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A103FE" w:rsidRDefault="00AC2737" w:rsidP="00A103FE">
      <w:pPr>
        <w:pStyle w:val="a0"/>
        <w:bidi/>
        <w:jc w:val="center"/>
        <w:rPr>
          <w:b/>
          <w:bCs/>
          <w:sz w:val="34"/>
          <w:szCs w:val="34"/>
          <w:rtl/>
        </w:rPr>
      </w:pPr>
      <w:r w:rsidRPr="00A103FE">
        <w:rPr>
          <w:b/>
          <w:bCs/>
          <w:sz w:val="34"/>
          <w:szCs w:val="34"/>
          <w:rtl/>
        </w:rPr>
        <w:t>بسم الله الرحمن الرحيم</w:t>
      </w:r>
    </w:p>
    <w:p w14:paraId="141C04A3" w14:textId="77777777" w:rsidR="00444116" w:rsidRPr="00A103FE" w:rsidRDefault="00AC2737" w:rsidP="00A103FE">
      <w:pPr>
        <w:pStyle w:val="a0"/>
        <w:bidi/>
        <w:jc w:val="center"/>
        <w:rPr>
          <w:b/>
          <w:bCs/>
          <w:sz w:val="34"/>
          <w:szCs w:val="34"/>
          <w:rtl/>
        </w:rPr>
      </w:pPr>
      <w:r w:rsidRPr="00A103FE">
        <w:rPr>
          <w:b/>
          <w:bCs/>
          <w:sz w:val="34"/>
          <w:szCs w:val="34"/>
          <w:rtl/>
        </w:rPr>
        <w:t>والصلاة والسلام على أشرف الأنبياء والمرسلين، محمد وآله الطيبين الطاهرين</w:t>
      </w:r>
    </w:p>
    <w:p w14:paraId="11EA8AE1" w14:textId="2FCEA196" w:rsidR="00444116" w:rsidRPr="00A103FE" w:rsidRDefault="00AC2737" w:rsidP="00A103FE">
      <w:pPr>
        <w:pStyle w:val="a0"/>
        <w:bidi/>
        <w:jc w:val="center"/>
        <w:rPr>
          <w:b/>
          <w:bCs/>
          <w:sz w:val="34"/>
          <w:szCs w:val="34"/>
          <w:rtl/>
        </w:rPr>
      </w:pPr>
      <w:r w:rsidRPr="00A103FE">
        <w:rPr>
          <w:b/>
          <w:bCs/>
          <w:sz w:val="34"/>
          <w:szCs w:val="34"/>
          <w:rtl/>
        </w:rPr>
        <w:t>واللعن الدائم على أعدائهم أجمعين إلى قيام يوم الدين</w:t>
      </w:r>
    </w:p>
    <w:p w14:paraId="31B9A412" w14:textId="77777777" w:rsidR="007D2DF4" w:rsidRPr="00A103FE" w:rsidRDefault="007D2DF4" w:rsidP="00A103FE">
      <w:pPr>
        <w:pStyle w:val="a0"/>
        <w:bidi/>
        <w:rPr>
          <w:sz w:val="34"/>
          <w:szCs w:val="34"/>
          <w:rtl/>
        </w:rPr>
      </w:pPr>
    </w:p>
    <w:p w14:paraId="5AE18B96" w14:textId="2519CC2A" w:rsidR="00A103FE" w:rsidRPr="00A103FE" w:rsidRDefault="00A103FE" w:rsidP="00A103FE">
      <w:pPr>
        <w:pStyle w:val="a0"/>
        <w:bidi/>
        <w:rPr>
          <w:b/>
          <w:bCs/>
          <w:sz w:val="34"/>
          <w:szCs w:val="34"/>
          <w:rtl/>
          <w:lang w:bidi="ar-BH"/>
        </w:rPr>
      </w:pPr>
      <w:r w:rsidRPr="00A103FE">
        <w:rPr>
          <w:b/>
          <w:bCs/>
          <w:sz w:val="34"/>
          <w:szCs w:val="34"/>
          <w:rtl/>
          <w:lang w:bidi="ar-BH"/>
        </w:rPr>
        <w:t>المطلب الخامس: في حدود السيرة العقلائية وأحكامها</w:t>
      </w:r>
      <w:r w:rsidRPr="00A103FE">
        <w:rPr>
          <w:rFonts w:hint="cs"/>
          <w:b/>
          <w:bCs/>
          <w:sz w:val="34"/>
          <w:szCs w:val="34"/>
          <w:rtl/>
          <w:lang w:bidi="ar-BH"/>
        </w:rPr>
        <w:t>.</w:t>
      </w:r>
    </w:p>
    <w:p w14:paraId="19B4D5BB" w14:textId="77777777" w:rsidR="00A103FE" w:rsidRPr="00A103FE" w:rsidRDefault="00A103FE" w:rsidP="00A103FE">
      <w:pPr>
        <w:pStyle w:val="a0"/>
        <w:bidi/>
        <w:rPr>
          <w:sz w:val="34"/>
          <w:szCs w:val="34"/>
          <w:rtl/>
          <w:lang w:bidi="ar-BH"/>
        </w:rPr>
      </w:pPr>
      <w:r w:rsidRPr="00A103FE">
        <w:rPr>
          <w:sz w:val="34"/>
          <w:szCs w:val="34"/>
          <w:rtl/>
          <w:lang w:bidi="ar-BH"/>
        </w:rPr>
        <w:t>بما أن السيرة العقلائية من أبرز الأدلة على شرعية المعاملات والحقوق المستحدثة</w:t>
      </w:r>
      <w:r w:rsidRPr="00A103FE">
        <w:rPr>
          <w:rFonts w:hint="cs"/>
          <w:sz w:val="34"/>
          <w:szCs w:val="34"/>
          <w:rtl/>
          <w:lang w:bidi="ar-BH"/>
        </w:rPr>
        <w:t>،</w:t>
      </w:r>
      <w:r w:rsidRPr="00A103FE">
        <w:rPr>
          <w:sz w:val="34"/>
          <w:szCs w:val="34"/>
          <w:rtl/>
          <w:lang w:bidi="ar-BH"/>
        </w:rPr>
        <w:t xml:space="preserve"> تعين</w:t>
      </w:r>
      <w:r w:rsidRPr="00A103FE">
        <w:rPr>
          <w:rFonts w:hint="cs"/>
          <w:sz w:val="34"/>
          <w:szCs w:val="34"/>
          <w:rtl/>
          <w:lang w:bidi="ar-BH"/>
        </w:rPr>
        <w:t xml:space="preserve"> </w:t>
      </w:r>
      <w:r w:rsidRPr="00A103FE">
        <w:rPr>
          <w:sz w:val="34"/>
          <w:szCs w:val="34"/>
          <w:rtl/>
          <w:lang w:bidi="ar-BH"/>
        </w:rPr>
        <w:t>البحث فيها من خلال ذكر أمور:</w:t>
      </w:r>
    </w:p>
    <w:p w14:paraId="49783169" w14:textId="77777777" w:rsidR="00A103FE" w:rsidRPr="00A103FE" w:rsidRDefault="00A103FE" w:rsidP="00A103FE">
      <w:pPr>
        <w:pStyle w:val="a0"/>
        <w:bidi/>
        <w:rPr>
          <w:b/>
          <w:bCs/>
          <w:sz w:val="34"/>
          <w:szCs w:val="34"/>
          <w:rtl/>
          <w:lang w:bidi="ar-BH"/>
        </w:rPr>
      </w:pPr>
      <w:r w:rsidRPr="00A103FE">
        <w:rPr>
          <w:b/>
          <w:bCs/>
          <w:sz w:val="34"/>
          <w:szCs w:val="34"/>
          <w:rtl/>
          <w:lang w:bidi="ar-BH"/>
        </w:rPr>
        <w:t>الأمر الأول: في أقسام السيرة العقلائية</w:t>
      </w:r>
    </w:p>
    <w:p w14:paraId="230C781E" w14:textId="77777777" w:rsidR="00A103FE" w:rsidRPr="00A103FE" w:rsidRDefault="00A103FE" w:rsidP="00A103FE">
      <w:pPr>
        <w:pStyle w:val="a0"/>
        <w:bidi/>
        <w:rPr>
          <w:b/>
          <w:bCs/>
          <w:sz w:val="34"/>
          <w:szCs w:val="34"/>
          <w:rtl/>
          <w:lang w:bidi="ar-BH"/>
        </w:rPr>
      </w:pPr>
      <w:r w:rsidRPr="00A103FE">
        <w:rPr>
          <w:b/>
          <w:bCs/>
          <w:sz w:val="34"/>
          <w:szCs w:val="34"/>
          <w:rtl/>
          <w:lang w:bidi="ar-BH"/>
        </w:rPr>
        <w:t>تنقسم السيرة العقلائية إلى قسمين:</w:t>
      </w:r>
    </w:p>
    <w:p w14:paraId="3068CAC0" w14:textId="51675BA2" w:rsidR="00A103FE" w:rsidRPr="00A103FE" w:rsidRDefault="00A103FE" w:rsidP="00A103FE">
      <w:pPr>
        <w:pStyle w:val="a0"/>
        <w:bidi/>
        <w:rPr>
          <w:sz w:val="34"/>
          <w:szCs w:val="34"/>
          <w:rtl/>
          <w:lang w:bidi="ar-BH"/>
        </w:rPr>
      </w:pPr>
      <w:r w:rsidRPr="00A103FE">
        <w:rPr>
          <w:sz w:val="34"/>
          <w:szCs w:val="34"/>
          <w:rtl/>
          <w:lang w:bidi="ar-BH"/>
        </w:rPr>
        <w:t>1- السيرة الواقعة في طريق إثبات الحكم الشرعي، بمعنى كون السيرة بنفسها دليلا على الحكم الشرعي، كقيام السيرة على أماري</w:t>
      </w:r>
      <w:r w:rsidRPr="00A103FE">
        <w:rPr>
          <w:rFonts w:hint="cs"/>
          <w:sz w:val="34"/>
          <w:szCs w:val="34"/>
          <w:rtl/>
          <w:lang w:bidi="ar-BH"/>
        </w:rPr>
        <w:t>ّ</w:t>
      </w:r>
      <w:r w:rsidRPr="00A103FE">
        <w:rPr>
          <w:sz w:val="34"/>
          <w:szCs w:val="34"/>
          <w:rtl/>
          <w:lang w:bidi="ar-BH"/>
        </w:rPr>
        <w:t>ة اليد على الملكية، وقيام السيرة على أن من حاز شيئًا من الأموال المنقولة المباحة فقد ملكه،</w:t>
      </w:r>
      <w:r w:rsidRPr="00A103FE">
        <w:rPr>
          <w:rFonts w:hint="cs"/>
          <w:sz w:val="34"/>
          <w:szCs w:val="34"/>
          <w:rtl/>
          <w:lang w:bidi="ar-BH"/>
        </w:rPr>
        <w:t xml:space="preserve"> </w:t>
      </w:r>
      <w:r w:rsidRPr="00A103FE">
        <w:rPr>
          <w:sz w:val="34"/>
          <w:szCs w:val="34"/>
          <w:rtl/>
          <w:lang w:bidi="ar-BH"/>
        </w:rPr>
        <w:t>ومن أهم الأمثلة على ذلك ما يعبر عنه في القانون الوضعي بمبدأ سلطان الإرادة</w:t>
      </w:r>
      <w:r w:rsidRPr="00A103FE">
        <w:rPr>
          <w:sz w:val="34"/>
          <w:szCs w:val="34"/>
          <w:vertAlign w:val="superscript"/>
          <w:rtl/>
          <w:lang w:bidi="ar-BH"/>
        </w:rPr>
        <w:t>(</w:t>
      </w:r>
      <w:r w:rsidRPr="00A103FE">
        <w:rPr>
          <w:sz w:val="34"/>
          <w:szCs w:val="34"/>
          <w:vertAlign w:val="superscript"/>
          <w:rtl/>
          <w:lang w:bidi="ar-BH"/>
        </w:rPr>
        <w:footnoteReference w:id="1"/>
      </w:r>
      <w:r w:rsidRPr="00A103FE">
        <w:rPr>
          <w:sz w:val="34"/>
          <w:szCs w:val="34"/>
          <w:vertAlign w:val="superscript"/>
          <w:rtl/>
          <w:lang w:bidi="ar-BH"/>
        </w:rPr>
        <w:t>)</w:t>
      </w:r>
      <w:r w:rsidRPr="00A103FE">
        <w:rPr>
          <w:sz w:val="34"/>
          <w:szCs w:val="34"/>
          <w:rtl/>
          <w:lang w:bidi="ar-BH"/>
        </w:rPr>
        <w:t>، بمعنى أن إرادة الفرد هي مصدر كل الحقوق القانونية والاقتصادية، فكأن</w:t>
      </w:r>
      <w:r w:rsidRPr="00A103FE">
        <w:rPr>
          <w:rFonts w:hint="cs"/>
          <w:sz w:val="34"/>
          <w:szCs w:val="34"/>
          <w:rtl/>
          <w:lang w:bidi="ar-BH"/>
        </w:rPr>
        <w:t>ّ</w:t>
      </w:r>
      <w:r w:rsidRPr="00A103FE">
        <w:rPr>
          <w:sz w:val="34"/>
          <w:szCs w:val="34"/>
          <w:rtl/>
          <w:lang w:bidi="ar-BH"/>
        </w:rPr>
        <w:t xml:space="preserve"> إرادة الإنسان هي المشرّع لإثبات الحقوق له، فإذا ألغى المشرع الأقدس سلطنة الإرادة فيما وضع له حدودا</w:t>
      </w:r>
      <w:r>
        <w:rPr>
          <w:rFonts w:hint="cs"/>
          <w:sz w:val="34"/>
          <w:szCs w:val="34"/>
          <w:rtl/>
          <w:lang w:bidi="ar-BH"/>
        </w:rPr>
        <w:t>ً</w:t>
      </w:r>
      <w:r w:rsidRPr="00A103FE">
        <w:rPr>
          <w:sz w:val="34"/>
          <w:szCs w:val="34"/>
          <w:rtl/>
          <w:lang w:bidi="ar-BH"/>
        </w:rPr>
        <w:t xml:space="preserve"> -حيث إن المشرع وضع حدودا</w:t>
      </w:r>
      <w:r>
        <w:rPr>
          <w:rFonts w:hint="cs"/>
          <w:sz w:val="34"/>
          <w:szCs w:val="34"/>
          <w:rtl/>
          <w:lang w:bidi="ar-BH"/>
        </w:rPr>
        <w:t>ً</w:t>
      </w:r>
      <w:r w:rsidRPr="00A103FE">
        <w:rPr>
          <w:sz w:val="34"/>
          <w:szCs w:val="34"/>
          <w:rtl/>
          <w:lang w:bidi="ar-BH"/>
        </w:rPr>
        <w:t xml:space="preserve"> في باب القضاء والحدود والديات والمعاملات- أوجب ذلك ضيق سلطان الإرادة، بحيث لم تكن سعة لسلطان الإرادة لسائر الأبواب والمجالات، فهل يعني ذلك أن المشرع أقرّ بهذا المبدأ -مبدأ سلطان الإرادة- فيما سوى تلك الحدود؟ </w:t>
      </w:r>
    </w:p>
    <w:p w14:paraId="3F36F5E7" w14:textId="77777777" w:rsidR="00A103FE" w:rsidRPr="00A103FE" w:rsidRDefault="00A103FE" w:rsidP="00A103FE">
      <w:pPr>
        <w:pStyle w:val="a0"/>
        <w:bidi/>
        <w:rPr>
          <w:sz w:val="34"/>
          <w:szCs w:val="34"/>
          <w:rtl/>
          <w:lang w:bidi="ar-BH"/>
        </w:rPr>
      </w:pPr>
      <w:r w:rsidRPr="00A103FE">
        <w:rPr>
          <w:sz w:val="34"/>
          <w:szCs w:val="34"/>
          <w:rtl/>
          <w:lang w:bidi="ar-BH"/>
        </w:rPr>
        <w:t xml:space="preserve">ومثاله: إرادة الشعب في انتخاب السلطة التشريعية كالبرلمان، أو انتخاب الدستور الذي لا يصطدم مع ثوابت الدين </w:t>
      </w:r>
      <w:r w:rsidRPr="00A103FE">
        <w:rPr>
          <w:rFonts w:hint="cs"/>
          <w:sz w:val="34"/>
          <w:szCs w:val="34"/>
          <w:rtl/>
          <w:lang w:bidi="ar-BH"/>
        </w:rPr>
        <w:t>و</w:t>
      </w:r>
      <w:r w:rsidRPr="00A103FE">
        <w:rPr>
          <w:sz w:val="34"/>
          <w:szCs w:val="34"/>
          <w:rtl/>
          <w:lang w:bidi="ar-BH"/>
        </w:rPr>
        <w:t>أحكام الشريعة، فهل انتخاب الشعب للسلطة التشريعية نافذ شرعا من باب قيام سيرة العقلاء على مبدأ سلطان الإرادة؟ أم أنه لا</w:t>
      </w:r>
      <w:r w:rsidRPr="00A103FE">
        <w:rPr>
          <w:rFonts w:hint="cs"/>
          <w:sz w:val="34"/>
          <w:szCs w:val="34"/>
          <w:rtl/>
          <w:lang w:bidi="ar-BH"/>
        </w:rPr>
        <w:t xml:space="preserve"> </w:t>
      </w:r>
      <w:r w:rsidRPr="00A103FE">
        <w:rPr>
          <w:sz w:val="34"/>
          <w:szCs w:val="34"/>
          <w:rtl/>
          <w:lang w:bidi="ar-BH"/>
        </w:rPr>
        <w:t xml:space="preserve">محرز للإمضاء بلحاظ أن الشارع حين وضع حدودا لسلطان الإرادة في بعض الموارد وسكت عن بعض الموارد الأخرى فلعل سكوته عن بعض الموارد الأخرى لا من باب الإمضاء، بل من باب وضوح حاكميته في هذه الموارد كما تشعر به </w:t>
      </w:r>
      <w:r w:rsidRPr="00A103FE">
        <w:rPr>
          <w:sz w:val="34"/>
          <w:szCs w:val="34"/>
          <w:rtl/>
          <w:lang w:bidi="ar-BH"/>
        </w:rPr>
        <w:lastRenderedPageBreak/>
        <w:t xml:space="preserve">بعض النصوص، أو من باب عدم الابتلاء في زمانه بهذا السنخ من الحقوق، فلا يكشف سكوته عن إمضائها </w:t>
      </w:r>
      <w:proofErr w:type="spellStart"/>
      <w:r w:rsidRPr="00A103FE">
        <w:rPr>
          <w:sz w:val="34"/>
          <w:szCs w:val="34"/>
          <w:rtl/>
          <w:lang w:bidi="ar-BH"/>
        </w:rPr>
        <w:t>وشرعنتها</w:t>
      </w:r>
      <w:proofErr w:type="spellEnd"/>
      <w:r w:rsidRPr="00A103FE">
        <w:rPr>
          <w:rFonts w:hint="cs"/>
          <w:sz w:val="34"/>
          <w:szCs w:val="34"/>
          <w:rtl/>
          <w:lang w:bidi="ar-BH"/>
        </w:rPr>
        <w:t>؟</w:t>
      </w:r>
    </w:p>
    <w:p w14:paraId="3A8463B4" w14:textId="77777777" w:rsidR="00A103FE" w:rsidRPr="00A103FE" w:rsidRDefault="00A103FE" w:rsidP="00A103FE">
      <w:pPr>
        <w:pStyle w:val="a0"/>
        <w:bidi/>
        <w:rPr>
          <w:sz w:val="34"/>
          <w:szCs w:val="34"/>
          <w:rtl/>
          <w:lang w:bidi="ar-BH"/>
        </w:rPr>
      </w:pPr>
      <w:r w:rsidRPr="00A103FE">
        <w:rPr>
          <w:sz w:val="34"/>
          <w:szCs w:val="34"/>
          <w:rtl/>
          <w:lang w:bidi="ar-BH"/>
        </w:rPr>
        <w:t>وبالجملة، فإنه لا</w:t>
      </w:r>
      <w:r w:rsidRPr="00A103FE">
        <w:rPr>
          <w:rFonts w:hint="cs"/>
          <w:sz w:val="34"/>
          <w:szCs w:val="34"/>
          <w:rtl/>
          <w:lang w:bidi="ar-BH"/>
        </w:rPr>
        <w:t xml:space="preserve"> </w:t>
      </w:r>
      <w:r w:rsidRPr="00A103FE">
        <w:rPr>
          <w:sz w:val="34"/>
          <w:szCs w:val="34"/>
          <w:rtl/>
          <w:lang w:bidi="ar-BH"/>
        </w:rPr>
        <w:t xml:space="preserve">يكفي في حجية السيرة القائمة على حكم أو حق أو معاملة قيامها في زماننا على نحو نقطع </w:t>
      </w:r>
      <w:proofErr w:type="spellStart"/>
      <w:r w:rsidRPr="00A103FE">
        <w:rPr>
          <w:sz w:val="34"/>
          <w:szCs w:val="34"/>
          <w:rtl/>
          <w:lang w:bidi="ar-BH"/>
        </w:rPr>
        <w:t>بعقلائيتها</w:t>
      </w:r>
      <w:proofErr w:type="spellEnd"/>
      <w:r w:rsidRPr="00A103FE">
        <w:rPr>
          <w:sz w:val="34"/>
          <w:szCs w:val="34"/>
          <w:rtl/>
          <w:lang w:bidi="ar-BH"/>
        </w:rPr>
        <w:t>، أي-صادرة عن العقلاء بما هم عقلاء- فإن هذا لا يكفي في شرعيتها ما لم يحرز إمضاؤها.</w:t>
      </w:r>
    </w:p>
    <w:p w14:paraId="03F1C07E" w14:textId="77777777" w:rsidR="00A103FE" w:rsidRPr="00A103FE" w:rsidRDefault="00A103FE" w:rsidP="00A103FE">
      <w:pPr>
        <w:pStyle w:val="a0"/>
        <w:bidi/>
        <w:rPr>
          <w:sz w:val="34"/>
          <w:szCs w:val="34"/>
          <w:rtl/>
          <w:lang w:bidi="ar-BH"/>
        </w:rPr>
      </w:pPr>
      <w:r w:rsidRPr="00A103FE">
        <w:rPr>
          <w:sz w:val="34"/>
          <w:szCs w:val="34"/>
          <w:rtl/>
          <w:lang w:bidi="ar-BH"/>
        </w:rPr>
        <w:t>2- السيرة القائمة على موضوع الحكم الشرعي، بمعنى أن الحكم الشرعي المفروغ عن ثبوته قد قامت السيرة العقلائية على تشخيص موضوعه في الخارج، فمتى تحققت ترتب عليها الحكم الشرعي بلا حاجة إلى إحراز الإمضاء ونحو ذلك لفعلية الحكم بفعلية موضوعه، باعتبار أن هذه السيرة -سواء كانت معاصرة لزمن المعصوم أو لم تكن- ليست دليلا على استنباط حكم شرعي، وإنما هي دخيلة في تشخيص موضوع الحكم، فمتى أحرزت ترتب عليها الحكم الشرعي.</w:t>
      </w:r>
    </w:p>
    <w:p w14:paraId="6C725BEA" w14:textId="77777777" w:rsidR="00A103FE" w:rsidRPr="00A103FE" w:rsidRDefault="00A103FE" w:rsidP="00A103FE">
      <w:pPr>
        <w:pStyle w:val="a0"/>
        <w:bidi/>
        <w:rPr>
          <w:sz w:val="34"/>
          <w:szCs w:val="34"/>
          <w:rtl/>
          <w:lang w:bidi="ar-BH"/>
        </w:rPr>
      </w:pPr>
      <w:r w:rsidRPr="00A103FE">
        <w:rPr>
          <w:sz w:val="34"/>
          <w:szCs w:val="34"/>
          <w:rtl/>
          <w:lang w:bidi="ar-BH"/>
        </w:rPr>
        <w:t>وهذه السيرة المرتبطة بموضوع الحكم الشرعي تنقسم إلى أنواع ثلاثة:</w:t>
      </w:r>
    </w:p>
    <w:p w14:paraId="7A3D1E69" w14:textId="77777777" w:rsidR="00A103FE" w:rsidRPr="00A103FE" w:rsidRDefault="00A103FE" w:rsidP="00A103FE">
      <w:pPr>
        <w:pStyle w:val="a0"/>
        <w:bidi/>
        <w:rPr>
          <w:sz w:val="34"/>
          <w:szCs w:val="34"/>
          <w:rtl/>
          <w:lang w:bidi="ar-BH"/>
        </w:rPr>
      </w:pPr>
      <w:r w:rsidRPr="00A103FE">
        <w:rPr>
          <w:sz w:val="34"/>
          <w:szCs w:val="34"/>
          <w:rtl/>
          <w:lang w:bidi="ar-BH"/>
        </w:rPr>
        <w:t>أ- ما يكون مجرى السيرة موجدا بنفسه لموضوع حكم شرعي، كالسيرة العقلائية القائمة على أن حبس الحر الكسوب إتلاف</w:t>
      </w:r>
      <w:r w:rsidRPr="00A103FE">
        <w:rPr>
          <w:rFonts w:hint="cs"/>
          <w:sz w:val="34"/>
          <w:szCs w:val="34"/>
          <w:rtl/>
          <w:lang w:bidi="ar-BH"/>
        </w:rPr>
        <w:t>ٌ</w:t>
      </w:r>
      <w:r w:rsidRPr="00A103FE">
        <w:rPr>
          <w:sz w:val="34"/>
          <w:szCs w:val="34"/>
          <w:rtl/>
          <w:lang w:bidi="ar-BH"/>
        </w:rPr>
        <w:t xml:space="preserve"> لمنافعه التي هي في معرض ال</w:t>
      </w:r>
      <w:r w:rsidRPr="00A103FE">
        <w:rPr>
          <w:rFonts w:hint="cs"/>
          <w:sz w:val="34"/>
          <w:szCs w:val="34"/>
          <w:rtl/>
          <w:lang w:bidi="ar-BH"/>
        </w:rPr>
        <w:t>ا</w:t>
      </w:r>
      <w:r w:rsidRPr="00A103FE">
        <w:rPr>
          <w:sz w:val="34"/>
          <w:szCs w:val="34"/>
          <w:rtl/>
          <w:lang w:bidi="ar-BH"/>
        </w:rPr>
        <w:t xml:space="preserve">ستثمار والمعاوضة، فيترتب عليه الحكم الشرعي وهو كون التلف موجبا للضمان، </w:t>
      </w:r>
      <w:r w:rsidRPr="00A103FE">
        <w:rPr>
          <w:rFonts w:hint="cs"/>
          <w:sz w:val="34"/>
          <w:szCs w:val="34"/>
          <w:rtl/>
          <w:lang w:bidi="ar-BH"/>
        </w:rPr>
        <w:t>وك</w:t>
      </w:r>
      <w:r w:rsidRPr="00A103FE">
        <w:rPr>
          <w:sz w:val="34"/>
          <w:szCs w:val="34"/>
          <w:rtl/>
          <w:lang w:bidi="ar-BH"/>
        </w:rPr>
        <w:t xml:space="preserve">السيرة العقلائية </w:t>
      </w:r>
      <w:r w:rsidRPr="00A103FE">
        <w:rPr>
          <w:rFonts w:hint="cs"/>
          <w:sz w:val="34"/>
          <w:szCs w:val="34"/>
          <w:rtl/>
          <w:lang w:bidi="ar-BH"/>
        </w:rPr>
        <w:t>ال</w:t>
      </w:r>
      <w:r w:rsidRPr="00A103FE">
        <w:rPr>
          <w:sz w:val="34"/>
          <w:szCs w:val="34"/>
          <w:rtl/>
          <w:lang w:bidi="ar-BH"/>
        </w:rPr>
        <w:t>قائمة على أن عدم الإشهاد في العقود</w:t>
      </w:r>
      <w:r w:rsidRPr="00A103FE">
        <w:rPr>
          <w:rFonts w:hint="cs"/>
          <w:sz w:val="34"/>
          <w:szCs w:val="34"/>
          <w:rtl/>
          <w:lang w:bidi="ar-BH"/>
        </w:rPr>
        <w:t xml:space="preserve"> -ك</w:t>
      </w:r>
      <w:r w:rsidRPr="00A103FE">
        <w:rPr>
          <w:sz w:val="34"/>
          <w:szCs w:val="34"/>
          <w:rtl/>
          <w:lang w:bidi="ar-BH"/>
        </w:rPr>
        <w:t>عقد النكاح والبيع والقرض ونحوه</w:t>
      </w:r>
      <w:r w:rsidRPr="00A103FE">
        <w:rPr>
          <w:rFonts w:hint="cs"/>
          <w:sz w:val="34"/>
          <w:szCs w:val="34"/>
          <w:rtl/>
          <w:lang w:bidi="ar-BH"/>
        </w:rPr>
        <w:t>-</w:t>
      </w:r>
      <w:r w:rsidRPr="00A103FE">
        <w:rPr>
          <w:sz w:val="34"/>
          <w:szCs w:val="34"/>
          <w:rtl/>
          <w:lang w:bidi="ar-BH"/>
        </w:rPr>
        <w:t xml:space="preserve"> ضرر كبير فيشمله دليل "لا</w:t>
      </w:r>
      <w:r w:rsidRPr="00A103FE">
        <w:rPr>
          <w:rFonts w:hint="cs"/>
          <w:sz w:val="34"/>
          <w:szCs w:val="34"/>
          <w:rtl/>
          <w:lang w:bidi="ar-BH"/>
        </w:rPr>
        <w:t xml:space="preserve"> </w:t>
      </w:r>
      <w:r w:rsidRPr="00A103FE">
        <w:rPr>
          <w:sz w:val="34"/>
          <w:szCs w:val="34"/>
          <w:rtl/>
          <w:lang w:bidi="ar-BH"/>
        </w:rPr>
        <w:t>ضرر" على بعض المباني.</w:t>
      </w:r>
    </w:p>
    <w:p w14:paraId="15C48C78" w14:textId="2ACA993F" w:rsidR="00A103FE" w:rsidRPr="00A103FE" w:rsidRDefault="00A103FE" w:rsidP="00A103FE">
      <w:pPr>
        <w:pStyle w:val="a0"/>
        <w:bidi/>
        <w:rPr>
          <w:sz w:val="34"/>
          <w:szCs w:val="34"/>
          <w:rtl/>
          <w:lang w:bidi="ar-BH"/>
        </w:rPr>
      </w:pPr>
      <w:r w:rsidRPr="00A103FE">
        <w:rPr>
          <w:sz w:val="34"/>
          <w:szCs w:val="34"/>
          <w:rtl/>
          <w:lang w:bidi="ar-BH"/>
        </w:rPr>
        <w:t>وقد ذكر في كتاب الفائق</w:t>
      </w:r>
      <w:r w:rsidRPr="00A103FE">
        <w:rPr>
          <w:rFonts w:hint="cs"/>
          <w:sz w:val="34"/>
          <w:szCs w:val="34"/>
          <w:vertAlign w:val="superscript"/>
          <w:rtl/>
          <w:lang w:bidi="ar-BH"/>
        </w:rPr>
        <w:t>(</w:t>
      </w:r>
      <w:r w:rsidRPr="00A103FE">
        <w:rPr>
          <w:sz w:val="34"/>
          <w:szCs w:val="34"/>
          <w:vertAlign w:val="superscript"/>
          <w:rtl/>
          <w:lang w:bidi="ar-BH"/>
        </w:rPr>
        <w:footnoteReference w:id="2"/>
      </w:r>
      <w:r w:rsidRPr="00A103FE">
        <w:rPr>
          <w:rFonts w:hint="cs"/>
          <w:sz w:val="34"/>
          <w:szCs w:val="34"/>
          <w:vertAlign w:val="superscript"/>
          <w:rtl/>
          <w:lang w:bidi="ar-BH"/>
        </w:rPr>
        <w:t>)</w:t>
      </w:r>
      <w:r w:rsidRPr="00A103FE">
        <w:rPr>
          <w:sz w:val="34"/>
          <w:szCs w:val="34"/>
          <w:rtl/>
          <w:lang w:bidi="ar-BH"/>
        </w:rPr>
        <w:t xml:space="preserve"> أن السيرة العقلائية قد تكون بنفسها موضوعا لحكم شرعي -كما إذا أمر المولى بنقض السير الفاسدة أو نهى عن نقض السير الصالحة، كقول أمير المؤمنين (ع</w:t>
      </w:r>
      <w:r>
        <w:rPr>
          <w:rFonts w:hint="cs"/>
          <w:sz w:val="34"/>
          <w:szCs w:val="34"/>
          <w:rtl/>
          <w:lang w:bidi="ar-BH"/>
        </w:rPr>
        <w:t>ليه السلام</w:t>
      </w:r>
      <w:r w:rsidRPr="00A103FE">
        <w:rPr>
          <w:sz w:val="34"/>
          <w:szCs w:val="34"/>
          <w:rtl/>
          <w:lang w:bidi="ar-BH"/>
        </w:rPr>
        <w:t>) في عهده لمالك الأشتر (رض</w:t>
      </w:r>
      <w:r>
        <w:rPr>
          <w:rFonts w:hint="cs"/>
          <w:sz w:val="34"/>
          <w:szCs w:val="34"/>
          <w:rtl/>
          <w:lang w:bidi="ar-BH"/>
        </w:rPr>
        <w:t>ي الله عنه</w:t>
      </w:r>
      <w:r w:rsidRPr="00A103FE">
        <w:rPr>
          <w:sz w:val="34"/>
          <w:szCs w:val="34"/>
          <w:rtl/>
          <w:lang w:bidi="ar-BH"/>
        </w:rPr>
        <w:t>): "ولا تنقض سنة صالحة عمِل بها صدور هذه الأمة، واجتمعت بها الألفة، وصلحت عليها الرعية، ولا تحدثنّ سنة تضر بشيء من ماضي تلك السنن"</w:t>
      </w:r>
      <w:r w:rsidRPr="00A103FE">
        <w:rPr>
          <w:rFonts w:hint="cs"/>
          <w:sz w:val="34"/>
          <w:szCs w:val="34"/>
          <w:vertAlign w:val="superscript"/>
          <w:rtl/>
          <w:lang w:bidi="ar-BH"/>
        </w:rPr>
        <w:t>(</w:t>
      </w:r>
      <w:r w:rsidRPr="00A103FE">
        <w:rPr>
          <w:sz w:val="34"/>
          <w:szCs w:val="34"/>
          <w:vertAlign w:val="superscript"/>
          <w:rtl/>
          <w:lang w:bidi="ar-BH"/>
        </w:rPr>
        <w:footnoteReference w:id="3"/>
      </w:r>
      <w:r w:rsidRPr="00A103FE">
        <w:rPr>
          <w:rFonts w:hint="cs"/>
          <w:sz w:val="34"/>
          <w:szCs w:val="34"/>
          <w:vertAlign w:val="superscript"/>
          <w:rtl/>
          <w:lang w:bidi="ar-BH"/>
        </w:rPr>
        <w:t>)</w:t>
      </w:r>
      <w:r w:rsidRPr="00A103FE">
        <w:rPr>
          <w:rFonts w:hint="cs"/>
          <w:sz w:val="34"/>
          <w:szCs w:val="34"/>
          <w:rtl/>
          <w:lang w:bidi="ar-BH"/>
        </w:rPr>
        <w:t>،</w:t>
      </w:r>
      <w:r w:rsidRPr="00A103FE">
        <w:rPr>
          <w:sz w:val="34"/>
          <w:szCs w:val="34"/>
          <w:rtl/>
          <w:lang w:bidi="ar-BH"/>
        </w:rPr>
        <w:t xml:space="preserve"> بتقريب أن المستفاد من قوله (ع</w:t>
      </w:r>
      <w:r>
        <w:rPr>
          <w:rFonts w:hint="cs"/>
          <w:sz w:val="34"/>
          <w:szCs w:val="34"/>
          <w:rtl/>
          <w:lang w:bidi="ar-BH"/>
        </w:rPr>
        <w:t>ليه السلام</w:t>
      </w:r>
      <w:r w:rsidRPr="00A103FE">
        <w:rPr>
          <w:sz w:val="34"/>
          <w:szCs w:val="34"/>
          <w:rtl/>
          <w:lang w:bidi="ar-BH"/>
        </w:rPr>
        <w:t>) أن السيرة العقلائية في الأمر المباح هي موضوع للحكم الشرعي. إلا أن هنا إشكالا: وهو أن مفاد هذه الرواية أخص من المدعى، فإنه مضافا إلى أن سياق الرواية ناظر لشؤون الحاكم بما</w:t>
      </w:r>
      <w:r w:rsidRPr="00A103FE">
        <w:rPr>
          <w:rFonts w:hint="cs"/>
          <w:sz w:val="34"/>
          <w:szCs w:val="34"/>
          <w:rtl/>
          <w:lang w:bidi="ar-BH"/>
        </w:rPr>
        <w:t xml:space="preserve"> </w:t>
      </w:r>
      <w:r w:rsidRPr="00A103FE">
        <w:rPr>
          <w:sz w:val="34"/>
          <w:szCs w:val="34"/>
          <w:rtl/>
          <w:lang w:bidi="ar-BH"/>
        </w:rPr>
        <w:t xml:space="preserve">هو حاكم، </w:t>
      </w:r>
      <w:r w:rsidRPr="00A103FE">
        <w:rPr>
          <w:rFonts w:hint="cs"/>
          <w:sz w:val="34"/>
          <w:szCs w:val="34"/>
          <w:rtl/>
          <w:lang w:bidi="ar-BH"/>
        </w:rPr>
        <w:t>أ</w:t>
      </w:r>
      <w:r w:rsidRPr="00A103FE">
        <w:rPr>
          <w:sz w:val="34"/>
          <w:szCs w:val="34"/>
          <w:rtl/>
          <w:lang w:bidi="ar-BH"/>
        </w:rPr>
        <w:t xml:space="preserve">ن غاية ما تدل عليه أنه إذا تحقق عنوان (سنة الصالحين) أي السنة التي </w:t>
      </w:r>
      <w:r w:rsidRPr="00A103FE">
        <w:rPr>
          <w:sz w:val="34"/>
          <w:szCs w:val="34"/>
          <w:rtl/>
          <w:lang w:bidi="ar-BH"/>
        </w:rPr>
        <w:lastRenderedPageBreak/>
        <w:t>عمل بها صدور الأمة وصلحت عليها الرعية كانت مندرجة ضمن أمر الإمام (ع</w:t>
      </w:r>
      <w:r>
        <w:rPr>
          <w:rFonts w:hint="cs"/>
          <w:sz w:val="34"/>
          <w:szCs w:val="34"/>
          <w:rtl/>
          <w:lang w:bidi="ar-BH"/>
        </w:rPr>
        <w:t>ليه السلام</w:t>
      </w:r>
      <w:r w:rsidRPr="00A103FE">
        <w:rPr>
          <w:sz w:val="34"/>
          <w:szCs w:val="34"/>
          <w:rtl/>
          <w:lang w:bidi="ar-BH"/>
        </w:rPr>
        <w:t>)، لا أي سيرة عقلائية. فمثلا: السيرة قائمة بين المتشرعة في زماننا على المشي لزيارة سيد الشهداء (ع</w:t>
      </w:r>
      <w:r>
        <w:rPr>
          <w:rFonts w:hint="cs"/>
          <w:sz w:val="34"/>
          <w:szCs w:val="34"/>
          <w:rtl/>
          <w:lang w:bidi="ar-BH"/>
        </w:rPr>
        <w:t>ليه السلام</w:t>
      </w:r>
      <w:r w:rsidRPr="00A103FE">
        <w:rPr>
          <w:sz w:val="34"/>
          <w:szCs w:val="34"/>
          <w:rtl/>
          <w:lang w:bidi="ar-BH"/>
        </w:rPr>
        <w:t>)، فهذا المشي لزيارة سيد الشهداء لو لم يقم عليه دليل خاص فمن الممكن القول بأنه سنة، لأن صلحاء الأمة عملوا عليه، وكان منشئًا للصلاح، فتندرج ضمن قوله (ع</w:t>
      </w:r>
      <w:r>
        <w:rPr>
          <w:rFonts w:hint="cs"/>
          <w:sz w:val="34"/>
          <w:szCs w:val="34"/>
          <w:rtl/>
          <w:lang w:bidi="ar-BH"/>
        </w:rPr>
        <w:t>ليه السلام</w:t>
      </w:r>
      <w:r w:rsidRPr="00A103FE">
        <w:rPr>
          <w:sz w:val="34"/>
          <w:szCs w:val="34"/>
          <w:rtl/>
          <w:lang w:bidi="ar-BH"/>
        </w:rPr>
        <w:t>): "ولا تنقض سنة صالحة عمل بها صدور هذه الأمة".</w:t>
      </w:r>
    </w:p>
    <w:p w14:paraId="304DA7D8" w14:textId="3965D563" w:rsidR="00A103FE" w:rsidRPr="00A103FE" w:rsidRDefault="00A103FE" w:rsidP="00A103FE">
      <w:pPr>
        <w:pStyle w:val="a0"/>
        <w:bidi/>
        <w:rPr>
          <w:sz w:val="34"/>
          <w:szCs w:val="34"/>
          <w:rtl/>
          <w:lang w:bidi="ar-BH"/>
        </w:rPr>
      </w:pPr>
      <w:r w:rsidRPr="00A103FE">
        <w:rPr>
          <w:sz w:val="34"/>
          <w:szCs w:val="34"/>
          <w:rtl/>
          <w:lang w:bidi="ar-BH"/>
        </w:rPr>
        <w:t>ب- ما له دخل في تنقيح الموضوع وتحقيقه ثبوتا</w:t>
      </w:r>
      <w:r>
        <w:rPr>
          <w:rFonts w:hint="cs"/>
          <w:sz w:val="34"/>
          <w:szCs w:val="34"/>
          <w:rtl/>
          <w:lang w:bidi="ar-BH"/>
        </w:rPr>
        <w:t>ً</w:t>
      </w:r>
      <w:r w:rsidRPr="00A103FE">
        <w:rPr>
          <w:sz w:val="34"/>
          <w:szCs w:val="34"/>
          <w:rtl/>
          <w:lang w:bidi="ar-BH"/>
        </w:rPr>
        <w:t>، وهو على نحوين:</w:t>
      </w:r>
    </w:p>
    <w:p w14:paraId="2E2CD18D" w14:textId="77777777" w:rsidR="00A103FE" w:rsidRPr="00A103FE" w:rsidRDefault="00A103FE" w:rsidP="00A103FE">
      <w:pPr>
        <w:pStyle w:val="a0"/>
        <w:bidi/>
        <w:rPr>
          <w:sz w:val="34"/>
          <w:szCs w:val="34"/>
          <w:rtl/>
          <w:lang w:bidi="ar-BH"/>
        </w:rPr>
      </w:pPr>
      <w:r w:rsidRPr="00A103FE">
        <w:rPr>
          <w:b/>
          <w:bCs/>
          <w:sz w:val="34"/>
          <w:szCs w:val="34"/>
          <w:rtl/>
          <w:lang w:bidi="ar-BH"/>
        </w:rPr>
        <w:t>النحو الأول:</w:t>
      </w:r>
      <w:r w:rsidRPr="00A103FE">
        <w:rPr>
          <w:sz w:val="34"/>
          <w:szCs w:val="34"/>
          <w:rtl/>
          <w:lang w:bidi="ar-BH"/>
        </w:rPr>
        <w:t xml:space="preserve"> ما يدخل في تحقيق الموضوع بتمامه، بأن تكون السيرة العقلائية محققة لفرد حقيقي من أفراد موضوع الحكم الشرعي، سواء كان فردا حقيقيا له في طول الاعتبار، أو فردًا حقيقيا ابتداءً.</w:t>
      </w:r>
    </w:p>
    <w:p w14:paraId="086FDE06" w14:textId="77777777" w:rsidR="00A103FE" w:rsidRPr="00A103FE" w:rsidRDefault="00A103FE" w:rsidP="00A103FE">
      <w:pPr>
        <w:pStyle w:val="a0"/>
        <w:bidi/>
        <w:rPr>
          <w:sz w:val="34"/>
          <w:szCs w:val="34"/>
          <w:rtl/>
          <w:lang w:bidi="ar-BH"/>
        </w:rPr>
      </w:pPr>
      <w:r w:rsidRPr="00A103FE">
        <w:rPr>
          <w:sz w:val="34"/>
          <w:szCs w:val="34"/>
          <w:rtl/>
          <w:lang w:bidi="ar-BH"/>
        </w:rPr>
        <w:t>وقد م</w:t>
      </w:r>
      <w:r w:rsidRPr="00A103FE">
        <w:rPr>
          <w:rFonts w:hint="cs"/>
          <w:sz w:val="34"/>
          <w:szCs w:val="34"/>
          <w:rtl/>
          <w:lang w:bidi="ar-BH"/>
        </w:rPr>
        <w:t>ُ</w:t>
      </w:r>
      <w:r w:rsidRPr="00A103FE">
        <w:rPr>
          <w:sz w:val="34"/>
          <w:szCs w:val="34"/>
          <w:rtl/>
          <w:lang w:bidi="ar-BH"/>
        </w:rPr>
        <w:t>ثل للأول بماليّة النقد، فإن الجهة المعتبرة -كالدولة- متى أصدرت النقد فإن سيرة العقلاء على اعتبار المالية له، وهذه المالية محترمة شرعا لقيام سيرة العقلاء عليها.</w:t>
      </w:r>
    </w:p>
    <w:p w14:paraId="46A550D0" w14:textId="77777777" w:rsidR="00A103FE" w:rsidRPr="00A103FE" w:rsidRDefault="00A103FE" w:rsidP="00A103FE">
      <w:pPr>
        <w:pStyle w:val="a0"/>
        <w:bidi/>
        <w:rPr>
          <w:sz w:val="34"/>
          <w:szCs w:val="34"/>
          <w:rtl/>
          <w:lang w:bidi="ar-BH"/>
        </w:rPr>
      </w:pPr>
      <w:r w:rsidRPr="00A103FE">
        <w:rPr>
          <w:sz w:val="34"/>
          <w:szCs w:val="34"/>
          <w:rtl/>
          <w:lang w:bidi="ar-BH"/>
        </w:rPr>
        <w:t>وم</w:t>
      </w:r>
      <w:r w:rsidRPr="00A103FE">
        <w:rPr>
          <w:rFonts w:hint="cs"/>
          <w:sz w:val="34"/>
          <w:szCs w:val="34"/>
          <w:rtl/>
          <w:lang w:bidi="ar-BH"/>
        </w:rPr>
        <w:t>ُ</w:t>
      </w:r>
      <w:r w:rsidRPr="00A103FE">
        <w:rPr>
          <w:sz w:val="34"/>
          <w:szCs w:val="34"/>
          <w:rtl/>
          <w:lang w:bidi="ar-BH"/>
        </w:rPr>
        <w:t xml:space="preserve">ثّل للثاني بآلة القمار، بناء على تفسيرها بما تعورف </w:t>
      </w:r>
      <w:proofErr w:type="spellStart"/>
      <w:r w:rsidRPr="00A103FE">
        <w:rPr>
          <w:sz w:val="34"/>
          <w:szCs w:val="34"/>
          <w:rtl/>
          <w:lang w:bidi="ar-BH"/>
        </w:rPr>
        <w:t>التقامر</w:t>
      </w:r>
      <w:proofErr w:type="spellEnd"/>
      <w:r w:rsidRPr="00A103FE">
        <w:rPr>
          <w:sz w:val="34"/>
          <w:szCs w:val="34"/>
          <w:rtl/>
          <w:lang w:bidi="ar-BH"/>
        </w:rPr>
        <w:t xml:space="preserve"> به، ولباس الكفار المتحقق بجريان سيرتهم على لُبسه. ولكن قد يقال: لا يصلح التمثيل </w:t>
      </w:r>
      <w:proofErr w:type="spellStart"/>
      <w:r w:rsidRPr="00A103FE">
        <w:rPr>
          <w:sz w:val="34"/>
          <w:szCs w:val="34"/>
          <w:rtl/>
          <w:lang w:bidi="ar-BH"/>
        </w:rPr>
        <w:t>بهذين</w:t>
      </w:r>
      <w:proofErr w:type="spellEnd"/>
      <w:r w:rsidRPr="00A103FE">
        <w:rPr>
          <w:sz w:val="34"/>
          <w:szCs w:val="34"/>
          <w:rtl/>
          <w:lang w:bidi="ar-BH"/>
        </w:rPr>
        <w:t xml:space="preserve"> الموردين للسيرة العقلائية؛ لأن الوارد في لسان الدليل عنوان "أداة القمار" أو عنوان "لباس الشهرة أو لباس الكفار" يكفي في صدق الموضوع وفعلية حرمة أداة القمار تعارف </w:t>
      </w:r>
      <w:proofErr w:type="spellStart"/>
      <w:r w:rsidRPr="00A103FE">
        <w:rPr>
          <w:sz w:val="34"/>
          <w:szCs w:val="34"/>
          <w:rtl/>
          <w:lang w:bidi="ar-BH"/>
        </w:rPr>
        <w:t>التقامر</w:t>
      </w:r>
      <w:proofErr w:type="spellEnd"/>
      <w:r w:rsidRPr="00A103FE">
        <w:rPr>
          <w:sz w:val="34"/>
          <w:szCs w:val="34"/>
          <w:rtl/>
          <w:lang w:bidi="ar-BH"/>
        </w:rPr>
        <w:t xml:space="preserve"> بها في بلد اللعب من قبل الفساق، وإن كانت في بلد آخر ليست من أدوات القمار، وهكذا لباس الشهرة حيث يكفي في النهي عنه كون اللباس متعارفا كلباس للكفار أو لباس شهرة في بلد اللبس لدى قسم من الناس، وإن لم يكن كذلك في بلد آخر. </w:t>
      </w:r>
    </w:p>
    <w:p w14:paraId="4F1A2416" w14:textId="77777777" w:rsidR="00A103FE" w:rsidRPr="00A103FE" w:rsidRDefault="00A103FE" w:rsidP="00A103FE">
      <w:pPr>
        <w:pStyle w:val="a0"/>
        <w:bidi/>
        <w:rPr>
          <w:sz w:val="34"/>
          <w:szCs w:val="34"/>
          <w:rtl/>
          <w:lang w:bidi="ar-BH"/>
        </w:rPr>
      </w:pPr>
      <w:r w:rsidRPr="00A103FE">
        <w:rPr>
          <w:sz w:val="34"/>
          <w:szCs w:val="34"/>
          <w:rtl/>
          <w:lang w:bidi="ar-BH"/>
        </w:rPr>
        <w:t>ومن أمثلة هذا الباب السيرة التي تنقّح ظهور الدليل بحيث تعد بمثابة القرينة اللبيّة المتصلة بالكلام المحققة لظهوره وتحديد المراد منه توسعة أو تضييقا، نظير ما جاء في الرواية الشريفة: "الْأَجَلُ بَيْنَهُمَا ثَلاَثَةُ أَيَّامٍ فَإِنْ قَبَضَ بَيْعَهُ وَإِلاَّ فَلاَ بَيْعَ بَيْنَهُمَا"</w:t>
      </w:r>
      <w:r w:rsidRPr="00A103FE">
        <w:rPr>
          <w:rFonts w:hint="cs"/>
          <w:sz w:val="34"/>
          <w:szCs w:val="34"/>
          <w:vertAlign w:val="superscript"/>
          <w:rtl/>
          <w:lang w:bidi="ar-BH"/>
        </w:rPr>
        <w:t>(</w:t>
      </w:r>
      <w:r w:rsidRPr="00A103FE">
        <w:rPr>
          <w:sz w:val="34"/>
          <w:szCs w:val="34"/>
          <w:vertAlign w:val="superscript"/>
          <w:rtl/>
          <w:lang w:bidi="ar-BH"/>
        </w:rPr>
        <w:footnoteReference w:id="4"/>
      </w:r>
      <w:r w:rsidRPr="00A103FE">
        <w:rPr>
          <w:rFonts w:hint="cs"/>
          <w:sz w:val="34"/>
          <w:szCs w:val="34"/>
          <w:vertAlign w:val="superscript"/>
          <w:rtl/>
          <w:lang w:bidi="ar-BH"/>
        </w:rPr>
        <w:t>)</w:t>
      </w:r>
      <w:r w:rsidRPr="00A103FE">
        <w:rPr>
          <w:sz w:val="34"/>
          <w:szCs w:val="34"/>
          <w:rtl/>
          <w:lang w:bidi="ar-BH"/>
        </w:rPr>
        <w:t>، فإنه لو أخذ بحرفية الرواية لقيل بأن عدم المجيء بالثمن خلال الأيام الثلاثة موجب لانفساخ البيع، حيث قالت: "وَإِلاَّ فَلاَ بَيْعَ بَيْنَهُمَا"، لكن</w:t>
      </w:r>
      <w:r w:rsidRPr="00A103FE">
        <w:rPr>
          <w:rFonts w:hint="cs"/>
          <w:sz w:val="34"/>
          <w:szCs w:val="34"/>
          <w:rtl/>
          <w:lang w:bidi="ar-BH"/>
        </w:rPr>
        <w:t>ّ</w:t>
      </w:r>
      <w:r w:rsidRPr="00A103FE">
        <w:rPr>
          <w:sz w:val="34"/>
          <w:szCs w:val="34"/>
          <w:rtl/>
          <w:lang w:bidi="ar-BH"/>
        </w:rPr>
        <w:t xml:space="preserve"> احتفاف الرواية بالسيرة العقلائية </w:t>
      </w:r>
      <w:r w:rsidRPr="00A103FE">
        <w:rPr>
          <w:rFonts w:hint="cs"/>
          <w:sz w:val="34"/>
          <w:szCs w:val="34"/>
          <w:rtl/>
          <w:lang w:bidi="ar-BH"/>
        </w:rPr>
        <w:t>-</w:t>
      </w:r>
      <w:r w:rsidRPr="00A103FE">
        <w:rPr>
          <w:sz w:val="34"/>
          <w:szCs w:val="34"/>
          <w:rtl/>
          <w:lang w:bidi="ar-BH"/>
        </w:rPr>
        <w:t>القائمة على أن عدم أداء الثمن في الثلاثة لا يوجب ال</w:t>
      </w:r>
      <w:r w:rsidRPr="00A103FE">
        <w:rPr>
          <w:rFonts w:hint="cs"/>
          <w:sz w:val="34"/>
          <w:szCs w:val="34"/>
          <w:rtl/>
          <w:lang w:bidi="ar-BH"/>
        </w:rPr>
        <w:t>ا</w:t>
      </w:r>
      <w:r w:rsidRPr="00A103FE">
        <w:rPr>
          <w:sz w:val="34"/>
          <w:szCs w:val="34"/>
          <w:rtl/>
          <w:lang w:bidi="ar-BH"/>
        </w:rPr>
        <w:t>نفساخ</w:t>
      </w:r>
      <w:r w:rsidRPr="00A103FE">
        <w:rPr>
          <w:rFonts w:hint="cs"/>
          <w:sz w:val="34"/>
          <w:szCs w:val="34"/>
          <w:rtl/>
          <w:lang w:bidi="ar-BH"/>
        </w:rPr>
        <w:t>-</w:t>
      </w:r>
      <w:r w:rsidRPr="00A103FE">
        <w:rPr>
          <w:sz w:val="34"/>
          <w:szCs w:val="34"/>
          <w:rtl/>
          <w:lang w:bidi="ar-BH"/>
        </w:rPr>
        <w:t xml:space="preserve"> اقتضى ظهور الرواية في أن المنفي هو اللزوم لا أصل البيع.</w:t>
      </w:r>
    </w:p>
    <w:p w14:paraId="38E748BE" w14:textId="77777777" w:rsidR="00A103FE" w:rsidRPr="00A103FE" w:rsidRDefault="00A103FE" w:rsidP="00A103FE">
      <w:pPr>
        <w:pStyle w:val="a0"/>
        <w:bidi/>
        <w:rPr>
          <w:sz w:val="34"/>
          <w:szCs w:val="34"/>
          <w:rtl/>
          <w:lang w:bidi="ar-BH"/>
        </w:rPr>
      </w:pPr>
      <w:r w:rsidRPr="00A103FE">
        <w:rPr>
          <w:sz w:val="34"/>
          <w:szCs w:val="34"/>
          <w:rtl/>
          <w:lang w:bidi="ar-BH"/>
        </w:rPr>
        <w:lastRenderedPageBreak/>
        <w:t>ومما يتفرع على هذا البحث</w:t>
      </w:r>
      <w:r w:rsidRPr="00A103FE">
        <w:rPr>
          <w:rFonts w:hint="cs"/>
          <w:sz w:val="34"/>
          <w:szCs w:val="34"/>
          <w:rtl/>
          <w:lang w:bidi="ar-BH"/>
        </w:rPr>
        <w:t xml:space="preserve"> </w:t>
      </w:r>
      <w:r w:rsidRPr="00A103FE">
        <w:rPr>
          <w:sz w:val="34"/>
          <w:szCs w:val="34"/>
          <w:rtl/>
          <w:lang w:bidi="ar-BH"/>
        </w:rPr>
        <w:t>أنه لو قام العرف العقلائي على مفهوم لعنوان الموضوع الوارد في لسان الدليل بأوسع أو أضيق من المصطلح الشرعي فيه</w:t>
      </w:r>
      <w:r w:rsidRPr="00A103FE">
        <w:rPr>
          <w:rFonts w:hint="cs"/>
          <w:sz w:val="34"/>
          <w:szCs w:val="34"/>
          <w:rtl/>
          <w:lang w:bidi="ar-BH"/>
        </w:rPr>
        <w:t>،</w:t>
      </w:r>
      <w:r w:rsidRPr="00A103FE">
        <w:rPr>
          <w:sz w:val="34"/>
          <w:szCs w:val="34"/>
          <w:rtl/>
          <w:lang w:bidi="ar-BH"/>
        </w:rPr>
        <w:t xml:space="preserve"> فما هو</w:t>
      </w:r>
      <w:r w:rsidRPr="00A103FE">
        <w:rPr>
          <w:rFonts w:hint="cs"/>
          <w:sz w:val="34"/>
          <w:szCs w:val="34"/>
          <w:rtl/>
          <w:lang w:bidi="ar-BH"/>
        </w:rPr>
        <w:t xml:space="preserve"> </w:t>
      </w:r>
      <w:r w:rsidRPr="00A103FE">
        <w:rPr>
          <w:sz w:val="34"/>
          <w:szCs w:val="34"/>
          <w:rtl/>
          <w:lang w:bidi="ar-BH"/>
        </w:rPr>
        <w:t>المتبع في المقام</w:t>
      </w:r>
      <w:r w:rsidRPr="00A103FE">
        <w:rPr>
          <w:rFonts w:hint="cs"/>
          <w:sz w:val="34"/>
          <w:szCs w:val="34"/>
          <w:rtl/>
          <w:lang w:bidi="ar-BH"/>
        </w:rPr>
        <w:t>؟</w:t>
      </w:r>
    </w:p>
    <w:p w14:paraId="1BDE7851" w14:textId="12B80618" w:rsidR="00A103FE" w:rsidRPr="00A103FE" w:rsidRDefault="00A103FE" w:rsidP="00A103FE">
      <w:pPr>
        <w:pStyle w:val="a0"/>
        <w:bidi/>
        <w:rPr>
          <w:sz w:val="34"/>
          <w:szCs w:val="34"/>
          <w:rtl/>
          <w:lang w:bidi="ar-BH"/>
        </w:rPr>
      </w:pPr>
      <w:r w:rsidRPr="00A103FE">
        <w:rPr>
          <w:sz w:val="34"/>
          <w:szCs w:val="34"/>
          <w:rtl/>
          <w:lang w:bidi="ar-BH"/>
        </w:rPr>
        <w:t>مثلا</w:t>
      </w:r>
      <w:r>
        <w:rPr>
          <w:rFonts w:hint="cs"/>
          <w:sz w:val="34"/>
          <w:szCs w:val="34"/>
          <w:rtl/>
          <w:lang w:bidi="ar-BH"/>
        </w:rPr>
        <w:t>ً</w:t>
      </w:r>
      <w:r w:rsidRPr="00A103FE">
        <w:rPr>
          <w:rFonts w:hint="cs"/>
          <w:sz w:val="34"/>
          <w:szCs w:val="34"/>
          <w:rtl/>
          <w:lang w:bidi="ar-BH"/>
        </w:rPr>
        <w:t>:</w:t>
      </w:r>
      <w:r w:rsidRPr="00A103FE">
        <w:rPr>
          <w:sz w:val="34"/>
          <w:szCs w:val="34"/>
          <w:rtl/>
          <w:lang w:bidi="ar-BH"/>
        </w:rPr>
        <w:t xml:space="preserve"> عنوان الولد، فقد ورد في الروايات الشريفة: "يقضي الولد ما فات أباه"، فهل عنوان الولد يعني الولد بالنظر العقلائي فيشمل ولد الزنا أو أنه مختص بالولد الشرعي؟ فإن مقتضى العرف العقلائي العام أن الولد ما تولّد، أي ما نشأت نطفته من صلب شخص، وإن لم يكن عن عقد شرعي، وهو ما</w:t>
      </w:r>
      <w:r w:rsidRPr="00A103FE">
        <w:rPr>
          <w:rFonts w:hint="cs"/>
          <w:sz w:val="34"/>
          <w:szCs w:val="34"/>
          <w:rtl/>
          <w:lang w:bidi="ar-BH"/>
        </w:rPr>
        <w:t xml:space="preserve"> </w:t>
      </w:r>
      <w:r w:rsidRPr="00A103FE">
        <w:rPr>
          <w:sz w:val="34"/>
          <w:szCs w:val="34"/>
          <w:rtl/>
          <w:lang w:bidi="ar-BH"/>
        </w:rPr>
        <w:t>ورد في ال</w:t>
      </w:r>
      <w:r w:rsidRPr="00A103FE">
        <w:rPr>
          <w:rFonts w:hint="cs"/>
          <w:sz w:val="34"/>
          <w:szCs w:val="34"/>
          <w:rtl/>
          <w:lang w:bidi="ar-BH"/>
        </w:rPr>
        <w:t>ا</w:t>
      </w:r>
      <w:r w:rsidRPr="00A103FE">
        <w:rPr>
          <w:sz w:val="34"/>
          <w:szCs w:val="34"/>
          <w:rtl/>
          <w:lang w:bidi="ar-BH"/>
        </w:rPr>
        <w:t>ستعمالات القرآنية نحو قوله عز</w:t>
      </w:r>
      <w:r>
        <w:rPr>
          <w:rFonts w:hint="cs"/>
          <w:sz w:val="34"/>
          <w:szCs w:val="34"/>
          <w:rtl/>
          <w:lang w:bidi="ar-BH"/>
        </w:rPr>
        <w:t xml:space="preserve"> </w:t>
      </w:r>
      <w:r w:rsidRPr="00A103FE">
        <w:rPr>
          <w:sz w:val="34"/>
          <w:szCs w:val="34"/>
          <w:rtl/>
          <w:lang w:bidi="ar-BH"/>
        </w:rPr>
        <w:t xml:space="preserve">وجل </w:t>
      </w:r>
      <w:r w:rsidRPr="00A103FE">
        <w:rPr>
          <w:rFonts w:ascii="Simplified Arabic" w:hAnsi="Simplified Arabic"/>
          <w:sz w:val="34"/>
          <w:szCs w:val="34"/>
          <w:rtl/>
          <w:lang w:bidi="ar-BH"/>
        </w:rPr>
        <w:t>﴿</w:t>
      </w:r>
      <w:r w:rsidRPr="00A103FE">
        <w:rPr>
          <w:sz w:val="34"/>
          <w:szCs w:val="34"/>
          <w:rtl/>
          <w:lang w:bidi="ar-BH"/>
        </w:rPr>
        <w:t>و</w:t>
      </w:r>
      <w:r w:rsidRPr="00A103FE">
        <w:rPr>
          <w:rFonts w:hint="cs"/>
          <w:sz w:val="34"/>
          <w:szCs w:val="34"/>
          <w:rtl/>
          <w:lang w:bidi="ar-BH"/>
        </w:rPr>
        <w:t>َ</w:t>
      </w:r>
      <w:r w:rsidRPr="00A103FE">
        <w:rPr>
          <w:sz w:val="34"/>
          <w:szCs w:val="34"/>
          <w:rtl/>
          <w:lang w:bidi="ar-BH"/>
        </w:rPr>
        <w:t>و</w:t>
      </w:r>
      <w:r w:rsidRPr="00A103FE">
        <w:rPr>
          <w:rFonts w:hint="cs"/>
          <w:sz w:val="34"/>
          <w:szCs w:val="34"/>
          <w:rtl/>
          <w:lang w:bidi="ar-BH"/>
        </w:rPr>
        <w:t>َ</w:t>
      </w:r>
      <w:r w:rsidRPr="00A103FE">
        <w:rPr>
          <w:sz w:val="34"/>
          <w:szCs w:val="34"/>
          <w:rtl/>
          <w:lang w:bidi="ar-BH"/>
        </w:rPr>
        <w:t>ال</w:t>
      </w:r>
      <w:r w:rsidRPr="00A103FE">
        <w:rPr>
          <w:rFonts w:hint="cs"/>
          <w:sz w:val="34"/>
          <w:szCs w:val="34"/>
          <w:rtl/>
          <w:lang w:bidi="ar-BH"/>
        </w:rPr>
        <w:t>ِ</w:t>
      </w:r>
      <w:r w:rsidRPr="00A103FE">
        <w:rPr>
          <w:sz w:val="34"/>
          <w:szCs w:val="34"/>
          <w:rtl/>
          <w:lang w:bidi="ar-BH"/>
        </w:rPr>
        <w:t>د</w:t>
      </w:r>
      <w:r w:rsidRPr="00A103FE">
        <w:rPr>
          <w:rFonts w:hint="cs"/>
          <w:sz w:val="34"/>
          <w:szCs w:val="34"/>
          <w:rtl/>
          <w:lang w:bidi="ar-BH"/>
        </w:rPr>
        <w:t>ٍ</w:t>
      </w:r>
      <w:r w:rsidRPr="00A103FE">
        <w:rPr>
          <w:sz w:val="34"/>
          <w:szCs w:val="34"/>
          <w:rtl/>
          <w:lang w:bidi="ar-BH"/>
        </w:rPr>
        <w:t xml:space="preserve"> و</w:t>
      </w:r>
      <w:r w:rsidRPr="00A103FE">
        <w:rPr>
          <w:rFonts w:hint="cs"/>
          <w:sz w:val="34"/>
          <w:szCs w:val="34"/>
          <w:rtl/>
          <w:lang w:bidi="ar-BH"/>
        </w:rPr>
        <w:t>َ</w:t>
      </w:r>
      <w:r w:rsidRPr="00A103FE">
        <w:rPr>
          <w:sz w:val="34"/>
          <w:szCs w:val="34"/>
          <w:rtl/>
          <w:lang w:bidi="ar-BH"/>
        </w:rPr>
        <w:t>م</w:t>
      </w:r>
      <w:r w:rsidRPr="00A103FE">
        <w:rPr>
          <w:rFonts w:hint="cs"/>
          <w:sz w:val="34"/>
          <w:szCs w:val="34"/>
          <w:rtl/>
          <w:lang w:bidi="ar-BH"/>
        </w:rPr>
        <w:t>َ</w:t>
      </w:r>
      <w:r w:rsidRPr="00A103FE">
        <w:rPr>
          <w:sz w:val="34"/>
          <w:szCs w:val="34"/>
          <w:rtl/>
          <w:lang w:bidi="ar-BH"/>
        </w:rPr>
        <w:t>ا</w:t>
      </w:r>
      <w:r w:rsidRPr="00A103FE">
        <w:rPr>
          <w:rFonts w:hint="cs"/>
          <w:sz w:val="34"/>
          <w:szCs w:val="34"/>
          <w:rtl/>
          <w:lang w:bidi="ar-BH"/>
        </w:rPr>
        <w:t xml:space="preserve"> </w:t>
      </w:r>
      <w:r w:rsidRPr="00A103FE">
        <w:rPr>
          <w:sz w:val="34"/>
          <w:szCs w:val="34"/>
          <w:rtl/>
          <w:lang w:bidi="ar-BH"/>
        </w:rPr>
        <w:t>و</w:t>
      </w:r>
      <w:r w:rsidRPr="00A103FE">
        <w:rPr>
          <w:rFonts w:hint="cs"/>
          <w:sz w:val="34"/>
          <w:szCs w:val="34"/>
          <w:rtl/>
          <w:lang w:bidi="ar-BH"/>
        </w:rPr>
        <w:t>َ</w:t>
      </w:r>
      <w:r w:rsidRPr="00A103FE">
        <w:rPr>
          <w:sz w:val="34"/>
          <w:szCs w:val="34"/>
          <w:rtl/>
          <w:lang w:bidi="ar-BH"/>
        </w:rPr>
        <w:t>ل</w:t>
      </w:r>
      <w:r w:rsidRPr="00A103FE">
        <w:rPr>
          <w:rFonts w:hint="cs"/>
          <w:sz w:val="34"/>
          <w:szCs w:val="34"/>
          <w:rtl/>
          <w:lang w:bidi="ar-BH"/>
        </w:rPr>
        <w:t>َ</w:t>
      </w:r>
      <w:r w:rsidRPr="00A103FE">
        <w:rPr>
          <w:sz w:val="34"/>
          <w:szCs w:val="34"/>
          <w:rtl/>
          <w:lang w:bidi="ar-BH"/>
        </w:rPr>
        <w:t>د</w:t>
      </w:r>
      <w:r w:rsidRPr="00A103FE">
        <w:rPr>
          <w:rFonts w:hint="cs"/>
          <w:sz w:val="34"/>
          <w:szCs w:val="34"/>
          <w:rtl/>
          <w:lang w:bidi="ar-BH"/>
        </w:rPr>
        <w:t>ْ</w:t>
      </w:r>
      <w:r w:rsidRPr="00A103FE">
        <w:rPr>
          <w:rFonts w:ascii="Simplified Arabic" w:hAnsi="Simplified Arabic"/>
          <w:sz w:val="34"/>
          <w:szCs w:val="34"/>
          <w:rtl/>
          <w:lang w:bidi="ar-BH"/>
        </w:rPr>
        <w:t>﴾</w:t>
      </w:r>
      <w:r w:rsidRPr="00A103FE">
        <w:rPr>
          <w:rFonts w:hint="cs"/>
          <w:sz w:val="34"/>
          <w:szCs w:val="34"/>
          <w:rtl/>
          <w:lang w:bidi="ar-BH"/>
        </w:rPr>
        <w:t>.</w:t>
      </w:r>
      <w:r w:rsidRPr="00A103FE">
        <w:rPr>
          <w:sz w:val="34"/>
          <w:szCs w:val="34"/>
          <w:rtl/>
          <w:lang w:bidi="ar-BH"/>
        </w:rPr>
        <w:t xml:space="preserve"> </w:t>
      </w:r>
    </w:p>
    <w:p w14:paraId="40BA865B" w14:textId="77777777" w:rsidR="00A103FE" w:rsidRPr="00A103FE" w:rsidRDefault="00A103FE" w:rsidP="00A103FE">
      <w:pPr>
        <w:pStyle w:val="a0"/>
        <w:bidi/>
        <w:rPr>
          <w:sz w:val="34"/>
          <w:szCs w:val="34"/>
          <w:rtl/>
          <w:lang w:bidi="ar-BH"/>
        </w:rPr>
      </w:pPr>
      <w:r w:rsidRPr="00A103FE">
        <w:rPr>
          <w:sz w:val="34"/>
          <w:szCs w:val="34"/>
          <w:rtl/>
          <w:lang w:bidi="ar-BH"/>
        </w:rPr>
        <w:t>ومثال آخر: عنوان السجود والركوع الوارد في صحيحة زرارة المستند لقاعدة لا تعاد: "لاَ تُعَادُ اَلصَّلاَةُ إِلاَّ مِنْ خَمْسَةٍ اَلطَّهُورِ وَاَلْوَقْتِ وَاَلْقِبْلَةِ وَاَلرُّكُوعِ وَاَلسُّجُود"</w:t>
      </w:r>
      <w:r w:rsidRPr="00A103FE">
        <w:rPr>
          <w:rFonts w:hint="cs"/>
          <w:sz w:val="34"/>
          <w:szCs w:val="34"/>
          <w:vertAlign w:val="superscript"/>
          <w:rtl/>
          <w:lang w:bidi="ar-BH"/>
        </w:rPr>
        <w:t>(</w:t>
      </w:r>
      <w:r w:rsidRPr="00A103FE">
        <w:rPr>
          <w:sz w:val="34"/>
          <w:szCs w:val="34"/>
          <w:vertAlign w:val="superscript"/>
          <w:rtl/>
          <w:lang w:bidi="ar-BH"/>
        </w:rPr>
        <w:footnoteReference w:id="5"/>
      </w:r>
      <w:r w:rsidRPr="00A103FE">
        <w:rPr>
          <w:rFonts w:hint="cs"/>
          <w:sz w:val="34"/>
          <w:szCs w:val="34"/>
          <w:vertAlign w:val="superscript"/>
          <w:rtl/>
          <w:lang w:bidi="ar-BH"/>
        </w:rPr>
        <w:t>)</w:t>
      </w:r>
      <w:r w:rsidRPr="00A103FE">
        <w:rPr>
          <w:sz w:val="34"/>
          <w:szCs w:val="34"/>
          <w:rtl/>
          <w:lang w:bidi="ar-BH"/>
        </w:rPr>
        <w:t>، فهل المراد من الركوع والسجود فيها العرفيان أم الشرعيان؟ فلو ف</w:t>
      </w:r>
      <w:r w:rsidRPr="00A103FE">
        <w:rPr>
          <w:rFonts w:hint="cs"/>
          <w:sz w:val="34"/>
          <w:szCs w:val="34"/>
          <w:rtl/>
          <w:lang w:bidi="ar-BH"/>
        </w:rPr>
        <w:t>ُ</w:t>
      </w:r>
      <w:r w:rsidRPr="00A103FE">
        <w:rPr>
          <w:sz w:val="34"/>
          <w:szCs w:val="34"/>
          <w:rtl/>
          <w:lang w:bidi="ar-BH"/>
        </w:rPr>
        <w:t>رض أن المكلف أخلّ بالركوع الشرعي ولم تصل أصابعه لركبته، ولكنه لم يخل بالركوع العرفي، فهل صلاته باطلة ولو كان إخلاله بالقيد الشرعي عن عذر؟ أو سجد على ما لا يصح السجود عليه شرعا، فهو قد سجد عرفًا، ولكنه أخل بالسجود الشرعي لإخلاله بقيده</w:t>
      </w:r>
      <w:r w:rsidRPr="00A103FE">
        <w:rPr>
          <w:rFonts w:hint="cs"/>
          <w:sz w:val="34"/>
          <w:szCs w:val="34"/>
          <w:rtl/>
          <w:lang w:bidi="ar-BH"/>
        </w:rPr>
        <w:t>.</w:t>
      </w:r>
      <w:r w:rsidRPr="00A103FE">
        <w:rPr>
          <w:sz w:val="34"/>
          <w:szCs w:val="34"/>
          <w:rtl/>
          <w:lang w:bidi="ar-BH"/>
        </w:rPr>
        <w:t xml:space="preserve"> فهنا إن قلنا بأن الظاهر من المستثنى -من عنوان الركوع والسجود- الركوع والسجود العرفيان وغاية ما في الأمر أنه أخل بالقيد الشرعي عن عذر، فصلاته صحيحة لأنه لم يخل بالمستثنى. بخلاف ما لو ادعي ظهور الركوع والسجود في الركوع والسجود الشرعيين، فإن صلاته باطلة وإن كان إخلاله عن عذر.</w:t>
      </w:r>
    </w:p>
    <w:p w14:paraId="4EC11D1C" w14:textId="77777777" w:rsidR="00A103FE" w:rsidRPr="00A103FE" w:rsidRDefault="00A103FE" w:rsidP="00A103FE">
      <w:pPr>
        <w:pStyle w:val="a0"/>
        <w:bidi/>
        <w:rPr>
          <w:sz w:val="34"/>
          <w:szCs w:val="34"/>
          <w:rtl/>
          <w:lang w:bidi="ar-BH"/>
        </w:rPr>
      </w:pPr>
      <w:r w:rsidRPr="00A103FE">
        <w:rPr>
          <w:sz w:val="34"/>
          <w:szCs w:val="34"/>
          <w:rtl/>
          <w:lang w:bidi="ar-BH"/>
        </w:rPr>
        <w:t xml:space="preserve">وكمثال يرتبط ببحث المعاملات المستحدثة ما في باب الإجارة، فقد ذكر علماء القانون الوضعي أن مرجع الإجارة إلى الحق الشخصي لا العيني -والفرق بينهما أن الأول عبارة عن كون عقد الإجارة في الأعمال هو الالتزام والتعهد فقط، والثاني عبارة عن كون مفاد عقد الإجارة هو المعاوضة التي تعني الملك-، نظير إجارة الأعيان حيث إنها من باب الملك على المشهور، فإذا استأجر السيارة شهرا بكذا فقد ملك منفعة السيارة شهرًا، وفي إجارة الأعمال لو استأجره على كنس المسجد، فالمعروف فقهيا أنه من باب الملك، وهو ما يعبر عنه بالحق العيني، أي أن المستأجر ملك العملَ على ذمة الأجير، </w:t>
      </w:r>
      <w:r w:rsidRPr="00A103FE">
        <w:rPr>
          <w:sz w:val="34"/>
          <w:szCs w:val="34"/>
          <w:rtl/>
          <w:lang w:bidi="ar-BH"/>
        </w:rPr>
        <w:lastRenderedPageBreak/>
        <w:t>ولو مات فالورثة يملكون ما ملكه المستأجر على الأجير، ويمكن للمستأجر أن ينقل ملكه لشخص آخر؛ لأنه ملك كسائر الأموال.</w:t>
      </w:r>
    </w:p>
    <w:p w14:paraId="6186A305" w14:textId="77777777" w:rsidR="00A103FE" w:rsidRPr="00A103FE" w:rsidRDefault="00A103FE" w:rsidP="00A103FE">
      <w:pPr>
        <w:pStyle w:val="a0"/>
        <w:bidi/>
        <w:rPr>
          <w:sz w:val="34"/>
          <w:szCs w:val="34"/>
          <w:rtl/>
          <w:lang w:bidi="ar-BH"/>
        </w:rPr>
      </w:pPr>
      <w:r w:rsidRPr="00A103FE">
        <w:rPr>
          <w:sz w:val="34"/>
          <w:szCs w:val="34"/>
          <w:rtl/>
          <w:lang w:bidi="ar-BH"/>
        </w:rPr>
        <w:t xml:space="preserve">وعلى عكس ذلك ما في القانون الوضعي، فإن إجارة الأعمال من باب الحق الشخصي لا من باب الحق العيني، بمعنى أن إجارة الأعمال ليست سوى تعهد والتزام من قبل الأجير بأداء العمل للمستأجر، ولذلك ما لم يوفِ الأجيرُ العملَ للمستأجر لا تحق الأجرة له. </w:t>
      </w:r>
    </w:p>
    <w:p w14:paraId="0528ED95" w14:textId="77777777" w:rsidR="00A103FE" w:rsidRPr="00A103FE" w:rsidRDefault="00A103FE" w:rsidP="00A103FE">
      <w:pPr>
        <w:pStyle w:val="a0"/>
        <w:bidi/>
        <w:rPr>
          <w:sz w:val="34"/>
          <w:szCs w:val="34"/>
          <w:rtl/>
          <w:lang w:bidi="ar-BH"/>
        </w:rPr>
      </w:pPr>
      <w:r w:rsidRPr="00A103FE">
        <w:rPr>
          <w:sz w:val="34"/>
          <w:szCs w:val="34"/>
          <w:rtl/>
          <w:lang w:bidi="ar-BH"/>
        </w:rPr>
        <w:t xml:space="preserve">وبتعبير آخر: إن المستأجر يملك على ذمة الأجير العمل ويملك الأجير على ذمة المستأجر الأجرة بمجرد تمامية عقد الإجارة على المبنى المعروف فقهيا، بينما في القانون الوضعي لا يملك الأجير شيئا لكون الإجارة مجرد تعهد والتزام ومؤداها حق شخصي لا حق عيني. </w:t>
      </w:r>
    </w:p>
    <w:p w14:paraId="0E2F1CC9" w14:textId="77777777" w:rsidR="00A103FE" w:rsidRPr="00A103FE" w:rsidRDefault="00A103FE" w:rsidP="00A103FE">
      <w:pPr>
        <w:pStyle w:val="a0"/>
        <w:bidi/>
        <w:rPr>
          <w:sz w:val="34"/>
          <w:szCs w:val="34"/>
          <w:rtl/>
          <w:lang w:bidi="ar-BH"/>
        </w:rPr>
      </w:pPr>
      <w:r w:rsidRPr="00A103FE">
        <w:rPr>
          <w:sz w:val="34"/>
          <w:szCs w:val="34"/>
          <w:rtl/>
          <w:lang w:bidi="ar-BH"/>
        </w:rPr>
        <w:t xml:space="preserve">فلو فرض عدم وجود دليل على ما هو المرتكز الفقهي، ولعل هذا المرتكز حادث، إذ لا شاهد على أنه موجود عند فقهائنا القدامى القريبين من عصر النص، والمفروض أن السيرة العقلائية قائمة على أن إجارة الأعمال من باب الحق الشخصي لا العيني، فهل يمكن </w:t>
      </w:r>
      <w:proofErr w:type="spellStart"/>
      <w:r w:rsidRPr="00A103FE">
        <w:rPr>
          <w:sz w:val="34"/>
          <w:szCs w:val="34"/>
          <w:rtl/>
          <w:lang w:bidi="ar-BH"/>
        </w:rPr>
        <w:t>شرعنة</w:t>
      </w:r>
      <w:proofErr w:type="spellEnd"/>
      <w:r w:rsidRPr="00A103FE">
        <w:rPr>
          <w:sz w:val="34"/>
          <w:szCs w:val="34"/>
          <w:rtl/>
          <w:lang w:bidi="ar-BH"/>
        </w:rPr>
        <w:t xml:space="preserve"> ذلك؟ أم يقال بأن قيام المرتكز الفقهي على أن إجارة الأعمال كإجارة الأعيان من باب الملك، إن لم يكن كاشفا عن الردع فلا أقل من أنه مانع من إحراز شمول أدلة نفوذ الإجارة لها</w:t>
      </w:r>
      <w:r w:rsidRPr="00A103FE">
        <w:rPr>
          <w:rFonts w:hint="cs"/>
          <w:sz w:val="34"/>
          <w:szCs w:val="34"/>
          <w:rtl/>
          <w:lang w:bidi="ar-BH"/>
        </w:rPr>
        <w:t>؟</w:t>
      </w:r>
      <w:r w:rsidRPr="00A103FE">
        <w:rPr>
          <w:sz w:val="34"/>
          <w:szCs w:val="34"/>
          <w:rtl/>
          <w:lang w:bidi="ar-BH"/>
        </w:rPr>
        <w:t xml:space="preserve"> نعم يمكن اعتبارها عقدا مستقلا لا إجارة فيشملها </w:t>
      </w:r>
      <w:r w:rsidRPr="00A103FE">
        <w:rPr>
          <w:rFonts w:ascii="Simplified Arabic" w:hAnsi="Simplified Arabic"/>
          <w:sz w:val="34"/>
          <w:szCs w:val="34"/>
          <w:rtl/>
          <w:lang w:bidi="ar-BH"/>
        </w:rPr>
        <w:t>﴿</w:t>
      </w:r>
      <w:r w:rsidRPr="00A103FE">
        <w:rPr>
          <w:sz w:val="34"/>
          <w:szCs w:val="34"/>
          <w:rtl/>
          <w:lang w:bidi="ar-BH"/>
        </w:rPr>
        <w:t>أ</w:t>
      </w:r>
      <w:r w:rsidRPr="00A103FE">
        <w:rPr>
          <w:rFonts w:hint="cs"/>
          <w:sz w:val="34"/>
          <w:szCs w:val="34"/>
          <w:rtl/>
          <w:lang w:bidi="ar-BH"/>
        </w:rPr>
        <w:t>َ</w:t>
      </w:r>
      <w:r w:rsidRPr="00A103FE">
        <w:rPr>
          <w:sz w:val="34"/>
          <w:szCs w:val="34"/>
          <w:rtl/>
          <w:lang w:bidi="ar-BH"/>
        </w:rPr>
        <w:t>و</w:t>
      </w:r>
      <w:r w:rsidRPr="00A103FE">
        <w:rPr>
          <w:rFonts w:hint="cs"/>
          <w:sz w:val="34"/>
          <w:szCs w:val="34"/>
          <w:rtl/>
          <w:lang w:bidi="ar-BH"/>
        </w:rPr>
        <w:t>ْ</w:t>
      </w:r>
      <w:r w:rsidRPr="00A103FE">
        <w:rPr>
          <w:sz w:val="34"/>
          <w:szCs w:val="34"/>
          <w:rtl/>
          <w:lang w:bidi="ar-BH"/>
        </w:rPr>
        <w:t>ف</w:t>
      </w:r>
      <w:r w:rsidRPr="00A103FE">
        <w:rPr>
          <w:rFonts w:hint="cs"/>
          <w:sz w:val="34"/>
          <w:szCs w:val="34"/>
          <w:rtl/>
          <w:lang w:bidi="ar-BH"/>
        </w:rPr>
        <w:t>ُ</w:t>
      </w:r>
      <w:r w:rsidRPr="00A103FE">
        <w:rPr>
          <w:sz w:val="34"/>
          <w:szCs w:val="34"/>
          <w:rtl/>
          <w:lang w:bidi="ar-BH"/>
        </w:rPr>
        <w:t>و</w:t>
      </w:r>
      <w:r w:rsidRPr="00A103FE">
        <w:rPr>
          <w:rFonts w:hint="cs"/>
          <w:sz w:val="34"/>
          <w:szCs w:val="34"/>
          <w:rtl/>
          <w:lang w:bidi="ar-BH"/>
        </w:rPr>
        <w:t>ْ</w:t>
      </w:r>
      <w:r w:rsidRPr="00A103FE">
        <w:rPr>
          <w:sz w:val="34"/>
          <w:szCs w:val="34"/>
          <w:rtl/>
          <w:lang w:bidi="ar-BH"/>
        </w:rPr>
        <w:t>ا ب</w:t>
      </w:r>
      <w:r w:rsidRPr="00A103FE">
        <w:rPr>
          <w:rFonts w:hint="cs"/>
          <w:sz w:val="34"/>
          <w:szCs w:val="34"/>
          <w:rtl/>
          <w:lang w:bidi="ar-BH"/>
        </w:rPr>
        <w:t>ِ</w:t>
      </w:r>
      <w:r w:rsidRPr="00A103FE">
        <w:rPr>
          <w:sz w:val="34"/>
          <w:szCs w:val="34"/>
          <w:rtl/>
          <w:lang w:bidi="ar-BH"/>
        </w:rPr>
        <w:t>ال</w:t>
      </w:r>
      <w:r w:rsidRPr="00A103FE">
        <w:rPr>
          <w:rFonts w:hint="cs"/>
          <w:sz w:val="34"/>
          <w:szCs w:val="34"/>
          <w:rtl/>
          <w:lang w:bidi="ar-BH"/>
        </w:rPr>
        <w:t>ْ</w:t>
      </w:r>
      <w:r w:rsidRPr="00A103FE">
        <w:rPr>
          <w:sz w:val="34"/>
          <w:szCs w:val="34"/>
          <w:rtl/>
          <w:lang w:bidi="ar-BH"/>
        </w:rPr>
        <w:t>ع</w:t>
      </w:r>
      <w:r w:rsidRPr="00A103FE">
        <w:rPr>
          <w:rFonts w:hint="cs"/>
          <w:sz w:val="34"/>
          <w:szCs w:val="34"/>
          <w:rtl/>
          <w:lang w:bidi="ar-BH"/>
        </w:rPr>
        <w:t>ُ</w:t>
      </w:r>
      <w:r w:rsidRPr="00A103FE">
        <w:rPr>
          <w:sz w:val="34"/>
          <w:szCs w:val="34"/>
          <w:rtl/>
          <w:lang w:bidi="ar-BH"/>
        </w:rPr>
        <w:t>ق</w:t>
      </w:r>
      <w:r w:rsidRPr="00A103FE">
        <w:rPr>
          <w:rFonts w:hint="cs"/>
          <w:sz w:val="34"/>
          <w:szCs w:val="34"/>
          <w:rtl/>
          <w:lang w:bidi="ar-BH"/>
        </w:rPr>
        <w:t>ُ</w:t>
      </w:r>
      <w:r w:rsidRPr="00A103FE">
        <w:rPr>
          <w:sz w:val="34"/>
          <w:szCs w:val="34"/>
          <w:rtl/>
          <w:lang w:bidi="ar-BH"/>
        </w:rPr>
        <w:t>و</w:t>
      </w:r>
      <w:r w:rsidRPr="00A103FE">
        <w:rPr>
          <w:rFonts w:hint="cs"/>
          <w:sz w:val="34"/>
          <w:szCs w:val="34"/>
          <w:rtl/>
          <w:lang w:bidi="ar-BH"/>
        </w:rPr>
        <w:t>ْ</w:t>
      </w:r>
      <w:r w:rsidRPr="00A103FE">
        <w:rPr>
          <w:sz w:val="34"/>
          <w:szCs w:val="34"/>
          <w:rtl/>
          <w:lang w:bidi="ar-BH"/>
        </w:rPr>
        <w:t>د</w:t>
      </w:r>
      <w:r w:rsidRPr="00A103FE">
        <w:rPr>
          <w:rFonts w:hint="cs"/>
          <w:sz w:val="34"/>
          <w:szCs w:val="34"/>
          <w:rtl/>
          <w:lang w:bidi="ar-BH"/>
        </w:rPr>
        <w:t>ِ</w:t>
      </w:r>
      <w:r w:rsidRPr="00A103FE">
        <w:rPr>
          <w:rFonts w:ascii="Simplified Arabic" w:hAnsi="Simplified Arabic"/>
          <w:sz w:val="34"/>
          <w:szCs w:val="34"/>
          <w:rtl/>
          <w:lang w:bidi="ar-BH"/>
        </w:rPr>
        <w:t>﴾</w:t>
      </w:r>
      <w:r w:rsidRPr="00A103FE">
        <w:rPr>
          <w:sz w:val="34"/>
          <w:szCs w:val="34"/>
          <w:rtl/>
          <w:lang w:bidi="ar-BH"/>
        </w:rPr>
        <w:t>.</w:t>
      </w:r>
    </w:p>
    <w:p w14:paraId="40701294" w14:textId="77777777" w:rsidR="00A103FE" w:rsidRPr="00A103FE" w:rsidRDefault="00A103FE" w:rsidP="00A103FE">
      <w:pPr>
        <w:pStyle w:val="a0"/>
        <w:bidi/>
        <w:rPr>
          <w:sz w:val="34"/>
          <w:szCs w:val="34"/>
          <w:rtl/>
          <w:lang w:bidi="ar-BH"/>
        </w:rPr>
      </w:pPr>
      <w:r w:rsidRPr="00A103FE">
        <w:rPr>
          <w:b/>
          <w:bCs/>
          <w:sz w:val="34"/>
          <w:szCs w:val="34"/>
          <w:rtl/>
          <w:lang w:bidi="ar-BH"/>
        </w:rPr>
        <w:t>النحو الثاني:</w:t>
      </w:r>
      <w:r w:rsidRPr="00A103FE">
        <w:rPr>
          <w:sz w:val="34"/>
          <w:szCs w:val="34"/>
          <w:rtl/>
          <w:lang w:bidi="ar-BH"/>
        </w:rPr>
        <w:t xml:space="preserve"> ما له دخل في تنقيح جزء الموضوع، ومثال ذلك </w:t>
      </w:r>
      <w:proofErr w:type="spellStart"/>
      <w:r w:rsidRPr="00A103FE">
        <w:rPr>
          <w:sz w:val="34"/>
          <w:szCs w:val="34"/>
          <w:rtl/>
          <w:lang w:bidi="ar-BH"/>
        </w:rPr>
        <w:t>ماورد</w:t>
      </w:r>
      <w:proofErr w:type="spellEnd"/>
      <w:r w:rsidRPr="00A103FE">
        <w:rPr>
          <w:sz w:val="34"/>
          <w:szCs w:val="34"/>
          <w:rtl/>
          <w:lang w:bidi="ar-BH"/>
        </w:rPr>
        <w:t xml:space="preserve"> في صحيحة الحلبي عن أبي عبدالله (ع) قال: "</w:t>
      </w:r>
      <w:r w:rsidRPr="00A103FE">
        <w:rPr>
          <w:rFonts w:ascii="mylotus" w:hAnsi="mylotus" w:hint="cs"/>
          <w:sz w:val="34"/>
          <w:szCs w:val="34"/>
          <w:rtl/>
          <w:lang w:bidi="ar-BH"/>
        </w:rPr>
        <w:t>سَأَلْتُهُ</w:t>
      </w:r>
      <w:r w:rsidRPr="00A103FE">
        <w:rPr>
          <w:sz w:val="34"/>
          <w:szCs w:val="34"/>
          <w:rtl/>
          <w:lang w:bidi="ar-BH"/>
        </w:rPr>
        <w:t xml:space="preserve"> </w:t>
      </w:r>
      <w:r w:rsidRPr="00A103FE">
        <w:rPr>
          <w:rFonts w:ascii="mylotus" w:hAnsi="mylotus" w:hint="cs"/>
          <w:sz w:val="34"/>
          <w:szCs w:val="34"/>
          <w:rtl/>
          <w:lang w:bidi="ar-BH"/>
        </w:rPr>
        <w:t>عَنْ</w:t>
      </w:r>
      <w:r w:rsidRPr="00A103FE">
        <w:rPr>
          <w:sz w:val="34"/>
          <w:szCs w:val="34"/>
          <w:rtl/>
          <w:lang w:bidi="ar-BH"/>
        </w:rPr>
        <w:t xml:space="preserve"> </w:t>
      </w:r>
      <w:r w:rsidRPr="00A103FE">
        <w:rPr>
          <w:rFonts w:ascii="mylotus" w:hAnsi="mylotus" w:hint="cs"/>
          <w:sz w:val="34"/>
          <w:szCs w:val="34"/>
          <w:rtl/>
          <w:lang w:bidi="ar-BH"/>
        </w:rPr>
        <w:t>رَجُلٍ</w:t>
      </w:r>
      <w:r w:rsidRPr="00A103FE">
        <w:rPr>
          <w:sz w:val="34"/>
          <w:szCs w:val="34"/>
          <w:rtl/>
          <w:lang w:bidi="ar-BH"/>
        </w:rPr>
        <w:t xml:space="preserve"> </w:t>
      </w:r>
      <w:r w:rsidRPr="00A103FE">
        <w:rPr>
          <w:rFonts w:ascii="mylotus" w:hAnsi="mylotus" w:hint="cs"/>
          <w:sz w:val="34"/>
          <w:szCs w:val="34"/>
          <w:rtl/>
          <w:lang w:bidi="ar-BH"/>
        </w:rPr>
        <w:t>تَزَوَّجَ</w:t>
      </w:r>
      <w:r w:rsidRPr="00A103FE">
        <w:rPr>
          <w:sz w:val="34"/>
          <w:szCs w:val="34"/>
          <w:rtl/>
          <w:lang w:bidi="ar-BH"/>
        </w:rPr>
        <w:t xml:space="preserve"> </w:t>
      </w:r>
      <w:r w:rsidRPr="00A103FE">
        <w:rPr>
          <w:rFonts w:ascii="mylotus" w:hAnsi="mylotus" w:hint="cs"/>
          <w:sz w:val="34"/>
          <w:szCs w:val="34"/>
          <w:rtl/>
          <w:lang w:bidi="ar-BH"/>
        </w:rPr>
        <w:t>جَارِيَةً</w:t>
      </w:r>
      <w:r w:rsidRPr="00A103FE">
        <w:rPr>
          <w:sz w:val="34"/>
          <w:szCs w:val="34"/>
          <w:rtl/>
          <w:lang w:bidi="ar-BH"/>
        </w:rPr>
        <w:t xml:space="preserve"> </w:t>
      </w:r>
      <w:r w:rsidRPr="00A103FE">
        <w:rPr>
          <w:rFonts w:ascii="mylotus" w:hAnsi="mylotus" w:hint="cs"/>
          <w:sz w:val="34"/>
          <w:szCs w:val="34"/>
          <w:rtl/>
          <w:lang w:bidi="ar-BH"/>
        </w:rPr>
        <w:t>فَوَقَعَ</w:t>
      </w:r>
      <w:r w:rsidRPr="00A103FE">
        <w:rPr>
          <w:sz w:val="34"/>
          <w:szCs w:val="34"/>
          <w:rtl/>
          <w:lang w:bidi="ar-BH"/>
        </w:rPr>
        <w:t xml:space="preserve"> </w:t>
      </w:r>
      <w:r w:rsidRPr="00A103FE">
        <w:rPr>
          <w:rFonts w:ascii="mylotus" w:hAnsi="mylotus" w:hint="cs"/>
          <w:sz w:val="34"/>
          <w:szCs w:val="34"/>
          <w:rtl/>
          <w:lang w:bidi="ar-BH"/>
        </w:rPr>
        <w:t>عَلَيْهَا</w:t>
      </w:r>
      <w:r w:rsidRPr="00A103FE">
        <w:rPr>
          <w:sz w:val="34"/>
          <w:szCs w:val="34"/>
          <w:rtl/>
          <w:lang w:bidi="ar-BH"/>
        </w:rPr>
        <w:t xml:space="preserve"> </w:t>
      </w:r>
      <w:r w:rsidRPr="00A103FE">
        <w:rPr>
          <w:rFonts w:ascii="mylotus" w:hAnsi="mylotus" w:hint="cs"/>
          <w:sz w:val="34"/>
          <w:szCs w:val="34"/>
          <w:rtl/>
          <w:lang w:bidi="ar-BH"/>
        </w:rPr>
        <w:t>فَأَفْضَاهَا</w:t>
      </w:r>
      <w:r w:rsidRPr="00A103FE">
        <w:rPr>
          <w:sz w:val="34"/>
          <w:szCs w:val="34"/>
          <w:rtl/>
          <w:lang w:bidi="ar-BH"/>
        </w:rPr>
        <w:t xml:space="preserve"> </w:t>
      </w:r>
      <w:r w:rsidRPr="00A103FE">
        <w:rPr>
          <w:rFonts w:ascii="mylotus" w:hAnsi="mylotus" w:hint="cs"/>
          <w:sz w:val="34"/>
          <w:szCs w:val="34"/>
          <w:rtl/>
          <w:lang w:bidi="ar-BH"/>
        </w:rPr>
        <w:t>قَالَ</w:t>
      </w:r>
      <w:r w:rsidRPr="00A103FE">
        <w:rPr>
          <w:sz w:val="34"/>
          <w:szCs w:val="34"/>
          <w:rtl/>
          <w:lang w:bidi="ar-BH"/>
        </w:rPr>
        <w:t xml:space="preserve">: </w:t>
      </w:r>
      <w:r w:rsidRPr="00A103FE">
        <w:rPr>
          <w:rFonts w:ascii="mylotus" w:hAnsi="mylotus" w:hint="cs"/>
          <w:sz w:val="34"/>
          <w:szCs w:val="34"/>
          <w:rtl/>
          <w:lang w:bidi="ar-BH"/>
        </w:rPr>
        <w:t>عَلَيْهِ</w:t>
      </w:r>
      <w:r w:rsidRPr="00A103FE">
        <w:rPr>
          <w:sz w:val="34"/>
          <w:szCs w:val="34"/>
          <w:rtl/>
          <w:lang w:bidi="ar-BH"/>
        </w:rPr>
        <w:t xml:space="preserve"> </w:t>
      </w:r>
      <w:r w:rsidRPr="00A103FE">
        <w:rPr>
          <w:rFonts w:ascii="mylotus" w:hAnsi="mylotus" w:hint="cs"/>
          <w:sz w:val="34"/>
          <w:szCs w:val="34"/>
          <w:rtl/>
          <w:lang w:bidi="ar-BH"/>
        </w:rPr>
        <w:t>اَلْإِجْرَاءُ</w:t>
      </w:r>
      <w:r w:rsidRPr="00A103FE">
        <w:rPr>
          <w:sz w:val="34"/>
          <w:szCs w:val="34"/>
          <w:rtl/>
          <w:lang w:bidi="ar-BH"/>
        </w:rPr>
        <w:t xml:space="preserve"> -</w:t>
      </w:r>
      <w:r w:rsidRPr="00A103FE">
        <w:rPr>
          <w:rFonts w:ascii="mylotus" w:hAnsi="mylotus" w:hint="cs"/>
          <w:sz w:val="34"/>
          <w:szCs w:val="34"/>
          <w:rtl/>
          <w:lang w:bidi="ar-BH"/>
        </w:rPr>
        <w:t>أي</w:t>
      </w:r>
      <w:r w:rsidRPr="00A103FE">
        <w:rPr>
          <w:sz w:val="34"/>
          <w:szCs w:val="34"/>
          <w:rtl/>
          <w:lang w:bidi="ar-BH"/>
        </w:rPr>
        <w:t xml:space="preserve"> </w:t>
      </w:r>
      <w:r w:rsidRPr="00A103FE">
        <w:rPr>
          <w:rFonts w:ascii="mylotus" w:hAnsi="mylotus" w:hint="cs"/>
          <w:sz w:val="34"/>
          <w:szCs w:val="34"/>
          <w:rtl/>
          <w:lang w:bidi="ar-BH"/>
        </w:rPr>
        <w:t>النفقة</w:t>
      </w:r>
      <w:r w:rsidRPr="00A103FE">
        <w:rPr>
          <w:sz w:val="34"/>
          <w:szCs w:val="34"/>
          <w:rtl/>
          <w:lang w:bidi="ar-BH"/>
        </w:rPr>
        <w:t xml:space="preserve">- </w:t>
      </w:r>
      <w:r w:rsidRPr="00A103FE">
        <w:rPr>
          <w:rFonts w:ascii="mylotus" w:hAnsi="mylotus" w:hint="cs"/>
          <w:sz w:val="34"/>
          <w:szCs w:val="34"/>
          <w:rtl/>
          <w:lang w:bidi="ar-BH"/>
        </w:rPr>
        <w:t>عَلَيْهَا</w:t>
      </w:r>
      <w:r w:rsidRPr="00A103FE">
        <w:rPr>
          <w:sz w:val="34"/>
          <w:szCs w:val="34"/>
          <w:rtl/>
          <w:lang w:bidi="ar-BH"/>
        </w:rPr>
        <w:t xml:space="preserve"> </w:t>
      </w:r>
      <w:r w:rsidRPr="00A103FE">
        <w:rPr>
          <w:rFonts w:ascii="mylotus" w:hAnsi="mylotus" w:hint="cs"/>
          <w:sz w:val="34"/>
          <w:szCs w:val="34"/>
          <w:rtl/>
          <w:lang w:bidi="ar-BH"/>
        </w:rPr>
        <w:t>مَا</w:t>
      </w:r>
      <w:r w:rsidRPr="00A103FE">
        <w:rPr>
          <w:sz w:val="34"/>
          <w:szCs w:val="34"/>
          <w:rtl/>
          <w:lang w:bidi="ar-BH"/>
        </w:rPr>
        <w:t xml:space="preserve"> </w:t>
      </w:r>
      <w:r w:rsidRPr="00A103FE">
        <w:rPr>
          <w:rFonts w:ascii="mylotus" w:hAnsi="mylotus" w:hint="cs"/>
          <w:sz w:val="34"/>
          <w:szCs w:val="34"/>
          <w:rtl/>
          <w:lang w:bidi="ar-BH"/>
        </w:rPr>
        <w:t>دَامَتْ</w:t>
      </w:r>
      <w:r w:rsidRPr="00A103FE">
        <w:rPr>
          <w:sz w:val="34"/>
          <w:szCs w:val="34"/>
          <w:rtl/>
          <w:lang w:bidi="ar-BH"/>
        </w:rPr>
        <w:t xml:space="preserve"> </w:t>
      </w:r>
      <w:r w:rsidRPr="00A103FE">
        <w:rPr>
          <w:rFonts w:ascii="mylotus" w:hAnsi="mylotus" w:hint="cs"/>
          <w:sz w:val="34"/>
          <w:szCs w:val="34"/>
          <w:rtl/>
          <w:lang w:bidi="ar-BH"/>
        </w:rPr>
        <w:t>حَيَّةً</w:t>
      </w:r>
      <w:r w:rsidRPr="00A103FE">
        <w:rPr>
          <w:rFonts w:ascii="Times New Roman" w:hAnsi="Times New Roman" w:cs="Times New Roman" w:hint="cs"/>
          <w:sz w:val="34"/>
          <w:szCs w:val="34"/>
          <w:rtl/>
          <w:lang w:bidi="ar-BH"/>
        </w:rPr>
        <w:t>‌</w:t>
      </w:r>
      <w:r w:rsidRPr="00A103FE">
        <w:rPr>
          <w:sz w:val="34"/>
          <w:szCs w:val="34"/>
          <w:rtl/>
          <w:lang w:bidi="ar-BH"/>
        </w:rPr>
        <w:t>"</w:t>
      </w:r>
      <w:r w:rsidRPr="00A103FE">
        <w:rPr>
          <w:rFonts w:hint="cs"/>
          <w:sz w:val="34"/>
          <w:szCs w:val="34"/>
          <w:vertAlign w:val="superscript"/>
          <w:rtl/>
          <w:lang w:bidi="ar-BH"/>
        </w:rPr>
        <w:t>(</w:t>
      </w:r>
      <w:r w:rsidRPr="00A103FE">
        <w:rPr>
          <w:sz w:val="34"/>
          <w:szCs w:val="34"/>
          <w:vertAlign w:val="superscript"/>
          <w:rtl/>
          <w:lang w:bidi="ar-BH"/>
        </w:rPr>
        <w:footnoteReference w:id="6"/>
      </w:r>
      <w:r w:rsidRPr="00A103FE">
        <w:rPr>
          <w:rFonts w:hint="cs"/>
          <w:sz w:val="34"/>
          <w:szCs w:val="34"/>
          <w:vertAlign w:val="superscript"/>
          <w:rtl/>
          <w:lang w:bidi="ar-BH"/>
        </w:rPr>
        <w:t>)</w:t>
      </w:r>
      <w:r w:rsidRPr="00A103FE">
        <w:rPr>
          <w:sz w:val="34"/>
          <w:szCs w:val="34"/>
          <w:rtl/>
          <w:lang w:bidi="ar-BH"/>
        </w:rPr>
        <w:t>، فإن الرواية لم تحدد ماهية النفقة، ولا مقدارها، ولا نوعها، فقد يقال: إن سكوت الرواية عن تحديد النفقة محقق لإطلاق مقامي، لكون المولى في مقام تحديد الوظيفة الفعلية وكون المسألة ابتلائية في زمان النص، ومقتضى الإطلاق المقامي للرواية الاتكاء على العرف العقلائي الذي يختلف باختلاف البلاد والأزمنة والمجتمعات، وبإزاء هذه الرواية الشريفة وردت روايات عديدة بعضها صحيح</w:t>
      </w:r>
      <w:r w:rsidRPr="00A103FE">
        <w:rPr>
          <w:sz w:val="22"/>
          <w:szCs w:val="22"/>
          <w:vertAlign w:val="superscript"/>
          <w:lang w:bidi="ar-BH"/>
        </w:rPr>
        <w:t>)</w:t>
      </w:r>
      <w:r w:rsidRPr="00A103FE">
        <w:rPr>
          <w:sz w:val="34"/>
          <w:szCs w:val="34"/>
          <w:vertAlign w:val="superscript"/>
          <w:rtl/>
          <w:lang w:bidi="ar-BH"/>
        </w:rPr>
        <w:footnoteReference w:id="7"/>
      </w:r>
      <w:r w:rsidRPr="00A103FE">
        <w:rPr>
          <w:rFonts w:hint="cs"/>
          <w:sz w:val="34"/>
          <w:szCs w:val="34"/>
          <w:vertAlign w:val="superscript"/>
          <w:rtl/>
          <w:lang w:bidi="ar-BH"/>
        </w:rPr>
        <w:t>)</w:t>
      </w:r>
      <w:r w:rsidRPr="00A103FE">
        <w:rPr>
          <w:sz w:val="34"/>
          <w:szCs w:val="34"/>
          <w:rtl/>
          <w:lang w:bidi="ar-BH"/>
        </w:rPr>
        <w:t xml:space="preserve"> وظاهرها تحديد النفقة بأدنى مستوى من البذل ففي معتبرة إسحق بن عمار</w:t>
      </w:r>
      <w:r w:rsidRPr="00A103FE">
        <w:rPr>
          <w:rFonts w:hint="cs"/>
          <w:sz w:val="34"/>
          <w:szCs w:val="34"/>
          <w:vertAlign w:val="superscript"/>
          <w:rtl/>
          <w:lang w:bidi="ar-BH"/>
        </w:rPr>
        <w:t>(</w:t>
      </w:r>
      <w:r w:rsidRPr="00A103FE">
        <w:rPr>
          <w:sz w:val="34"/>
          <w:szCs w:val="34"/>
          <w:vertAlign w:val="superscript"/>
          <w:rtl/>
          <w:lang w:bidi="ar-BH"/>
        </w:rPr>
        <w:footnoteReference w:id="8"/>
      </w:r>
      <w:r w:rsidRPr="00A103FE">
        <w:rPr>
          <w:rFonts w:hint="cs"/>
          <w:sz w:val="34"/>
          <w:szCs w:val="34"/>
          <w:vertAlign w:val="superscript"/>
          <w:rtl/>
          <w:lang w:bidi="ar-BH"/>
        </w:rPr>
        <w:t>)</w:t>
      </w:r>
      <w:r w:rsidRPr="00A103FE">
        <w:rPr>
          <w:rFonts w:hint="cs"/>
          <w:sz w:val="34"/>
          <w:szCs w:val="34"/>
          <w:rtl/>
          <w:lang w:bidi="ar-BH"/>
        </w:rPr>
        <w:t xml:space="preserve">: </w:t>
      </w:r>
      <w:r w:rsidRPr="00A103FE">
        <w:rPr>
          <w:rFonts w:hint="cs"/>
          <w:sz w:val="34"/>
          <w:szCs w:val="34"/>
          <w:rtl/>
          <w:lang w:bidi="ar-BH"/>
        </w:rPr>
        <w:lastRenderedPageBreak/>
        <w:t>"</w:t>
      </w:r>
      <w:r w:rsidRPr="00A103FE">
        <w:rPr>
          <w:sz w:val="34"/>
          <w:szCs w:val="34"/>
          <w:rtl/>
          <w:lang w:bidi="ar-BH"/>
        </w:rPr>
        <w:t>قُلْتُ لِأَبِي عَبْدِ الله عَلَيْهِ السَّلاَمُ</w:t>
      </w:r>
      <w:r w:rsidRPr="00A103FE">
        <w:rPr>
          <w:rFonts w:ascii="Times New Roman" w:hAnsi="Times New Roman" w:cs="Times New Roman" w:hint="cs"/>
          <w:sz w:val="34"/>
          <w:szCs w:val="34"/>
          <w:rtl/>
          <w:lang w:bidi="ar-BH"/>
        </w:rPr>
        <w:t>‌</w:t>
      </w:r>
      <w:r w:rsidRPr="00A103FE">
        <w:rPr>
          <w:sz w:val="34"/>
          <w:szCs w:val="34"/>
          <w:rtl/>
          <w:lang w:bidi="ar-BH"/>
        </w:rPr>
        <w:t xml:space="preserve">: </w:t>
      </w:r>
      <w:r w:rsidRPr="00A103FE">
        <w:rPr>
          <w:rFonts w:ascii="mylotus" w:hAnsi="mylotus" w:hint="cs"/>
          <w:sz w:val="34"/>
          <w:szCs w:val="34"/>
          <w:rtl/>
          <w:lang w:bidi="ar-BH"/>
        </w:rPr>
        <w:t>مَا</w:t>
      </w:r>
      <w:r w:rsidRPr="00A103FE">
        <w:rPr>
          <w:sz w:val="34"/>
          <w:szCs w:val="34"/>
          <w:rtl/>
          <w:lang w:bidi="ar-BH"/>
        </w:rPr>
        <w:t xml:space="preserve"> </w:t>
      </w:r>
      <w:r w:rsidRPr="00A103FE">
        <w:rPr>
          <w:rFonts w:ascii="mylotus" w:hAnsi="mylotus" w:hint="cs"/>
          <w:sz w:val="34"/>
          <w:szCs w:val="34"/>
          <w:rtl/>
          <w:lang w:bidi="ar-BH"/>
        </w:rPr>
        <w:t>حَقُّ</w:t>
      </w:r>
      <w:r w:rsidRPr="00A103FE">
        <w:rPr>
          <w:sz w:val="34"/>
          <w:szCs w:val="34"/>
          <w:rtl/>
          <w:lang w:bidi="ar-BH"/>
        </w:rPr>
        <w:t xml:space="preserve"> </w:t>
      </w:r>
      <w:r w:rsidRPr="00A103FE">
        <w:rPr>
          <w:rFonts w:ascii="mylotus" w:hAnsi="mylotus" w:hint="cs"/>
          <w:sz w:val="34"/>
          <w:szCs w:val="34"/>
          <w:rtl/>
          <w:lang w:bidi="ar-BH"/>
        </w:rPr>
        <w:t>الْمَرْأَةِ</w:t>
      </w:r>
      <w:r w:rsidRPr="00A103FE">
        <w:rPr>
          <w:sz w:val="34"/>
          <w:szCs w:val="34"/>
          <w:rtl/>
          <w:lang w:bidi="ar-BH"/>
        </w:rPr>
        <w:t xml:space="preserve"> </w:t>
      </w:r>
      <w:proofErr w:type="spellStart"/>
      <w:r w:rsidRPr="00A103FE">
        <w:rPr>
          <w:rFonts w:ascii="mylotus" w:hAnsi="mylotus" w:hint="cs"/>
          <w:sz w:val="34"/>
          <w:szCs w:val="34"/>
          <w:rtl/>
          <w:lang w:bidi="ar-BH"/>
        </w:rPr>
        <w:t>عَلىٰ</w:t>
      </w:r>
      <w:proofErr w:type="spellEnd"/>
      <w:r w:rsidRPr="00A103FE">
        <w:rPr>
          <w:sz w:val="34"/>
          <w:szCs w:val="34"/>
          <w:rtl/>
          <w:lang w:bidi="ar-BH"/>
        </w:rPr>
        <w:t xml:space="preserve"> </w:t>
      </w:r>
      <w:r w:rsidRPr="00A103FE">
        <w:rPr>
          <w:rFonts w:ascii="mylotus" w:hAnsi="mylotus" w:hint="cs"/>
          <w:sz w:val="34"/>
          <w:szCs w:val="34"/>
          <w:rtl/>
          <w:lang w:bidi="ar-BH"/>
        </w:rPr>
        <w:t>زَوْجِهَا</w:t>
      </w:r>
      <w:r w:rsidRPr="00A103FE">
        <w:rPr>
          <w:sz w:val="34"/>
          <w:szCs w:val="34"/>
          <w:rtl/>
          <w:lang w:bidi="ar-BH"/>
        </w:rPr>
        <w:t xml:space="preserve"> </w:t>
      </w:r>
      <w:r w:rsidRPr="00A103FE">
        <w:rPr>
          <w:rFonts w:ascii="mylotus" w:hAnsi="mylotus" w:hint="cs"/>
          <w:sz w:val="34"/>
          <w:szCs w:val="34"/>
          <w:rtl/>
          <w:lang w:bidi="ar-BH"/>
        </w:rPr>
        <w:t>الَّذِي</w:t>
      </w:r>
      <w:r w:rsidRPr="00A103FE">
        <w:rPr>
          <w:sz w:val="34"/>
          <w:szCs w:val="34"/>
          <w:rtl/>
          <w:lang w:bidi="ar-BH"/>
        </w:rPr>
        <w:t xml:space="preserve"> </w:t>
      </w:r>
      <w:r w:rsidRPr="00A103FE">
        <w:rPr>
          <w:rFonts w:ascii="mylotus" w:hAnsi="mylotus" w:hint="cs"/>
          <w:sz w:val="34"/>
          <w:szCs w:val="34"/>
          <w:rtl/>
          <w:lang w:bidi="ar-BH"/>
        </w:rPr>
        <w:t>إِذَا</w:t>
      </w:r>
      <w:r w:rsidRPr="00A103FE">
        <w:rPr>
          <w:sz w:val="34"/>
          <w:szCs w:val="34"/>
          <w:rtl/>
          <w:lang w:bidi="ar-BH"/>
        </w:rPr>
        <w:t xml:space="preserve"> </w:t>
      </w:r>
      <w:r w:rsidRPr="00A103FE">
        <w:rPr>
          <w:rFonts w:ascii="mylotus" w:hAnsi="mylotus" w:hint="cs"/>
          <w:sz w:val="34"/>
          <w:szCs w:val="34"/>
          <w:rtl/>
          <w:lang w:bidi="ar-BH"/>
        </w:rPr>
        <w:t>فَعَلَهُ</w:t>
      </w:r>
      <w:r w:rsidRPr="00A103FE">
        <w:rPr>
          <w:sz w:val="34"/>
          <w:szCs w:val="34"/>
          <w:rtl/>
          <w:lang w:bidi="ar-BH"/>
        </w:rPr>
        <w:t xml:space="preserve"> </w:t>
      </w:r>
      <w:r w:rsidRPr="00A103FE">
        <w:rPr>
          <w:rFonts w:ascii="mylotus" w:hAnsi="mylotus" w:hint="cs"/>
          <w:sz w:val="34"/>
          <w:szCs w:val="34"/>
          <w:rtl/>
          <w:lang w:bidi="ar-BH"/>
        </w:rPr>
        <w:t>كَانَ</w:t>
      </w:r>
      <w:r w:rsidRPr="00A103FE">
        <w:rPr>
          <w:sz w:val="34"/>
          <w:szCs w:val="34"/>
          <w:rtl/>
          <w:lang w:bidi="ar-BH"/>
        </w:rPr>
        <w:t xml:space="preserve"> </w:t>
      </w:r>
      <w:r w:rsidRPr="00A103FE">
        <w:rPr>
          <w:rFonts w:ascii="mylotus" w:hAnsi="mylotus" w:hint="cs"/>
          <w:sz w:val="34"/>
          <w:szCs w:val="34"/>
          <w:rtl/>
          <w:lang w:bidi="ar-BH"/>
        </w:rPr>
        <w:t>مُحْسِناً؟</w:t>
      </w:r>
      <w:r w:rsidRPr="00A103FE">
        <w:rPr>
          <w:sz w:val="34"/>
          <w:szCs w:val="34"/>
          <w:rtl/>
          <w:lang w:bidi="ar-BH"/>
        </w:rPr>
        <w:t xml:space="preserve"> </w:t>
      </w:r>
      <w:r w:rsidRPr="00A103FE">
        <w:rPr>
          <w:rFonts w:ascii="mylotus" w:hAnsi="mylotus" w:hint="cs"/>
          <w:sz w:val="34"/>
          <w:szCs w:val="34"/>
          <w:rtl/>
          <w:lang w:bidi="ar-BH"/>
        </w:rPr>
        <w:t>قَالَ</w:t>
      </w:r>
      <w:r w:rsidRPr="00A103FE">
        <w:rPr>
          <w:rFonts w:ascii="Times New Roman" w:hAnsi="Times New Roman" w:cs="Times New Roman" w:hint="cs"/>
          <w:sz w:val="34"/>
          <w:szCs w:val="34"/>
          <w:rtl/>
          <w:lang w:bidi="ar-BH"/>
        </w:rPr>
        <w:t>‌</w:t>
      </w:r>
      <w:r w:rsidRPr="00A103FE">
        <w:rPr>
          <w:sz w:val="34"/>
          <w:szCs w:val="34"/>
          <w:rtl/>
          <w:lang w:bidi="ar-BH"/>
        </w:rPr>
        <w:t xml:space="preserve">: </w:t>
      </w:r>
      <w:r w:rsidRPr="00A103FE">
        <w:rPr>
          <w:rFonts w:ascii="mylotus" w:hAnsi="mylotus" w:hint="cs"/>
          <w:sz w:val="34"/>
          <w:szCs w:val="34"/>
          <w:rtl/>
          <w:lang w:bidi="ar-BH"/>
        </w:rPr>
        <w:t>يُشْبِعُهَا</w:t>
      </w:r>
      <w:r w:rsidRPr="00A103FE">
        <w:rPr>
          <w:sz w:val="34"/>
          <w:szCs w:val="34"/>
          <w:rtl/>
          <w:lang w:bidi="ar-BH"/>
        </w:rPr>
        <w:t xml:space="preserve"> </w:t>
      </w:r>
      <w:r w:rsidRPr="00A103FE">
        <w:rPr>
          <w:rFonts w:ascii="mylotus" w:hAnsi="mylotus" w:hint="cs"/>
          <w:sz w:val="34"/>
          <w:szCs w:val="34"/>
          <w:rtl/>
          <w:lang w:bidi="ar-BH"/>
        </w:rPr>
        <w:t>وَيَكْسُوهَا،</w:t>
      </w:r>
      <w:r w:rsidRPr="00A103FE">
        <w:rPr>
          <w:sz w:val="34"/>
          <w:szCs w:val="34"/>
          <w:rtl/>
          <w:lang w:bidi="ar-BH"/>
        </w:rPr>
        <w:t xml:space="preserve"> </w:t>
      </w:r>
      <w:r w:rsidRPr="00A103FE">
        <w:rPr>
          <w:rFonts w:ascii="mylotus" w:hAnsi="mylotus" w:hint="cs"/>
          <w:sz w:val="34"/>
          <w:szCs w:val="34"/>
          <w:rtl/>
          <w:lang w:bidi="ar-BH"/>
        </w:rPr>
        <w:t>وَإِنْ</w:t>
      </w:r>
      <w:r w:rsidRPr="00A103FE">
        <w:rPr>
          <w:sz w:val="34"/>
          <w:szCs w:val="34"/>
          <w:rtl/>
          <w:lang w:bidi="ar-BH"/>
        </w:rPr>
        <w:t xml:space="preserve"> </w:t>
      </w:r>
      <w:r w:rsidRPr="00A103FE">
        <w:rPr>
          <w:rFonts w:ascii="mylotus" w:hAnsi="mylotus" w:hint="cs"/>
          <w:sz w:val="34"/>
          <w:szCs w:val="34"/>
          <w:rtl/>
          <w:lang w:bidi="ar-BH"/>
        </w:rPr>
        <w:t>جَهِلَتْ</w:t>
      </w:r>
      <w:r w:rsidRPr="00A103FE">
        <w:rPr>
          <w:sz w:val="34"/>
          <w:szCs w:val="34"/>
          <w:rtl/>
          <w:lang w:bidi="ar-BH"/>
        </w:rPr>
        <w:t xml:space="preserve"> غَفَرَ لَهَا</w:t>
      </w:r>
      <w:r w:rsidRPr="00A103FE">
        <w:rPr>
          <w:rFonts w:hint="cs"/>
          <w:sz w:val="34"/>
          <w:szCs w:val="34"/>
          <w:rtl/>
          <w:lang w:bidi="ar-BH"/>
        </w:rPr>
        <w:t>"</w:t>
      </w:r>
      <w:r w:rsidRPr="00A103FE">
        <w:rPr>
          <w:rFonts w:hint="cs"/>
          <w:sz w:val="34"/>
          <w:szCs w:val="34"/>
          <w:vertAlign w:val="superscript"/>
          <w:rtl/>
          <w:lang w:bidi="ar-BH"/>
        </w:rPr>
        <w:t>(</w:t>
      </w:r>
      <w:r w:rsidRPr="00A103FE">
        <w:rPr>
          <w:sz w:val="34"/>
          <w:szCs w:val="34"/>
          <w:vertAlign w:val="superscript"/>
          <w:rtl/>
          <w:lang w:bidi="ar-BH"/>
        </w:rPr>
        <w:footnoteReference w:id="9"/>
      </w:r>
      <w:r w:rsidRPr="00A103FE">
        <w:rPr>
          <w:rFonts w:hint="cs"/>
          <w:sz w:val="34"/>
          <w:szCs w:val="34"/>
          <w:vertAlign w:val="superscript"/>
          <w:rtl/>
          <w:lang w:bidi="ar-BH"/>
        </w:rPr>
        <w:t>)</w:t>
      </w:r>
      <w:r w:rsidRPr="00A103FE">
        <w:rPr>
          <w:rFonts w:hint="cs"/>
          <w:sz w:val="34"/>
          <w:szCs w:val="34"/>
          <w:rtl/>
          <w:lang w:bidi="ar-BH"/>
        </w:rPr>
        <w:t>،</w:t>
      </w:r>
      <w:r w:rsidRPr="00A103FE">
        <w:rPr>
          <w:sz w:val="34"/>
          <w:szCs w:val="34"/>
          <w:rtl/>
          <w:lang w:bidi="ar-BH"/>
        </w:rPr>
        <w:t xml:space="preserve"> وقد وقع البحث في الجمع العرفي بين الطائفتين فهل يحمل إطلاق الأولى على التقييد في الثانية بتقريب كونه في الثانية في سياق التحديد، أم أن غاية مفاد الثانية أن النفقة هي توفير الغذاء واللباس في </w:t>
      </w:r>
      <w:r w:rsidRPr="00A103FE">
        <w:rPr>
          <w:rFonts w:hint="cs"/>
          <w:sz w:val="34"/>
          <w:szCs w:val="34"/>
          <w:rtl/>
          <w:lang w:bidi="ar-BH"/>
        </w:rPr>
        <w:t>الجملة،</w:t>
      </w:r>
      <w:r w:rsidRPr="00A103FE">
        <w:rPr>
          <w:sz w:val="34"/>
          <w:szCs w:val="34"/>
          <w:rtl/>
          <w:lang w:bidi="ar-BH"/>
        </w:rPr>
        <w:t xml:space="preserve"> ولكنها مطلقة من حيث ما</w:t>
      </w:r>
      <w:r w:rsidRPr="00A103FE">
        <w:rPr>
          <w:rFonts w:hint="cs"/>
          <w:sz w:val="34"/>
          <w:szCs w:val="34"/>
          <w:rtl/>
          <w:lang w:bidi="ar-BH"/>
        </w:rPr>
        <w:t xml:space="preserve"> </w:t>
      </w:r>
      <w:r w:rsidRPr="00A103FE">
        <w:rPr>
          <w:sz w:val="34"/>
          <w:szCs w:val="34"/>
          <w:rtl/>
          <w:lang w:bidi="ar-BH"/>
        </w:rPr>
        <w:t>يناسب شأن المرأة فهي منصرفة عرفا لما عليه الحد العرفي العقلائي في كل زمن وبلد بحسبه، فلا</w:t>
      </w:r>
      <w:r w:rsidRPr="00A103FE">
        <w:rPr>
          <w:rFonts w:hint="cs"/>
          <w:sz w:val="34"/>
          <w:szCs w:val="34"/>
          <w:rtl/>
          <w:lang w:bidi="ar-BH"/>
        </w:rPr>
        <w:t xml:space="preserve"> </w:t>
      </w:r>
      <w:r w:rsidRPr="00A103FE">
        <w:rPr>
          <w:sz w:val="34"/>
          <w:szCs w:val="34"/>
          <w:rtl/>
          <w:lang w:bidi="ar-BH"/>
        </w:rPr>
        <w:t>ت</w:t>
      </w:r>
      <w:r w:rsidRPr="00A103FE">
        <w:rPr>
          <w:rFonts w:hint="cs"/>
          <w:sz w:val="34"/>
          <w:szCs w:val="34"/>
          <w:rtl/>
          <w:lang w:bidi="ar-BH"/>
        </w:rPr>
        <w:t>َ</w:t>
      </w:r>
      <w:r w:rsidRPr="00A103FE">
        <w:rPr>
          <w:sz w:val="34"/>
          <w:szCs w:val="34"/>
          <w:rtl/>
          <w:lang w:bidi="ar-BH"/>
        </w:rPr>
        <w:t>نافي بين الطائفتين</w:t>
      </w:r>
      <w:r w:rsidRPr="00A103FE">
        <w:rPr>
          <w:rFonts w:hint="cs"/>
          <w:sz w:val="34"/>
          <w:szCs w:val="34"/>
          <w:rtl/>
          <w:lang w:bidi="ar-BH"/>
        </w:rPr>
        <w:t>؟</w:t>
      </w:r>
    </w:p>
    <w:p w14:paraId="26857D27" w14:textId="77777777" w:rsidR="00A103FE" w:rsidRPr="00A103FE" w:rsidRDefault="00A103FE" w:rsidP="00A103FE">
      <w:pPr>
        <w:pStyle w:val="a0"/>
        <w:bidi/>
        <w:rPr>
          <w:sz w:val="34"/>
          <w:szCs w:val="34"/>
          <w:rtl/>
          <w:lang w:bidi="ar-BH"/>
        </w:rPr>
      </w:pPr>
      <w:r w:rsidRPr="00A103FE">
        <w:rPr>
          <w:sz w:val="34"/>
          <w:szCs w:val="34"/>
          <w:rtl/>
          <w:lang w:bidi="ar-BH"/>
        </w:rPr>
        <w:t xml:space="preserve">3- ما له دخل في تنقيح الموضوع وتحقيقه إثباتا، بمعنى أن السيرة كاشفة عن تحقّق فرد من مصاديق موضوع الدليل في بعض الموارد، مثل ما نستكشفه من سيرة العقلاء على خيار الغبن في باب البيع وغيره من المعاوضات من أن العقلاء يشترطون التكافؤ في المالية بين العوض والمعوض، فإن هذا الشرط الارتكازي سوف يكون فردا من موضوع الدليل، وهو </w:t>
      </w:r>
      <w:r w:rsidRPr="00A103FE">
        <w:rPr>
          <w:rFonts w:hint="cs"/>
          <w:sz w:val="34"/>
          <w:szCs w:val="34"/>
          <w:rtl/>
          <w:lang w:bidi="ar-BH"/>
        </w:rPr>
        <w:t>"</w:t>
      </w:r>
      <w:r w:rsidRPr="00A103FE">
        <w:rPr>
          <w:sz w:val="34"/>
          <w:szCs w:val="34"/>
          <w:rtl/>
          <w:lang w:bidi="ar-BH"/>
        </w:rPr>
        <w:t>المؤمنون عند شروطهم إلا شرطًا أحل حراما أو حرم حلالا</w:t>
      </w:r>
      <w:r w:rsidRPr="00A103FE">
        <w:rPr>
          <w:rFonts w:hint="cs"/>
          <w:sz w:val="34"/>
          <w:szCs w:val="34"/>
          <w:rtl/>
          <w:lang w:bidi="ar-BH"/>
        </w:rPr>
        <w:t>"</w:t>
      </w:r>
      <w:r w:rsidRPr="00A103FE">
        <w:rPr>
          <w:sz w:val="34"/>
          <w:szCs w:val="34"/>
          <w:rtl/>
          <w:lang w:bidi="ar-BH"/>
        </w:rPr>
        <w:t>، فإذا تخلّف ثبت الخيار من باب خيار تخلف الشرط.</w:t>
      </w:r>
    </w:p>
    <w:p w14:paraId="6A1EFC49" w14:textId="38CE7301" w:rsidR="00A103FE" w:rsidRPr="00A103FE" w:rsidRDefault="00A103FE" w:rsidP="00A103FE">
      <w:pPr>
        <w:pStyle w:val="a0"/>
        <w:bidi/>
        <w:rPr>
          <w:b/>
          <w:bCs/>
          <w:sz w:val="34"/>
          <w:szCs w:val="34"/>
          <w:rtl/>
          <w:lang w:bidi="ar-BH"/>
        </w:rPr>
      </w:pPr>
      <w:r w:rsidRPr="00A103FE">
        <w:rPr>
          <w:rFonts w:hint="cs"/>
          <w:b/>
          <w:bCs/>
          <w:sz w:val="34"/>
          <w:szCs w:val="34"/>
          <w:rtl/>
          <w:lang w:bidi="ar-BH"/>
        </w:rPr>
        <w:t>الأمر الثاني: في مدرك حجية السيرة العقلائية</w:t>
      </w:r>
      <w:r>
        <w:rPr>
          <w:rFonts w:hint="cs"/>
          <w:b/>
          <w:bCs/>
          <w:sz w:val="34"/>
          <w:szCs w:val="34"/>
          <w:rtl/>
          <w:lang w:bidi="ar-BH"/>
        </w:rPr>
        <w:t>.</w:t>
      </w:r>
    </w:p>
    <w:p w14:paraId="41C1626C" w14:textId="77777777" w:rsidR="00A103FE" w:rsidRPr="00A103FE" w:rsidRDefault="00A103FE" w:rsidP="00A103FE">
      <w:pPr>
        <w:pStyle w:val="a0"/>
        <w:bidi/>
        <w:rPr>
          <w:sz w:val="34"/>
          <w:szCs w:val="34"/>
          <w:rtl/>
          <w:lang w:bidi="ar-BH"/>
        </w:rPr>
      </w:pPr>
      <w:r w:rsidRPr="00A103FE">
        <w:rPr>
          <w:sz w:val="34"/>
          <w:szCs w:val="34"/>
          <w:rtl/>
          <w:lang w:bidi="ar-BH"/>
        </w:rPr>
        <w:t>قد بحث في الأصول في مدرك حجية السيرة العقلائية</w:t>
      </w:r>
      <w:r w:rsidRPr="00A103FE">
        <w:rPr>
          <w:rFonts w:hint="cs"/>
          <w:sz w:val="34"/>
          <w:szCs w:val="34"/>
          <w:rtl/>
          <w:lang w:bidi="ar-BH"/>
        </w:rPr>
        <w:t>،</w:t>
      </w:r>
      <w:r w:rsidRPr="00A103FE">
        <w:rPr>
          <w:sz w:val="34"/>
          <w:szCs w:val="34"/>
          <w:rtl/>
          <w:lang w:bidi="ar-BH"/>
        </w:rPr>
        <w:t xml:space="preserve"> فهل أن حجيتها</w:t>
      </w:r>
      <w:r w:rsidRPr="00A103FE">
        <w:rPr>
          <w:rFonts w:hint="cs"/>
          <w:sz w:val="34"/>
          <w:szCs w:val="34"/>
          <w:rtl/>
          <w:lang w:bidi="ar-BH"/>
        </w:rPr>
        <w:t xml:space="preserve"> </w:t>
      </w:r>
      <w:r w:rsidRPr="00A103FE">
        <w:rPr>
          <w:sz w:val="34"/>
          <w:szCs w:val="34"/>
          <w:rtl/>
          <w:lang w:bidi="ar-BH"/>
        </w:rPr>
        <w:t>من جهة استحالة خطأ اتفاق العقلاء كلهم عادة الموجب لل</w:t>
      </w:r>
      <w:r w:rsidRPr="00A103FE">
        <w:rPr>
          <w:rFonts w:hint="cs"/>
          <w:sz w:val="34"/>
          <w:szCs w:val="34"/>
          <w:rtl/>
          <w:lang w:bidi="ar-BH"/>
        </w:rPr>
        <w:t>ا</w:t>
      </w:r>
      <w:r w:rsidRPr="00A103FE">
        <w:rPr>
          <w:sz w:val="34"/>
          <w:szCs w:val="34"/>
          <w:rtl/>
          <w:lang w:bidi="ar-BH"/>
        </w:rPr>
        <w:t>طمئنان بموافقة السيرة للواقع، أو لكشف اتفاقهم عن نكتة جبلية في الإنسان</w:t>
      </w:r>
      <w:r w:rsidRPr="00A103FE">
        <w:rPr>
          <w:rFonts w:hint="cs"/>
          <w:sz w:val="34"/>
          <w:szCs w:val="34"/>
          <w:rtl/>
          <w:lang w:bidi="ar-BH"/>
        </w:rPr>
        <w:t>؟</w:t>
      </w:r>
      <w:r w:rsidRPr="00A103FE">
        <w:rPr>
          <w:sz w:val="34"/>
          <w:szCs w:val="34"/>
          <w:rtl/>
          <w:lang w:bidi="ar-BH"/>
        </w:rPr>
        <w:t xml:space="preserve"> أو</w:t>
      </w:r>
      <w:r w:rsidRPr="00A103FE">
        <w:rPr>
          <w:rFonts w:hint="cs"/>
          <w:sz w:val="34"/>
          <w:szCs w:val="34"/>
          <w:rtl/>
          <w:lang w:bidi="ar-BH"/>
        </w:rPr>
        <w:t xml:space="preserve"> </w:t>
      </w:r>
      <w:r w:rsidRPr="00A103FE">
        <w:rPr>
          <w:sz w:val="34"/>
          <w:szCs w:val="34"/>
          <w:rtl/>
          <w:lang w:bidi="ar-BH"/>
        </w:rPr>
        <w:t>لتضمن السيرة الجزمية موقف الشارع بما هو عاقل لكونه سيد العقلاء</w:t>
      </w:r>
      <w:r w:rsidRPr="00A103FE">
        <w:rPr>
          <w:rFonts w:hint="cs"/>
          <w:sz w:val="34"/>
          <w:szCs w:val="34"/>
          <w:rtl/>
          <w:lang w:bidi="ar-BH"/>
        </w:rPr>
        <w:t>؟</w:t>
      </w:r>
      <w:r w:rsidRPr="00A103FE">
        <w:rPr>
          <w:sz w:val="34"/>
          <w:szCs w:val="34"/>
          <w:rtl/>
          <w:lang w:bidi="ar-BH"/>
        </w:rPr>
        <w:t xml:space="preserve"> أو</w:t>
      </w:r>
      <w:r w:rsidRPr="00A103FE">
        <w:rPr>
          <w:rFonts w:hint="cs"/>
          <w:sz w:val="34"/>
          <w:szCs w:val="34"/>
          <w:rtl/>
          <w:lang w:bidi="ar-BH"/>
        </w:rPr>
        <w:t xml:space="preserve"> </w:t>
      </w:r>
      <w:r w:rsidRPr="00A103FE">
        <w:rPr>
          <w:sz w:val="34"/>
          <w:szCs w:val="34"/>
          <w:rtl/>
          <w:lang w:bidi="ar-BH"/>
        </w:rPr>
        <w:t>لكشف سكوته عن إمضا</w:t>
      </w:r>
      <w:r w:rsidRPr="00A103FE">
        <w:rPr>
          <w:rFonts w:hint="cs"/>
          <w:sz w:val="34"/>
          <w:szCs w:val="34"/>
          <w:rtl/>
          <w:lang w:bidi="ar-BH"/>
        </w:rPr>
        <w:t>ئ</w:t>
      </w:r>
      <w:r w:rsidRPr="00A103FE">
        <w:rPr>
          <w:sz w:val="34"/>
          <w:szCs w:val="34"/>
          <w:rtl/>
          <w:lang w:bidi="ar-BH"/>
        </w:rPr>
        <w:t>ه من باب امتناع نقض الغرض أو وجوب إرشاد الجاهل عليه</w:t>
      </w:r>
      <w:r w:rsidRPr="00A103FE">
        <w:rPr>
          <w:rFonts w:hint="cs"/>
          <w:sz w:val="34"/>
          <w:szCs w:val="34"/>
          <w:rtl/>
          <w:lang w:bidi="ar-BH"/>
        </w:rPr>
        <w:t>؟</w:t>
      </w:r>
      <w:r w:rsidRPr="00A103FE">
        <w:rPr>
          <w:sz w:val="34"/>
          <w:szCs w:val="34"/>
          <w:rtl/>
          <w:lang w:bidi="ar-BH"/>
        </w:rPr>
        <w:t xml:space="preserve"> أو ظهور حاله في بعض الموارد كالسيرة المعاصرة له بنحو واضح في إمضا</w:t>
      </w:r>
      <w:r w:rsidRPr="00A103FE">
        <w:rPr>
          <w:rFonts w:hint="cs"/>
          <w:sz w:val="34"/>
          <w:szCs w:val="34"/>
          <w:rtl/>
          <w:lang w:bidi="ar-BH"/>
        </w:rPr>
        <w:t>ئ</w:t>
      </w:r>
      <w:r w:rsidRPr="00A103FE">
        <w:rPr>
          <w:sz w:val="34"/>
          <w:szCs w:val="34"/>
          <w:rtl/>
          <w:lang w:bidi="ar-BH"/>
        </w:rPr>
        <w:t>ها</w:t>
      </w:r>
      <w:r w:rsidRPr="00A103FE">
        <w:rPr>
          <w:rFonts w:hint="cs"/>
          <w:sz w:val="34"/>
          <w:szCs w:val="34"/>
          <w:rtl/>
          <w:lang w:bidi="ar-BH"/>
        </w:rPr>
        <w:t>؟</w:t>
      </w:r>
    </w:p>
    <w:p w14:paraId="32E9A446" w14:textId="631EAE40" w:rsidR="00A103FE" w:rsidRPr="00A103FE" w:rsidRDefault="00A103FE" w:rsidP="00A103FE">
      <w:pPr>
        <w:pStyle w:val="a0"/>
        <w:bidi/>
        <w:rPr>
          <w:b/>
          <w:bCs/>
          <w:sz w:val="34"/>
          <w:szCs w:val="34"/>
          <w:rtl/>
          <w:lang w:bidi="ar-BH"/>
        </w:rPr>
      </w:pPr>
      <w:r w:rsidRPr="00A103FE">
        <w:rPr>
          <w:b/>
          <w:bCs/>
          <w:sz w:val="34"/>
          <w:szCs w:val="34"/>
          <w:rtl/>
          <w:lang w:bidi="ar-BH"/>
        </w:rPr>
        <w:t xml:space="preserve">الأمر الثالث: </w:t>
      </w:r>
      <w:r w:rsidRPr="00A103FE">
        <w:rPr>
          <w:rFonts w:hint="cs"/>
          <w:b/>
          <w:bCs/>
          <w:sz w:val="34"/>
          <w:szCs w:val="34"/>
          <w:rtl/>
          <w:lang w:bidi="ar-BH"/>
        </w:rPr>
        <w:t>في إحراز معاصرة السيرة للمعصوم (ع</w:t>
      </w:r>
      <w:r>
        <w:rPr>
          <w:rFonts w:hint="cs"/>
          <w:b/>
          <w:bCs/>
          <w:sz w:val="34"/>
          <w:szCs w:val="34"/>
          <w:rtl/>
          <w:lang w:bidi="ar-BH"/>
        </w:rPr>
        <w:t>ليه السلام</w:t>
      </w:r>
      <w:r w:rsidRPr="00A103FE">
        <w:rPr>
          <w:rFonts w:hint="cs"/>
          <w:b/>
          <w:bCs/>
          <w:sz w:val="34"/>
          <w:szCs w:val="34"/>
          <w:rtl/>
          <w:lang w:bidi="ar-BH"/>
        </w:rPr>
        <w:t>)</w:t>
      </w:r>
      <w:r>
        <w:rPr>
          <w:rFonts w:hint="cs"/>
          <w:b/>
          <w:bCs/>
          <w:sz w:val="34"/>
          <w:szCs w:val="34"/>
          <w:rtl/>
          <w:lang w:bidi="ar-BH"/>
        </w:rPr>
        <w:t>.</w:t>
      </w:r>
    </w:p>
    <w:p w14:paraId="484FDF81" w14:textId="69662BE1" w:rsidR="00A103FE" w:rsidRPr="00A103FE" w:rsidRDefault="00A103FE" w:rsidP="00A103FE">
      <w:pPr>
        <w:pStyle w:val="a0"/>
        <w:bidi/>
        <w:rPr>
          <w:sz w:val="34"/>
          <w:szCs w:val="34"/>
          <w:rtl/>
          <w:lang w:bidi="ar-BH"/>
        </w:rPr>
      </w:pPr>
      <w:r w:rsidRPr="00A103FE">
        <w:rPr>
          <w:rFonts w:hint="cs"/>
          <w:sz w:val="34"/>
          <w:szCs w:val="34"/>
          <w:rtl/>
          <w:lang w:bidi="ar-BH"/>
        </w:rPr>
        <w:t>ف</w:t>
      </w:r>
      <w:r w:rsidRPr="00A103FE">
        <w:rPr>
          <w:sz w:val="34"/>
          <w:szCs w:val="34"/>
          <w:rtl/>
          <w:lang w:bidi="ar-BH"/>
        </w:rPr>
        <w:t xml:space="preserve">إن إمضاء السيرة من قبل المعصوم </w:t>
      </w:r>
      <w:r w:rsidRPr="00A103FE">
        <w:rPr>
          <w:rFonts w:hint="cs"/>
          <w:sz w:val="34"/>
          <w:szCs w:val="34"/>
          <w:rtl/>
          <w:lang w:bidi="ar-BH"/>
        </w:rPr>
        <w:t>(</w:t>
      </w:r>
      <w:r w:rsidRPr="00A103FE">
        <w:rPr>
          <w:sz w:val="34"/>
          <w:szCs w:val="34"/>
          <w:rtl/>
          <w:lang w:bidi="ar-BH"/>
        </w:rPr>
        <w:t>ع</w:t>
      </w:r>
      <w:r>
        <w:rPr>
          <w:rFonts w:hint="cs"/>
          <w:sz w:val="34"/>
          <w:szCs w:val="34"/>
          <w:rtl/>
          <w:lang w:bidi="ar-BH"/>
        </w:rPr>
        <w:t>ليه السلام</w:t>
      </w:r>
      <w:r w:rsidRPr="00A103FE">
        <w:rPr>
          <w:rFonts w:hint="cs"/>
          <w:sz w:val="34"/>
          <w:szCs w:val="34"/>
          <w:rtl/>
          <w:lang w:bidi="ar-BH"/>
        </w:rPr>
        <w:t>)</w:t>
      </w:r>
      <w:r w:rsidRPr="00A103FE">
        <w:rPr>
          <w:sz w:val="34"/>
          <w:szCs w:val="34"/>
          <w:rtl/>
          <w:lang w:bidi="ar-BH"/>
        </w:rPr>
        <w:t xml:space="preserve"> فرع إحراز معاصرتها له، وإحراز ذلك بعدة طرق</w:t>
      </w:r>
      <w:r w:rsidRPr="00A103FE">
        <w:rPr>
          <w:rFonts w:hint="cs"/>
          <w:sz w:val="34"/>
          <w:szCs w:val="34"/>
          <w:rtl/>
          <w:lang w:bidi="ar-BH"/>
        </w:rPr>
        <w:t>:</w:t>
      </w:r>
    </w:p>
    <w:p w14:paraId="3B3E3C0B" w14:textId="77777777" w:rsidR="00A103FE" w:rsidRPr="00A103FE" w:rsidRDefault="00A103FE" w:rsidP="00A103FE">
      <w:pPr>
        <w:pStyle w:val="a0"/>
        <w:bidi/>
        <w:rPr>
          <w:sz w:val="34"/>
          <w:szCs w:val="34"/>
          <w:rtl/>
          <w:lang w:bidi="ar-BH"/>
        </w:rPr>
      </w:pPr>
      <w:r w:rsidRPr="00A103FE">
        <w:rPr>
          <w:sz w:val="34"/>
          <w:szCs w:val="34"/>
          <w:rtl/>
          <w:lang w:bidi="ar-BH"/>
        </w:rPr>
        <w:t>1- ال</w:t>
      </w:r>
      <w:r w:rsidRPr="00A103FE">
        <w:rPr>
          <w:rFonts w:hint="cs"/>
          <w:sz w:val="34"/>
          <w:szCs w:val="34"/>
          <w:rtl/>
          <w:lang w:bidi="ar-BH"/>
        </w:rPr>
        <w:t>ا</w:t>
      </w:r>
      <w:r w:rsidRPr="00A103FE">
        <w:rPr>
          <w:sz w:val="34"/>
          <w:szCs w:val="34"/>
          <w:rtl/>
          <w:lang w:bidi="ar-BH"/>
        </w:rPr>
        <w:t>ستقراء التام لمختلف المجتمعات بمختلف الحالات والأزمان</w:t>
      </w:r>
      <w:r w:rsidRPr="00A103FE">
        <w:rPr>
          <w:rFonts w:hint="cs"/>
          <w:sz w:val="34"/>
          <w:szCs w:val="34"/>
          <w:rtl/>
          <w:lang w:bidi="ar-BH"/>
        </w:rPr>
        <w:t>.</w:t>
      </w:r>
    </w:p>
    <w:p w14:paraId="5D924637" w14:textId="77777777" w:rsidR="00A103FE" w:rsidRPr="00A103FE" w:rsidRDefault="00A103FE" w:rsidP="00A103FE">
      <w:pPr>
        <w:pStyle w:val="a0"/>
        <w:bidi/>
        <w:rPr>
          <w:sz w:val="34"/>
          <w:szCs w:val="34"/>
          <w:rtl/>
          <w:lang w:bidi="ar-BH"/>
        </w:rPr>
      </w:pPr>
      <w:r w:rsidRPr="00A103FE">
        <w:rPr>
          <w:sz w:val="34"/>
          <w:szCs w:val="34"/>
          <w:rtl/>
          <w:lang w:bidi="ar-BH"/>
        </w:rPr>
        <w:t xml:space="preserve">2- ضرورة السيرة لتوقف حفظ النظام </w:t>
      </w:r>
      <w:r w:rsidRPr="00A103FE">
        <w:rPr>
          <w:rFonts w:hint="cs"/>
          <w:sz w:val="34"/>
          <w:szCs w:val="34"/>
          <w:rtl/>
          <w:lang w:bidi="ar-BH"/>
        </w:rPr>
        <w:t>الاجتماعي</w:t>
      </w:r>
      <w:r w:rsidRPr="00A103FE">
        <w:rPr>
          <w:sz w:val="34"/>
          <w:szCs w:val="34"/>
          <w:rtl/>
          <w:lang w:bidi="ar-BH"/>
        </w:rPr>
        <w:t xml:space="preserve"> عليها عقلا</w:t>
      </w:r>
      <w:r w:rsidRPr="00A103FE">
        <w:rPr>
          <w:rFonts w:hint="cs"/>
          <w:sz w:val="34"/>
          <w:szCs w:val="34"/>
          <w:rtl/>
          <w:lang w:bidi="ar-BH"/>
        </w:rPr>
        <w:t>.</w:t>
      </w:r>
    </w:p>
    <w:p w14:paraId="4F9C8C1D" w14:textId="77777777" w:rsidR="00A103FE" w:rsidRPr="00A103FE" w:rsidRDefault="00A103FE" w:rsidP="00A103FE">
      <w:pPr>
        <w:pStyle w:val="a0"/>
        <w:bidi/>
        <w:rPr>
          <w:sz w:val="34"/>
          <w:szCs w:val="34"/>
          <w:rtl/>
          <w:lang w:bidi="ar-BH"/>
        </w:rPr>
      </w:pPr>
      <w:r w:rsidRPr="00A103FE">
        <w:rPr>
          <w:sz w:val="34"/>
          <w:szCs w:val="34"/>
          <w:rtl/>
          <w:lang w:bidi="ar-BH"/>
        </w:rPr>
        <w:t>3- النقل التاريخي الموجب للوثوق بالمعاصرة.</w:t>
      </w:r>
    </w:p>
    <w:p w14:paraId="43B81019" w14:textId="77777777" w:rsidR="00A103FE" w:rsidRPr="00A103FE" w:rsidRDefault="00A103FE" w:rsidP="00A103FE">
      <w:pPr>
        <w:pStyle w:val="a0"/>
        <w:bidi/>
        <w:rPr>
          <w:sz w:val="34"/>
          <w:szCs w:val="34"/>
          <w:rtl/>
          <w:lang w:bidi="ar-BH"/>
        </w:rPr>
      </w:pPr>
      <w:r w:rsidRPr="00A103FE">
        <w:rPr>
          <w:sz w:val="34"/>
          <w:szCs w:val="34"/>
          <w:rtl/>
          <w:lang w:bidi="ar-BH"/>
        </w:rPr>
        <w:lastRenderedPageBreak/>
        <w:t>4- انتفاء البديل</w:t>
      </w:r>
      <w:r w:rsidRPr="00A103FE">
        <w:rPr>
          <w:rFonts w:hint="cs"/>
          <w:sz w:val="34"/>
          <w:szCs w:val="34"/>
          <w:rtl/>
          <w:lang w:bidi="ar-BH"/>
        </w:rPr>
        <w:t>،</w:t>
      </w:r>
      <w:r w:rsidRPr="00A103FE">
        <w:rPr>
          <w:sz w:val="34"/>
          <w:szCs w:val="34"/>
          <w:rtl/>
          <w:lang w:bidi="ar-BH"/>
        </w:rPr>
        <w:t xml:space="preserve"> بمعنى أن ما</w:t>
      </w:r>
      <w:r w:rsidRPr="00A103FE">
        <w:rPr>
          <w:rFonts w:hint="cs"/>
          <w:sz w:val="34"/>
          <w:szCs w:val="34"/>
          <w:rtl/>
          <w:lang w:bidi="ar-BH"/>
        </w:rPr>
        <w:t xml:space="preserve"> </w:t>
      </w:r>
      <w:r w:rsidRPr="00A103FE">
        <w:rPr>
          <w:sz w:val="34"/>
          <w:szCs w:val="34"/>
          <w:rtl/>
          <w:lang w:bidi="ar-BH"/>
        </w:rPr>
        <w:t>قامت عليه السيرة عام البلوى</w:t>
      </w:r>
      <w:r w:rsidRPr="00A103FE">
        <w:rPr>
          <w:rFonts w:hint="cs"/>
          <w:sz w:val="34"/>
          <w:szCs w:val="34"/>
          <w:rtl/>
          <w:lang w:bidi="ar-BH"/>
        </w:rPr>
        <w:t>،</w:t>
      </w:r>
      <w:r w:rsidRPr="00A103FE">
        <w:rPr>
          <w:sz w:val="34"/>
          <w:szCs w:val="34"/>
          <w:rtl/>
          <w:lang w:bidi="ar-BH"/>
        </w:rPr>
        <w:t xml:space="preserve"> فلو كان له بديل لبان، ولو من خلال الأسئلة في الروايات الشريفة.</w:t>
      </w:r>
    </w:p>
    <w:p w14:paraId="074E6793" w14:textId="77777777" w:rsidR="00A103FE" w:rsidRPr="00A103FE" w:rsidRDefault="00A103FE" w:rsidP="00A103FE">
      <w:pPr>
        <w:pStyle w:val="a0"/>
        <w:bidi/>
        <w:rPr>
          <w:sz w:val="34"/>
          <w:szCs w:val="34"/>
          <w:rtl/>
          <w:lang w:bidi="ar-BH"/>
        </w:rPr>
      </w:pPr>
      <w:r w:rsidRPr="00A103FE">
        <w:rPr>
          <w:sz w:val="34"/>
          <w:szCs w:val="34"/>
          <w:rtl/>
          <w:lang w:bidi="ar-BH"/>
        </w:rPr>
        <w:t xml:space="preserve">الأمر الرابع: </w:t>
      </w:r>
      <w:r w:rsidRPr="00A103FE">
        <w:rPr>
          <w:rFonts w:hint="cs"/>
          <w:sz w:val="34"/>
          <w:szCs w:val="34"/>
          <w:rtl/>
          <w:lang w:bidi="ar-BH"/>
        </w:rPr>
        <w:t>في بعض موارد تطبيق السيرة العقلائية</w:t>
      </w:r>
    </w:p>
    <w:p w14:paraId="65E839BB" w14:textId="77777777" w:rsidR="00A103FE" w:rsidRPr="00A103FE" w:rsidRDefault="00A103FE" w:rsidP="00A103FE">
      <w:pPr>
        <w:pStyle w:val="a0"/>
        <w:bidi/>
        <w:rPr>
          <w:sz w:val="34"/>
          <w:szCs w:val="34"/>
          <w:rtl/>
          <w:lang w:bidi="ar-BH"/>
        </w:rPr>
      </w:pPr>
      <w:r w:rsidRPr="00A103FE">
        <w:rPr>
          <w:sz w:val="34"/>
          <w:szCs w:val="34"/>
          <w:rtl/>
          <w:lang w:bidi="ar-BH"/>
        </w:rPr>
        <w:t>قد تعرض في كتاب الفائق</w:t>
      </w:r>
      <w:r w:rsidRPr="00A103FE">
        <w:rPr>
          <w:sz w:val="34"/>
          <w:szCs w:val="34"/>
          <w:vertAlign w:val="superscript"/>
          <w:rtl/>
          <w:lang w:bidi="ar-BH"/>
        </w:rPr>
        <w:t>(</w:t>
      </w:r>
      <w:r w:rsidRPr="00A103FE">
        <w:rPr>
          <w:sz w:val="34"/>
          <w:szCs w:val="34"/>
          <w:vertAlign w:val="superscript"/>
          <w:rtl/>
          <w:lang w:bidi="ar-BH"/>
        </w:rPr>
        <w:footnoteReference w:id="10"/>
      </w:r>
      <w:r w:rsidRPr="00A103FE">
        <w:rPr>
          <w:sz w:val="34"/>
          <w:szCs w:val="34"/>
          <w:vertAlign w:val="superscript"/>
          <w:rtl/>
          <w:lang w:bidi="ar-BH"/>
        </w:rPr>
        <w:t>)</w:t>
      </w:r>
      <w:r w:rsidRPr="00A103FE">
        <w:rPr>
          <w:sz w:val="34"/>
          <w:szCs w:val="34"/>
          <w:rtl/>
          <w:lang w:bidi="ar-BH"/>
        </w:rPr>
        <w:t xml:space="preserve"> إلى أن الفقهاء قد تمسكوا بالسيرة العقلائية في عدة موارد كتطبيقات فقهية:</w:t>
      </w:r>
    </w:p>
    <w:p w14:paraId="18FBB824" w14:textId="2B3690A9" w:rsidR="00A103FE" w:rsidRPr="00A103FE" w:rsidRDefault="00A103FE" w:rsidP="00A103FE">
      <w:pPr>
        <w:pStyle w:val="a0"/>
        <w:bidi/>
        <w:rPr>
          <w:sz w:val="34"/>
          <w:szCs w:val="34"/>
          <w:rtl/>
          <w:lang w:bidi="ar-BH"/>
        </w:rPr>
      </w:pPr>
      <w:r w:rsidRPr="00A103FE">
        <w:rPr>
          <w:sz w:val="34"/>
          <w:szCs w:val="34"/>
          <w:rtl/>
          <w:lang w:bidi="ar-BH"/>
        </w:rPr>
        <w:t>منها: أصالة السلامة، فقد ذكر صاحب العروة (قد</w:t>
      </w:r>
      <w:r>
        <w:rPr>
          <w:rFonts w:hint="cs"/>
          <w:sz w:val="34"/>
          <w:szCs w:val="34"/>
          <w:rtl/>
          <w:lang w:bidi="ar-BH"/>
        </w:rPr>
        <w:t>س سر</w:t>
      </w:r>
      <w:r w:rsidRPr="00A103FE">
        <w:rPr>
          <w:sz w:val="34"/>
          <w:szCs w:val="34"/>
          <w:rtl/>
          <w:lang w:bidi="ar-BH"/>
        </w:rPr>
        <w:t>ه) في فرع من فروع باب الزكاة فيما لو شك شخص في تحقق بعض شرائط وجوب الزكاة زمان تعلق الوجوب</w:t>
      </w:r>
      <w:r w:rsidRPr="00A103FE">
        <w:rPr>
          <w:rFonts w:hint="cs"/>
          <w:sz w:val="34"/>
          <w:szCs w:val="34"/>
          <w:rtl/>
          <w:lang w:bidi="ar-BH"/>
        </w:rPr>
        <w:t xml:space="preserve"> </w:t>
      </w:r>
      <w:r w:rsidRPr="00A103FE">
        <w:rPr>
          <w:sz w:val="34"/>
          <w:szCs w:val="34"/>
          <w:rtl/>
          <w:lang w:bidi="ar-BH"/>
        </w:rPr>
        <w:t>-وهو دخول الشهر الثاني عشر على النصاب-،</w:t>
      </w:r>
      <w:r w:rsidRPr="00A103FE">
        <w:rPr>
          <w:rFonts w:hint="cs"/>
          <w:sz w:val="34"/>
          <w:szCs w:val="34"/>
          <w:rtl/>
          <w:lang w:bidi="ar-BH"/>
        </w:rPr>
        <w:t xml:space="preserve"> </w:t>
      </w:r>
      <w:r w:rsidRPr="00A103FE">
        <w:rPr>
          <w:sz w:val="34"/>
          <w:szCs w:val="34"/>
          <w:rtl/>
          <w:lang w:bidi="ar-BH"/>
        </w:rPr>
        <w:t>وكانت الحالة السابقة غير معلومة، أن الوظيفة هي عدم وجوب الزكاة عليه؛ لأصالة البراءة. واعترض السيد الخوئي (ر</w:t>
      </w:r>
      <w:r>
        <w:rPr>
          <w:rFonts w:hint="cs"/>
          <w:sz w:val="34"/>
          <w:szCs w:val="34"/>
          <w:rtl/>
          <w:lang w:bidi="ar-BH"/>
        </w:rPr>
        <w:t>حمه الل</w:t>
      </w:r>
      <w:r w:rsidRPr="00A103FE">
        <w:rPr>
          <w:sz w:val="34"/>
          <w:szCs w:val="34"/>
          <w:rtl/>
          <w:lang w:bidi="ar-BH"/>
        </w:rPr>
        <w:t>ه)</w:t>
      </w:r>
      <w:r w:rsidRPr="00A103FE">
        <w:rPr>
          <w:rFonts w:hint="cs"/>
          <w:sz w:val="34"/>
          <w:szCs w:val="34"/>
          <w:vertAlign w:val="superscript"/>
          <w:rtl/>
          <w:lang w:bidi="ar-BH"/>
        </w:rPr>
        <w:t>(</w:t>
      </w:r>
      <w:r w:rsidRPr="00A103FE">
        <w:rPr>
          <w:sz w:val="34"/>
          <w:szCs w:val="34"/>
          <w:vertAlign w:val="superscript"/>
          <w:rtl/>
          <w:lang w:bidi="ar-BH"/>
        </w:rPr>
        <w:footnoteReference w:id="11"/>
      </w:r>
      <w:r w:rsidRPr="00A103FE">
        <w:rPr>
          <w:rFonts w:hint="cs"/>
          <w:sz w:val="34"/>
          <w:szCs w:val="34"/>
          <w:vertAlign w:val="superscript"/>
          <w:rtl/>
          <w:lang w:bidi="ar-BH"/>
        </w:rPr>
        <w:t>)</w:t>
      </w:r>
      <w:r w:rsidRPr="00A103FE">
        <w:rPr>
          <w:sz w:val="34"/>
          <w:szCs w:val="34"/>
          <w:rtl/>
          <w:lang w:bidi="ar-BH"/>
        </w:rPr>
        <w:t xml:space="preserve"> بأن الحالة السابقة إن كانت معلومة فتستصحب، وإن كانت غير معلومة فتجري أصالة السلامة؛ للشك في أن </w:t>
      </w:r>
      <w:r w:rsidRPr="00A103FE">
        <w:rPr>
          <w:rFonts w:hint="cs"/>
          <w:sz w:val="34"/>
          <w:szCs w:val="34"/>
          <w:rtl/>
          <w:lang w:bidi="ar-BH"/>
        </w:rPr>
        <w:t>سلامة عقل المكلف،</w:t>
      </w:r>
      <w:r w:rsidRPr="00A103FE">
        <w:rPr>
          <w:sz w:val="34"/>
          <w:szCs w:val="34"/>
          <w:rtl/>
          <w:lang w:bidi="ar-BH"/>
        </w:rPr>
        <w:t xml:space="preserve"> وهذا أصل عقلائي قامت عليه السيرة العقلائية. </w:t>
      </w:r>
    </w:p>
    <w:p w14:paraId="0BD40490" w14:textId="77777777" w:rsidR="00A103FE" w:rsidRPr="00A103FE" w:rsidRDefault="00A103FE" w:rsidP="00A103FE">
      <w:pPr>
        <w:pStyle w:val="a0"/>
        <w:bidi/>
        <w:rPr>
          <w:sz w:val="34"/>
          <w:szCs w:val="34"/>
          <w:rtl/>
          <w:lang w:bidi="ar-BH"/>
        </w:rPr>
      </w:pPr>
      <w:r w:rsidRPr="00A103FE">
        <w:rPr>
          <w:sz w:val="34"/>
          <w:szCs w:val="34"/>
          <w:rtl/>
          <w:lang w:bidi="ar-BH"/>
        </w:rPr>
        <w:t xml:space="preserve">كما تمسك الفقهاء أيضًا بالسيرة العقلائية في أصالة القدرة، فقالوا </w:t>
      </w:r>
      <w:r w:rsidRPr="00A103FE">
        <w:rPr>
          <w:rFonts w:hint="cs"/>
          <w:sz w:val="34"/>
          <w:szCs w:val="34"/>
          <w:rtl/>
          <w:lang w:bidi="ar-BH"/>
        </w:rPr>
        <w:t>إ</w:t>
      </w:r>
      <w:r w:rsidRPr="00A103FE">
        <w:rPr>
          <w:sz w:val="34"/>
          <w:szCs w:val="34"/>
          <w:rtl/>
          <w:lang w:bidi="ar-BH"/>
        </w:rPr>
        <w:t xml:space="preserve">ن الأصل في الإنسان أن يكون قادرًا، فلو وجد ميت ولا يعلم المكلف بقدرته على حفر الأرض ودفن الميت من عدمه، فالأصل القدرةُ. ولا يمكن الاعتذار بعدم إحراز القدرة. </w:t>
      </w:r>
    </w:p>
    <w:p w14:paraId="5FBFC6BA" w14:textId="77777777" w:rsidR="00A103FE" w:rsidRPr="00A103FE" w:rsidRDefault="00A103FE" w:rsidP="00A103FE">
      <w:pPr>
        <w:pStyle w:val="a0"/>
        <w:bidi/>
        <w:rPr>
          <w:sz w:val="34"/>
          <w:szCs w:val="34"/>
          <w:rtl/>
          <w:lang w:bidi="ar-BH"/>
        </w:rPr>
      </w:pPr>
      <w:r w:rsidRPr="00A103FE">
        <w:rPr>
          <w:sz w:val="34"/>
          <w:szCs w:val="34"/>
          <w:rtl/>
          <w:lang w:bidi="ar-BH"/>
        </w:rPr>
        <w:t>وهذه الأصول -كالقدرة والسلامة- مما قامت عليها السيرة العقلائية</w:t>
      </w:r>
      <w:r w:rsidRPr="00A103FE">
        <w:rPr>
          <w:rFonts w:hint="cs"/>
          <w:sz w:val="34"/>
          <w:szCs w:val="34"/>
          <w:rtl/>
          <w:lang w:bidi="ar-BH"/>
        </w:rPr>
        <w:t xml:space="preserve"> هي</w:t>
      </w:r>
      <w:r w:rsidRPr="00A103FE">
        <w:rPr>
          <w:sz w:val="34"/>
          <w:szCs w:val="34"/>
          <w:rtl/>
          <w:lang w:bidi="ar-BH"/>
        </w:rPr>
        <w:t xml:space="preserve"> أصول</w:t>
      </w:r>
      <w:r w:rsidRPr="00A103FE">
        <w:rPr>
          <w:rFonts w:hint="cs"/>
          <w:sz w:val="34"/>
          <w:szCs w:val="34"/>
          <w:rtl/>
          <w:lang w:bidi="ar-BH"/>
        </w:rPr>
        <w:t>ٌ</w:t>
      </w:r>
      <w:r w:rsidRPr="00A103FE">
        <w:rPr>
          <w:sz w:val="34"/>
          <w:szCs w:val="34"/>
          <w:rtl/>
          <w:lang w:bidi="ar-BH"/>
        </w:rPr>
        <w:t xml:space="preserve"> معتبرة، حيث لم يحرز الردع عنها، أو فقل أحرز الإمضاء، على الخلاف الموجود عندهم في باب السيرة من أن حجية السيرة منوطة بعدم وصول الردع أو بإحراز الإمضاء.</w:t>
      </w:r>
    </w:p>
    <w:p w14:paraId="5B37B32C" w14:textId="77777777" w:rsidR="00A103FE" w:rsidRPr="00A103FE" w:rsidRDefault="00A103FE" w:rsidP="00A103FE">
      <w:pPr>
        <w:pStyle w:val="a0"/>
        <w:bidi/>
        <w:rPr>
          <w:sz w:val="34"/>
          <w:szCs w:val="34"/>
          <w:rtl/>
          <w:lang w:bidi="ar-BH"/>
        </w:rPr>
      </w:pPr>
      <w:r w:rsidRPr="00A103FE">
        <w:rPr>
          <w:sz w:val="34"/>
          <w:szCs w:val="34"/>
          <w:rtl/>
          <w:lang w:bidi="ar-BH"/>
        </w:rPr>
        <w:t>ومنها: حجية شاهد الحال على رضا المالك في التصرف في ملكه</w:t>
      </w:r>
      <w:r w:rsidRPr="00A103FE">
        <w:rPr>
          <w:rFonts w:hint="cs"/>
          <w:sz w:val="34"/>
          <w:szCs w:val="34"/>
          <w:rtl/>
          <w:lang w:bidi="ar-BH"/>
        </w:rPr>
        <w:t>.</w:t>
      </w:r>
    </w:p>
    <w:p w14:paraId="02E18484" w14:textId="77777777" w:rsidR="00A103FE" w:rsidRPr="00A103FE" w:rsidRDefault="00A103FE" w:rsidP="00A103FE">
      <w:pPr>
        <w:pStyle w:val="a0"/>
        <w:bidi/>
        <w:rPr>
          <w:sz w:val="34"/>
          <w:szCs w:val="34"/>
          <w:rtl/>
          <w:lang w:bidi="ar-BH"/>
        </w:rPr>
      </w:pPr>
      <w:r w:rsidRPr="00A103FE">
        <w:rPr>
          <w:sz w:val="34"/>
          <w:szCs w:val="34"/>
          <w:rtl/>
          <w:lang w:bidi="ar-BH"/>
        </w:rPr>
        <w:t>ومنها</w:t>
      </w:r>
      <w:r w:rsidRPr="00A103FE">
        <w:rPr>
          <w:rFonts w:hint="cs"/>
          <w:sz w:val="34"/>
          <w:szCs w:val="34"/>
          <w:rtl/>
          <w:lang w:bidi="ar-BH"/>
        </w:rPr>
        <w:t>:</w:t>
      </w:r>
      <w:r w:rsidRPr="00A103FE">
        <w:rPr>
          <w:sz w:val="34"/>
          <w:szCs w:val="34"/>
          <w:rtl/>
          <w:lang w:bidi="ar-BH"/>
        </w:rPr>
        <w:t xml:space="preserve"> قاعدة من ملك شيئا ملك الإقرار به</w:t>
      </w:r>
      <w:r w:rsidRPr="00A103FE">
        <w:rPr>
          <w:rFonts w:hint="cs"/>
          <w:sz w:val="34"/>
          <w:szCs w:val="34"/>
          <w:rtl/>
          <w:lang w:bidi="ar-BH"/>
        </w:rPr>
        <w:t>.</w:t>
      </w:r>
    </w:p>
    <w:p w14:paraId="20A57427" w14:textId="2B0FB2A1" w:rsidR="00A103FE" w:rsidRPr="00A103FE" w:rsidRDefault="00A103FE" w:rsidP="00A103FE">
      <w:pPr>
        <w:pStyle w:val="a0"/>
        <w:bidi/>
        <w:rPr>
          <w:sz w:val="34"/>
          <w:szCs w:val="34"/>
          <w:rtl/>
          <w:lang w:bidi="ar-BH"/>
        </w:rPr>
      </w:pPr>
      <w:r w:rsidRPr="00A103FE">
        <w:rPr>
          <w:sz w:val="34"/>
          <w:szCs w:val="34"/>
          <w:rtl/>
          <w:lang w:bidi="ar-BH"/>
        </w:rPr>
        <w:t>واختلف الفقهاء في بعض التطبيقات</w:t>
      </w:r>
      <w:r w:rsidRPr="00A103FE">
        <w:rPr>
          <w:rFonts w:hint="cs"/>
          <w:sz w:val="34"/>
          <w:szCs w:val="34"/>
          <w:rtl/>
          <w:lang w:bidi="ar-BH"/>
        </w:rPr>
        <w:t>،</w:t>
      </w:r>
      <w:r w:rsidRPr="00A103FE">
        <w:rPr>
          <w:sz w:val="34"/>
          <w:szCs w:val="34"/>
          <w:rtl/>
          <w:lang w:bidi="ar-BH"/>
        </w:rPr>
        <w:t xml:space="preserve"> منها: اشتراط المالية في العوضين، فقد ذكر سيدنا الخوئي (قد</w:t>
      </w:r>
      <w:r>
        <w:rPr>
          <w:rFonts w:hint="cs"/>
          <w:sz w:val="34"/>
          <w:szCs w:val="34"/>
          <w:rtl/>
          <w:lang w:bidi="ar-BH"/>
        </w:rPr>
        <w:t>س سر</w:t>
      </w:r>
      <w:bookmarkStart w:id="0" w:name="_GoBack"/>
      <w:bookmarkEnd w:id="0"/>
      <w:r w:rsidRPr="00A103FE">
        <w:rPr>
          <w:sz w:val="34"/>
          <w:szCs w:val="34"/>
          <w:rtl/>
          <w:lang w:bidi="ar-BH"/>
        </w:rPr>
        <w:t xml:space="preserve">ه) في بحوثه في كتاب البيع أن العقلاء لا يشترطون المالية في المعوّض ولا العوض، ولا دليل شرعي عليه، بل يكفي عندهم الغرض الشخصي، فلو وجد شخص حجرًا كان على قبر جده </w:t>
      </w:r>
      <w:r w:rsidRPr="00A103FE">
        <w:rPr>
          <w:sz w:val="34"/>
          <w:szCs w:val="34"/>
          <w:rtl/>
          <w:lang w:bidi="ar-BH"/>
        </w:rPr>
        <w:lastRenderedPageBreak/>
        <w:t>التاسع، وهو يريد الاحتفاظ به، وليس له قيمة عند العقلاء، ولكن غرضه الشخصي هو الاحتفاظ به، فإنه يشتريه بأغلى الأثمان، والعقلاء لا يرون عمله سفهًا وأنه ارتكب محظورا</w:t>
      </w:r>
      <w:r>
        <w:rPr>
          <w:rFonts w:hint="cs"/>
          <w:sz w:val="34"/>
          <w:szCs w:val="34"/>
          <w:rtl/>
          <w:lang w:bidi="ar-BH"/>
        </w:rPr>
        <w:t>ً</w:t>
      </w:r>
      <w:r w:rsidRPr="00A103FE">
        <w:rPr>
          <w:sz w:val="34"/>
          <w:szCs w:val="34"/>
          <w:rtl/>
          <w:lang w:bidi="ar-BH"/>
        </w:rPr>
        <w:t xml:space="preserve">. </w:t>
      </w:r>
    </w:p>
    <w:p w14:paraId="61B0E489" w14:textId="308770D8" w:rsidR="00DF2071" w:rsidRPr="00A103FE" w:rsidRDefault="00A103FE" w:rsidP="00A103FE">
      <w:pPr>
        <w:pStyle w:val="a0"/>
        <w:bidi/>
        <w:rPr>
          <w:sz w:val="34"/>
          <w:szCs w:val="34"/>
          <w:rtl/>
        </w:rPr>
      </w:pPr>
      <w:r w:rsidRPr="00A103FE">
        <w:rPr>
          <w:sz w:val="34"/>
          <w:szCs w:val="34"/>
          <w:rtl/>
          <w:lang w:bidi="ar-BH"/>
        </w:rPr>
        <w:t>ومنها: قاعدة العدل والإنصاف في فرض تردد المالك أو المقدار المملوك.</w:t>
      </w:r>
    </w:p>
    <w:p w14:paraId="304E3E38" w14:textId="77777777" w:rsidR="007D2DF4" w:rsidRPr="00A103FE" w:rsidRDefault="007D2DF4" w:rsidP="00A103FE">
      <w:pPr>
        <w:pStyle w:val="a0"/>
        <w:bidi/>
        <w:rPr>
          <w:sz w:val="34"/>
          <w:szCs w:val="34"/>
          <w:rtl/>
        </w:rPr>
      </w:pPr>
    </w:p>
    <w:p w14:paraId="2D24CFF0" w14:textId="583917BE" w:rsidR="001F034F" w:rsidRPr="00A103FE" w:rsidRDefault="00E706A4" w:rsidP="00A103FE">
      <w:pPr>
        <w:pStyle w:val="a0"/>
        <w:bidi/>
        <w:jc w:val="center"/>
        <w:rPr>
          <w:b/>
          <w:bCs/>
          <w:sz w:val="34"/>
          <w:szCs w:val="34"/>
        </w:rPr>
      </w:pPr>
      <w:r w:rsidRPr="00A103FE">
        <w:rPr>
          <w:b/>
          <w:bCs/>
          <w:sz w:val="34"/>
          <w:szCs w:val="34"/>
          <w:rtl/>
        </w:rPr>
        <w:t>والحمد لله رب العالمين</w:t>
      </w:r>
      <w:r w:rsidR="00A103FE" w:rsidRPr="00A103FE">
        <w:rPr>
          <w:rFonts w:hint="cs"/>
          <w:b/>
          <w:bCs/>
          <w:sz w:val="34"/>
          <w:szCs w:val="34"/>
          <w:rtl/>
        </w:rPr>
        <w:t>.</w:t>
      </w:r>
    </w:p>
    <w:sectPr w:rsidR="001F034F" w:rsidRPr="00A103FE"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AA989" w14:textId="77777777" w:rsidR="00B4458B" w:rsidRDefault="00B4458B" w:rsidP="00A5027D">
      <w:pPr>
        <w:spacing w:line="240" w:lineRule="auto"/>
      </w:pPr>
      <w:r>
        <w:separator/>
      </w:r>
    </w:p>
  </w:endnote>
  <w:endnote w:type="continuationSeparator" w:id="0">
    <w:p w14:paraId="4FDF701F" w14:textId="77777777" w:rsidR="00B4458B" w:rsidRDefault="00B4458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A103FE" w:rsidRPr="00A103FE">
          <w:rPr>
            <w:rFonts w:ascii="mylotus" w:hAnsi="mylotus" w:cs="mylotus"/>
            <w:noProof/>
            <w:color w:val="FF0000"/>
            <w:sz w:val="24"/>
            <w:szCs w:val="24"/>
            <w:rtl/>
            <w:lang w:val="ar-SA"/>
          </w:rPr>
          <w:t>7</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B70174" w14:textId="77777777" w:rsidR="00B4458B" w:rsidRDefault="00B4458B" w:rsidP="00A5027D">
      <w:pPr>
        <w:spacing w:line="240" w:lineRule="auto"/>
      </w:pPr>
      <w:r>
        <w:separator/>
      </w:r>
    </w:p>
  </w:footnote>
  <w:footnote w:type="continuationSeparator" w:id="0">
    <w:p w14:paraId="306E941F" w14:textId="77777777" w:rsidR="00B4458B" w:rsidRDefault="00B4458B" w:rsidP="00A5027D">
      <w:pPr>
        <w:spacing w:line="240" w:lineRule="auto"/>
      </w:pPr>
      <w:r>
        <w:continuationSeparator/>
      </w:r>
    </w:p>
  </w:footnote>
  <w:footnote w:id="1">
    <w:p w14:paraId="3417A549" w14:textId="2CCA8A80" w:rsidR="00A103FE" w:rsidRPr="00C1716C" w:rsidRDefault="00A103FE" w:rsidP="00A103FE">
      <w:pPr>
        <w:pStyle w:val="a5"/>
        <w:bidi/>
        <w:rPr>
          <w:lang w:bidi="ar-BH"/>
        </w:rPr>
      </w:pPr>
      <w:r w:rsidRPr="00C1716C">
        <w:rPr>
          <w:rFonts w:hint="cs"/>
          <w:rtl/>
        </w:rPr>
        <w:t>(</w:t>
      </w:r>
      <w:r w:rsidRPr="00C1716C">
        <w:t xml:space="preserve"> </w:t>
      </w:r>
      <w:r w:rsidRPr="00C1716C">
        <w:t>(</w:t>
      </w:r>
      <w:r w:rsidRPr="00C1716C">
        <w:rPr>
          <w:rStyle w:val="ac"/>
        </w:rPr>
        <w:footnoteRef/>
      </w:r>
      <w:r w:rsidRPr="00C1716C">
        <w:rPr>
          <w:rtl/>
        </w:rPr>
        <w:t xml:space="preserve"> </w:t>
      </w:r>
      <w:r w:rsidRPr="00C1716C">
        <w:rPr>
          <w:rFonts w:hint="cs"/>
          <w:rtl/>
          <w:lang w:bidi="ar-BH"/>
        </w:rPr>
        <w:t xml:space="preserve">راجع: </w:t>
      </w:r>
      <w:r w:rsidRPr="00C1716C">
        <w:rPr>
          <w:rFonts w:hint="cs"/>
          <w:b/>
          <w:bCs/>
          <w:rtl/>
          <w:lang w:bidi="ar-BH"/>
        </w:rPr>
        <w:t>الوسيط في شرح القانون المدني</w:t>
      </w:r>
      <w:r w:rsidRPr="00C1716C">
        <w:rPr>
          <w:rFonts w:hint="cs"/>
          <w:rtl/>
          <w:lang w:bidi="ar-BH"/>
        </w:rPr>
        <w:t>، عبدالرزاق السنهوري، نشر دار مصر للنشر والتوزيع 2020م، القاهرة، مصر، ج1: 118.</w:t>
      </w:r>
    </w:p>
  </w:footnote>
  <w:footnote w:id="2">
    <w:p w14:paraId="0A2CBEBC" w14:textId="5F6925EE" w:rsidR="00A103FE" w:rsidRPr="00C1716C" w:rsidRDefault="00A103FE" w:rsidP="00A103FE">
      <w:pPr>
        <w:pStyle w:val="a5"/>
        <w:bidi/>
        <w:rPr>
          <w:lang w:bidi="ar-BH"/>
        </w:rPr>
      </w:pPr>
      <w:r w:rsidRPr="00C1716C">
        <w:rPr>
          <w:rFonts w:hint="cs"/>
          <w:rtl/>
          <w:lang w:bidi="ar-BH"/>
        </w:rPr>
        <w:t>(</w:t>
      </w:r>
      <w:r w:rsidRPr="00C1716C">
        <w:rPr>
          <w:lang w:bidi="ar-BH"/>
        </w:rPr>
        <w:t xml:space="preserve"> </w:t>
      </w:r>
      <w:r w:rsidRPr="00C1716C">
        <w:rPr>
          <w:lang w:bidi="ar-BH"/>
        </w:rPr>
        <w:t>(</w:t>
      </w:r>
      <w:r w:rsidRPr="00C1716C">
        <w:rPr>
          <w:rStyle w:val="ac"/>
        </w:rPr>
        <w:footnoteRef/>
      </w:r>
      <w:r w:rsidRPr="00C1716C">
        <w:rPr>
          <w:rtl/>
        </w:rPr>
        <w:t xml:space="preserve"> </w:t>
      </w:r>
      <w:r w:rsidRPr="00C1716C">
        <w:rPr>
          <w:b/>
          <w:bCs/>
          <w:rtl/>
        </w:rPr>
        <w:t>الفائق في علم الأصول</w:t>
      </w:r>
      <w:r w:rsidRPr="00C1716C">
        <w:rPr>
          <w:rFonts w:hint="cs"/>
          <w:rtl/>
        </w:rPr>
        <w:t>، ج1:</w:t>
      </w:r>
      <w:r w:rsidRPr="00C1716C">
        <w:rPr>
          <w:rtl/>
        </w:rPr>
        <w:t xml:space="preserve"> 34.</w:t>
      </w:r>
    </w:p>
  </w:footnote>
  <w:footnote w:id="3">
    <w:p w14:paraId="719DE445" w14:textId="77777777" w:rsidR="00A103FE" w:rsidRPr="00C1716C" w:rsidRDefault="00A103FE" w:rsidP="00A103FE">
      <w:pPr>
        <w:pStyle w:val="a5"/>
        <w:bidi/>
        <w:rPr>
          <w:lang w:bidi="ar-BH"/>
        </w:rPr>
      </w:pPr>
      <w:r w:rsidRPr="00C1716C">
        <w:rPr>
          <w:rFonts w:hint="cs"/>
          <w:rtl/>
          <w:lang w:bidi="ar-BH"/>
        </w:rPr>
        <w:t>(</w:t>
      </w:r>
      <w:r w:rsidRPr="00C1716C">
        <w:rPr>
          <w:rStyle w:val="ac"/>
        </w:rPr>
        <w:footnoteRef/>
      </w:r>
      <w:r w:rsidRPr="00C1716C">
        <w:rPr>
          <w:rFonts w:hint="cs"/>
          <w:rtl/>
        </w:rPr>
        <w:t>)</w:t>
      </w:r>
      <w:r w:rsidRPr="00C1716C">
        <w:rPr>
          <w:rtl/>
        </w:rPr>
        <w:t xml:space="preserve"> </w:t>
      </w:r>
      <w:r w:rsidRPr="00C1716C">
        <w:rPr>
          <w:rFonts w:hint="cs"/>
          <w:b/>
          <w:bCs/>
          <w:rtl/>
          <w:lang w:bidi="ar-BH"/>
        </w:rPr>
        <w:t>نهج البلاغة</w:t>
      </w:r>
      <w:r w:rsidRPr="00C1716C">
        <w:rPr>
          <w:rFonts w:hint="cs"/>
          <w:rtl/>
          <w:lang w:bidi="ar-BH"/>
        </w:rPr>
        <w:t>، الشريف الرضي، تحقيق وتصحيح صبحي الصالح، دار هجرت، ط1 1414هـ، قم المقدسة، إيران، ص: 426-445.</w:t>
      </w:r>
    </w:p>
  </w:footnote>
  <w:footnote w:id="4">
    <w:p w14:paraId="514B3130" w14:textId="77777777" w:rsidR="00A103FE" w:rsidRPr="00C1716C" w:rsidRDefault="00A103FE" w:rsidP="00A103FE">
      <w:pPr>
        <w:pStyle w:val="a5"/>
        <w:bidi/>
        <w:rPr>
          <w:lang w:bidi="ar-BH"/>
        </w:rPr>
      </w:pPr>
      <w:r w:rsidRPr="00C1716C">
        <w:rPr>
          <w:rFonts w:hint="cs"/>
          <w:rtl/>
        </w:rPr>
        <w:t>(</w:t>
      </w:r>
      <w:r w:rsidRPr="00C1716C">
        <w:rPr>
          <w:rStyle w:val="ac"/>
        </w:rPr>
        <w:footnoteRef/>
      </w:r>
      <w:r w:rsidRPr="00C1716C">
        <w:rPr>
          <w:rFonts w:hint="cs"/>
          <w:rtl/>
          <w:lang w:bidi="ar-BH"/>
        </w:rPr>
        <w:t>)</w:t>
      </w:r>
      <w:r w:rsidRPr="00C1716C">
        <w:rPr>
          <w:rtl/>
        </w:rPr>
        <w:t xml:space="preserve"> </w:t>
      </w:r>
      <w:r w:rsidRPr="00C1716C">
        <w:rPr>
          <w:rFonts w:hint="cs"/>
          <w:b/>
          <w:bCs/>
          <w:rtl/>
          <w:lang w:bidi="ar-BH"/>
        </w:rPr>
        <w:t>تهذيب الأحكام</w:t>
      </w:r>
      <w:r w:rsidRPr="00C1716C">
        <w:rPr>
          <w:rFonts w:hint="cs"/>
          <w:rtl/>
          <w:lang w:bidi="ar-BH"/>
        </w:rPr>
        <w:t xml:space="preserve">، محمد بن الحسن الطوسي، دار الكتب الإسلامية، ط4، 1365 </w:t>
      </w:r>
      <w:proofErr w:type="spellStart"/>
      <w:r w:rsidRPr="00C1716C">
        <w:rPr>
          <w:rFonts w:hint="cs"/>
          <w:rtl/>
          <w:lang w:bidi="ar-BH"/>
        </w:rPr>
        <w:t>هـ.ش</w:t>
      </w:r>
      <w:proofErr w:type="spellEnd"/>
      <w:r w:rsidRPr="00C1716C">
        <w:rPr>
          <w:rFonts w:hint="cs"/>
          <w:rtl/>
          <w:lang w:bidi="ar-BH"/>
        </w:rPr>
        <w:t>، ج7، ص22، ح9.</w:t>
      </w:r>
    </w:p>
  </w:footnote>
  <w:footnote w:id="5">
    <w:p w14:paraId="4CAADDAC" w14:textId="77777777" w:rsidR="00A103FE" w:rsidRPr="00C1716C" w:rsidRDefault="00A103FE" w:rsidP="00A103FE">
      <w:pPr>
        <w:pStyle w:val="a5"/>
        <w:bidi/>
        <w:rPr>
          <w:lang w:bidi="ar-BH"/>
        </w:rPr>
      </w:pPr>
      <w:r w:rsidRPr="00C1716C">
        <w:rPr>
          <w:rFonts w:hint="cs"/>
          <w:rtl/>
        </w:rPr>
        <w:t>(</w:t>
      </w:r>
      <w:r w:rsidRPr="00C1716C">
        <w:rPr>
          <w:rStyle w:val="ac"/>
        </w:rPr>
        <w:footnoteRef/>
      </w:r>
      <w:r w:rsidRPr="00C1716C">
        <w:rPr>
          <w:rFonts w:hint="cs"/>
          <w:rtl/>
        </w:rPr>
        <w:t>)</w:t>
      </w:r>
      <w:r w:rsidRPr="00C1716C">
        <w:rPr>
          <w:rtl/>
        </w:rPr>
        <w:t xml:space="preserve"> </w:t>
      </w:r>
      <w:r w:rsidRPr="00C1716C">
        <w:rPr>
          <w:rFonts w:hint="cs"/>
          <w:b/>
          <w:bCs/>
          <w:rtl/>
          <w:lang w:bidi="ar-BH"/>
        </w:rPr>
        <w:t>من لا يحضره الفقيه</w:t>
      </w:r>
      <w:r w:rsidRPr="00C1716C">
        <w:rPr>
          <w:rFonts w:hint="cs"/>
          <w:rtl/>
          <w:lang w:bidi="ar-BH"/>
        </w:rPr>
        <w:t xml:space="preserve">، محمد بن علي بن </w:t>
      </w:r>
      <w:proofErr w:type="spellStart"/>
      <w:r w:rsidRPr="00C1716C">
        <w:rPr>
          <w:rFonts w:hint="cs"/>
          <w:rtl/>
          <w:lang w:bidi="ar-BH"/>
        </w:rPr>
        <w:t>بابويه</w:t>
      </w:r>
      <w:proofErr w:type="spellEnd"/>
      <w:r w:rsidRPr="00C1716C">
        <w:rPr>
          <w:rFonts w:hint="cs"/>
          <w:rtl/>
          <w:lang w:bidi="ar-BH"/>
        </w:rPr>
        <w:t xml:space="preserve"> القمي، مؤسسة النشر الإسلامي، ط4، 1363 </w:t>
      </w:r>
      <w:proofErr w:type="spellStart"/>
      <w:r w:rsidRPr="00C1716C">
        <w:rPr>
          <w:rFonts w:hint="cs"/>
          <w:rtl/>
          <w:lang w:bidi="ar-BH"/>
        </w:rPr>
        <w:t>هـ.ش</w:t>
      </w:r>
      <w:proofErr w:type="spellEnd"/>
      <w:r w:rsidRPr="00C1716C">
        <w:rPr>
          <w:rFonts w:hint="cs"/>
          <w:rtl/>
          <w:lang w:bidi="ar-BH"/>
        </w:rPr>
        <w:t>، ج1، ص607، ح857.</w:t>
      </w:r>
    </w:p>
  </w:footnote>
  <w:footnote w:id="6">
    <w:p w14:paraId="5206E427" w14:textId="77777777" w:rsidR="00A103FE" w:rsidRPr="00C1716C" w:rsidRDefault="00A103FE" w:rsidP="00A103FE">
      <w:pPr>
        <w:pStyle w:val="a5"/>
        <w:bidi/>
        <w:rPr>
          <w:lang w:bidi="ar-BH"/>
        </w:rPr>
      </w:pPr>
      <w:r w:rsidRPr="00C1716C">
        <w:rPr>
          <w:rFonts w:hint="cs"/>
          <w:rtl/>
        </w:rPr>
        <w:t>(</w:t>
      </w:r>
      <w:r w:rsidRPr="00C1716C">
        <w:rPr>
          <w:rStyle w:val="ac"/>
        </w:rPr>
        <w:footnoteRef/>
      </w:r>
      <w:r w:rsidRPr="00C1716C">
        <w:rPr>
          <w:rFonts w:hint="cs"/>
          <w:rtl/>
        </w:rPr>
        <w:t>)</w:t>
      </w:r>
      <w:r w:rsidRPr="00C1716C">
        <w:rPr>
          <w:rtl/>
        </w:rPr>
        <w:t xml:space="preserve"> </w:t>
      </w:r>
      <w:r w:rsidRPr="00C1716C">
        <w:rPr>
          <w:rFonts w:hint="cs"/>
          <w:b/>
          <w:bCs/>
          <w:rtl/>
          <w:lang w:bidi="ar-BH"/>
        </w:rPr>
        <w:t>من لا يحضره الفقيه</w:t>
      </w:r>
      <w:r w:rsidRPr="00C1716C">
        <w:rPr>
          <w:rFonts w:hint="cs"/>
          <w:rtl/>
          <w:lang w:bidi="ar-BH"/>
        </w:rPr>
        <w:t xml:space="preserve">، محمد بن علي بن </w:t>
      </w:r>
      <w:proofErr w:type="spellStart"/>
      <w:r w:rsidRPr="00C1716C">
        <w:rPr>
          <w:rFonts w:hint="cs"/>
          <w:rtl/>
          <w:lang w:bidi="ar-BH"/>
        </w:rPr>
        <w:t>بابويه</w:t>
      </w:r>
      <w:proofErr w:type="spellEnd"/>
      <w:r w:rsidRPr="00C1716C">
        <w:rPr>
          <w:rFonts w:hint="cs"/>
          <w:rtl/>
          <w:lang w:bidi="ar-BH"/>
        </w:rPr>
        <w:t xml:space="preserve"> القمي، مؤسسة النشر الإسلامي، ط4، 1363 </w:t>
      </w:r>
      <w:proofErr w:type="spellStart"/>
      <w:r w:rsidRPr="00C1716C">
        <w:rPr>
          <w:rFonts w:hint="cs"/>
          <w:rtl/>
          <w:lang w:bidi="ar-BH"/>
        </w:rPr>
        <w:t>هـ.ش</w:t>
      </w:r>
      <w:proofErr w:type="spellEnd"/>
      <w:r w:rsidRPr="00C1716C">
        <w:rPr>
          <w:rFonts w:hint="cs"/>
          <w:rtl/>
          <w:lang w:bidi="ar-BH"/>
        </w:rPr>
        <w:t>، ج4، ص134، ح5293.</w:t>
      </w:r>
    </w:p>
  </w:footnote>
  <w:footnote w:id="7">
    <w:p w14:paraId="6D6B8FBF" w14:textId="77777777" w:rsidR="00A103FE" w:rsidRPr="00C1716C" w:rsidRDefault="00A103FE" w:rsidP="00A103FE">
      <w:pPr>
        <w:pStyle w:val="a5"/>
        <w:bidi/>
        <w:rPr>
          <w:rtl/>
          <w:lang w:bidi="ar-BH"/>
        </w:rPr>
      </w:pPr>
      <w:r w:rsidRPr="00C1716C">
        <w:rPr>
          <w:rFonts w:hint="cs"/>
          <w:rtl/>
        </w:rPr>
        <w:t>(</w:t>
      </w:r>
      <w:r w:rsidRPr="00C1716C">
        <w:rPr>
          <w:rStyle w:val="ac"/>
        </w:rPr>
        <w:footnoteRef/>
      </w:r>
      <w:r w:rsidRPr="00C1716C">
        <w:t>(</w:t>
      </w:r>
      <w:r w:rsidRPr="00C1716C">
        <w:rPr>
          <w:rtl/>
        </w:rPr>
        <w:t xml:space="preserve"> </w:t>
      </w:r>
      <w:r w:rsidRPr="00C1716C">
        <w:rPr>
          <w:rFonts w:hint="cs"/>
          <w:rtl/>
          <w:lang w:bidi="ar-BH"/>
        </w:rPr>
        <w:t xml:space="preserve">انظر: </w:t>
      </w:r>
      <w:r w:rsidRPr="00C1716C">
        <w:rPr>
          <w:rFonts w:hint="cs"/>
          <w:b/>
          <w:bCs/>
          <w:rtl/>
          <w:lang w:bidi="ar-BH"/>
        </w:rPr>
        <w:t>وسائل الشيعة،</w:t>
      </w:r>
      <w:r w:rsidRPr="00C1716C">
        <w:rPr>
          <w:rFonts w:hint="cs"/>
          <w:rtl/>
          <w:lang w:bidi="ar-BH"/>
        </w:rPr>
        <w:t xml:space="preserve"> الحر العاملي،</w:t>
      </w:r>
      <w:r w:rsidRPr="00C1716C">
        <w:rPr>
          <w:rtl/>
          <w:lang w:bidi="ar-BH"/>
        </w:rPr>
        <w:t xml:space="preserve"> ج21 ص 509- باب وجوب نفقة الزوجة الدائمة بقدر كفايتها</w:t>
      </w:r>
      <w:r w:rsidRPr="00C1716C">
        <w:rPr>
          <w:rFonts w:hint="cs"/>
          <w:rtl/>
          <w:lang w:bidi="ar-BH"/>
        </w:rPr>
        <w:t>.</w:t>
      </w:r>
    </w:p>
  </w:footnote>
  <w:footnote w:id="8">
    <w:p w14:paraId="52767B96" w14:textId="77777777" w:rsidR="00A103FE" w:rsidRPr="00C1716C" w:rsidRDefault="00A103FE" w:rsidP="00A103FE">
      <w:pPr>
        <w:pStyle w:val="a5"/>
        <w:bidi/>
        <w:rPr>
          <w:lang w:bidi="ar-BH"/>
        </w:rPr>
      </w:pPr>
      <w:r w:rsidRPr="00C1716C">
        <w:rPr>
          <w:rFonts w:hint="cs"/>
          <w:rtl/>
        </w:rPr>
        <w:t>(</w:t>
      </w:r>
      <w:r w:rsidRPr="00C1716C">
        <w:rPr>
          <w:rStyle w:val="ac"/>
        </w:rPr>
        <w:footnoteRef/>
      </w:r>
      <w:r w:rsidRPr="00C1716C">
        <w:rPr>
          <w:rFonts w:hint="cs"/>
          <w:rtl/>
        </w:rPr>
        <w:t>)</w:t>
      </w:r>
      <w:r w:rsidRPr="00C1716C">
        <w:rPr>
          <w:rtl/>
        </w:rPr>
        <w:t xml:space="preserve"> </w:t>
      </w:r>
      <w:r w:rsidRPr="00C1716C">
        <w:rPr>
          <w:rFonts w:hint="cs"/>
          <w:rtl/>
          <w:lang w:bidi="ar-BH"/>
        </w:rPr>
        <w:t xml:space="preserve">المصدر السابق، </w:t>
      </w:r>
      <w:r w:rsidRPr="00C1716C">
        <w:rPr>
          <w:rtl/>
          <w:lang w:bidi="ar-BH"/>
        </w:rPr>
        <w:t>ص</w:t>
      </w:r>
      <w:r w:rsidRPr="00C1716C">
        <w:rPr>
          <w:rFonts w:hint="cs"/>
          <w:rtl/>
          <w:lang w:bidi="ar-BH"/>
        </w:rPr>
        <w:t xml:space="preserve">: </w:t>
      </w:r>
      <w:r w:rsidRPr="00C1716C">
        <w:rPr>
          <w:rtl/>
          <w:lang w:bidi="ar-BH"/>
        </w:rPr>
        <w:t>511</w:t>
      </w:r>
      <w:r w:rsidRPr="00C1716C">
        <w:rPr>
          <w:rFonts w:hint="cs"/>
          <w:rtl/>
          <w:lang w:bidi="ar-BH"/>
        </w:rPr>
        <w:t>.</w:t>
      </w:r>
    </w:p>
  </w:footnote>
  <w:footnote w:id="9">
    <w:p w14:paraId="2670043B" w14:textId="77777777" w:rsidR="00A103FE" w:rsidRPr="00C1716C" w:rsidRDefault="00A103FE" w:rsidP="00A103FE">
      <w:pPr>
        <w:pStyle w:val="a5"/>
        <w:bidi/>
        <w:rPr>
          <w:lang w:bidi="ar-BH"/>
        </w:rPr>
      </w:pPr>
      <w:r w:rsidRPr="00C1716C">
        <w:rPr>
          <w:rFonts w:hint="cs"/>
          <w:rtl/>
        </w:rPr>
        <w:t>(</w:t>
      </w:r>
      <w:r w:rsidRPr="00C1716C">
        <w:rPr>
          <w:rStyle w:val="ac"/>
        </w:rPr>
        <w:footnoteRef/>
      </w:r>
      <w:r w:rsidRPr="00C1716C">
        <w:rPr>
          <w:rFonts w:hint="cs"/>
          <w:rtl/>
        </w:rPr>
        <w:t>)</w:t>
      </w:r>
      <w:r w:rsidRPr="00C1716C">
        <w:rPr>
          <w:rtl/>
        </w:rPr>
        <w:t xml:space="preserve"> </w:t>
      </w:r>
      <w:r w:rsidRPr="005A0F29">
        <w:rPr>
          <w:rFonts w:hint="cs"/>
          <w:b/>
          <w:bCs/>
          <w:rtl/>
          <w:lang w:bidi="ar-BH"/>
        </w:rPr>
        <w:t>كتاب الكافي</w:t>
      </w:r>
      <w:r w:rsidRPr="00C1716C">
        <w:rPr>
          <w:rFonts w:hint="cs"/>
          <w:rtl/>
          <w:lang w:bidi="ar-BH"/>
        </w:rPr>
        <w:t xml:space="preserve">، محمد بن يعقوب </w:t>
      </w:r>
      <w:proofErr w:type="spellStart"/>
      <w:r w:rsidRPr="00C1716C">
        <w:rPr>
          <w:rFonts w:hint="cs"/>
          <w:rtl/>
          <w:lang w:bidi="ar-BH"/>
        </w:rPr>
        <w:t>الكليني</w:t>
      </w:r>
      <w:proofErr w:type="spellEnd"/>
      <w:r w:rsidRPr="00C1716C">
        <w:rPr>
          <w:rFonts w:hint="cs"/>
          <w:rtl/>
          <w:lang w:bidi="ar-BH"/>
        </w:rPr>
        <w:t>،</w:t>
      </w:r>
      <w:r>
        <w:rPr>
          <w:rFonts w:hint="cs"/>
          <w:rtl/>
          <w:lang w:bidi="ar-BH"/>
        </w:rPr>
        <w:t xml:space="preserve"> دار الحديث،</w:t>
      </w:r>
      <w:r w:rsidRPr="00C1716C">
        <w:rPr>
          <w:rFonts w:hint="cs"/>
          <w:rtl/>
          <w:lang w:bidi="ar-BH"/>
        </w:rPr>
        <w:t xml:space="preserve"> </w:t>
      </w:r>
      <w:r>
        <w:rPr>
          <w:rFonts w:hint="cs"/>
          <w:rtl/>
          <w:lang w:bidi="ar-BH"/>
        </w:rPr>
        <w:t xml:space="preserve">ط1، 1387هـ.ش، قم المقدسة، إيران: </w:t>
      </w:r>
      <w:r w:rsidRPr="00C1716C">
        <w:rPr>
          <w:rFonts w:hint="cs"/>
          <w:rtl/>
          <w:lang w:bidi="ar-BH"/>
        </w:rPr>
        <w:t>باب حق المرأة على الزوج، ح1.</w:t>
      </w:r>
    </w:p>
  </w:footnote>
  <w:footnote w:id="10">
    <w:p w14:paraId="325F2400" w14:textId="77777777" w:rsidR="00A103FE" w:rsidRPr="00C1716C" w:rsidRDefault="00A103FE" w:rsidP="00A103FE">
      <w:pPr>
        <w:pStyle w:val="a5"/>
        <w:bidi/>
        <w:rPr>
          <w:rtl/>
          <w:lang w:bidi="ar-BH"/>
        </w:rPr>
      </w:pPr>
      <w:r w:rsidRPr="00C1716C">
        <w:rPr>
          <w:rFonts w:hint="cs"/>
          <w:rtl/>
        </w:rPr>
        <w:t>(</w:t>
      </w:r>
      <w:r w:rsidRPr="00C1716C">
        <w:rPr>
          <w:rStyle w:val="ac"/>
        </w:rPr>
        <w:footnoteRef/>
      </w:r>
      <w:r w:rsidRPr="00C1716C">
        <w:rPr>
          <w:rFonts w:hint="cs"/>
          <w:rtl/>
        </w:rPr>
        <w:t>)</w:t>
      </w:r>
      <w:r w:rsidRPr="00C1716C">
        <w:rPr>
          <w:rtl/>
        </w:rPr>
        <w:t xml:space="preserve"> </w:t>
      </w:r>
      <w:r w:rsidRPr="00C1716C">
        <w:rPr>
          <w:rFonts w:hint="cs"/>
          <w:b/>
          <w:bCs/>
          <w:rtl/>
        </w:rPr>
        <w:t>الفائق في علم الأصول</w:t>
      </w:r>
      <w:r w:rsidRPr="00C1716C">
        <w:rPr>
          <w:rFonts w:hint="cs"/>
          <w:rtl/>
        </w:rPr>
        <w:t xml:space="preserve">: </w:t>
      </w:r>
      <w:r w:rsidRPr="00C1716C">
        <w:rPr>
          <w:rtl/>
          <w:lang w:bidi="ar-BH"/>
        </w:rPr>
        <w:t>ج1</w:t>
      </w:r>
      <w:r w:rsidRPr="00C1716C">
        <w:rPr>
          <w:rFonts w:hint="cs"/>
          <w:rtl/>
          <w:lang w:bidi="ar-BH"/>
        </w:rPr>
        <w:t>،</w:t>
      </w:r>
      <w:r w:rsidRPr="00C1716C">
        <w:rPr>
          <w:rtl/>
          <w:lang w:bidi="ar-BH"/>
        </w:rPr>
        <w:t xml:space="preserve"> ص121</w:t>
      </w:r>
      <w:r w:rsidRPr="00C1716C">
        <w:rPr>
          <w:rFonts w:hint="cs"/>
          <w:rtl/>
          <w:lang w:bidi="ar-BH"/>
        </w:rPr>
        <w:t>.</w:t>
      </w:r>
    </w:p>
  </w:footnote>
  <w:footnote w:id="11">
    <w:p w14:paraId="06F4E24E" w14:textId="77777777" w:rsidR="00A103FE" w:rsidRPr="00C1716C" w:rsidRDefault="00A103FE" w:rsidP="00A103FE">
      <w:pPr>
        <w:pStyle w:val="a5"/>
        <w:bidi/>
        <w:rPr>
          <w:rtl/>
          <w:lang w:bidi="ar-BH"/>
        </w:rPr>
      </w:pPr>
      <w:r w:rsidRPr="00C1716C">
        <w:rPr>
          <w:rFonts w:hint="cs"/>
          <w:rtl/>
        </w:rPr>
        <w:t>(</w:t>
      </w:r>
      <w:r w:rsidRPr="00C1716C">
        <w:rPr>
          <w:rStyle w:val="ac"/>
        </w:rPr>
        <w:footnoteRef/>
      </w:r>
      <w:r w:rsidRPr="00C1716C">
        <w:rPr>
          <w:rFonts w:hint="cs"/>
          <w:rtl/>
        </w:rPr>
        <w:t>)</w:t>
      </w:r>
      <w:r w:rsidRPr="00C1716C">
        <w:rPr>
          <w:rtl/>
        </w:rPr>
        <w:t xml:space="preserve"> </w:t>
      </w:r>
      <w:r w:rsidRPr="00C1716C">
        <w:rPr>
          <w:b/>
          <w:bCs/>
          <w:rtl/>
          <w:lang w:bidi="ar-BH"/>
        </w:rPr>
        <w:t>موسوعة الإمام الخوئي</w:t>
      </w:r>
      <w:r w:rsidRPr="00C1716C">
        <w:rPr>
          <w:rFonts w:hint="cs"/>
          <w:rtl/>
          <w:lang w:bidi="ar-BH"/>
        </w:rPr>
        <w:t>،</w:t>
      </w:r>
      <w:r w:rsidRPr="00C1716C">
        <w:rPr>
          <w:rtl/>
          <w:lang w:bidi="ar-BH"/>
        </w:rPr>
        <w:t xml:space="preserve"> ج23</w:t>
      </w:r>
      <w:r w:rsidRPr="00C1716C">
        <w:rPr>
          <w:rFonts w:hint="cs"/>
          <w:rtl/>
          <w:lang w:bidi="ar-BH"/>
        </w:rPr>
        <w:t xml:space="preserve">، </w:t>
      </w:r>
      <w:r w:rsidRPr="00C1716C">
        <w:rPr>
          <w:rtl/>
          <w:lang w:bidi="ar-BH"/>
        </w:rPr>
        <w:t>ص 73</w:t>
      </w:r>
      <w:r w:rsidRPr="00C1716C">
        <w:rPr>
          <w:rFonts w:hint="cs"/>
          <w:rtl/>
          <w:lang w:bidi="ar-BH"/>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1696A97" w:rsidR="00B07F43" w:rsidRPr="005F7776" w:rsidRDefault="00B07F43" w:rsidP="0003673C">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8145D" w:rsidRPr="00B8145D">
      <w:rPr>
        <w:rFonts w:ascii="mylotus" w:hAnsi="mylotus" w:cs="mylotus"/>
        <w:color w:val="FF0000"/>
        <w:sz w:val="26"/>
        <w:szCs w:val="26"/>
        <w:rtl/>
      </w:rPr>
      <w:t xml:space="preserve">بحث فقه المسائل المستحدثة </w:t>
    </w:r>
    <w:r w:rsidR="00B8145D">
      <w:rPr>
        <w:rFonts w:ascii="mylotus" w:hAnsi="mylotus" w:cs="mylotus" w:hint="cs"/>
        <w:color w:val="FF0000"/>
        <w:sz w:val="26"/>
        <w:szCs w:val="26"/>
        <w:rtl/>
      </w:rPr>
      <w:t>(</w:t>
    </w:r>
    <w:r w:rsidR="0003673C">
      <w:rPr>
        <w:rFonts w:ascii="mylotus" w:hAnsi="mylotus" w:cs="mylotus" w:hint="cs"/>
        <w:color w:val="FF0000"/>
        <w:sz w:val="26"/>
        <w:szCs w:val="26"/>
        <w:rtl/>
      </w:rPr>
      <w:t>2</w:t>
    </w:r>
    <w:r w:rsidR="00B8145D">
      <w:rPr>
        <w:rFonts w:ascii="mylotus" w:hAnsi="mylotus" w:cs="mylotus" w:hint="cs"/>
        <w:color w:val="FF0000"/>
        <w:sz w:val="26"/>
        <w:szCs w:val="26"/>
        <w:rtl/>
      </w:rPr>
      <w:t>)</w:t>
    </w:r>
    <w:r w:rsidR="00B8145D" w:rsidRPr="00B8145D">
      <w:rPr>
        <w:rFonts w:ascii="mylotus" w:hAnsi="mylotus" w:cs="mylotus"/>
        <w:color w:val="FF0000"/>
        <w:sz w:val="26"/>
        <w:szCs w:val="26"/>
        <w:rtl/>
      </w:rPr>
      <w:t xml:space="preserve"> </w:t>
    </w:r>
    <w:r w:rsidR="0003673C">
      <w:rPr>
        <w:rFonts w:ascii="mylotus" w:hAnsi="mylotus" w:cs="mylotus" w:hint="cs"/>
        <w:color w:val="FF0000"/>
        <w:sz w:val="26"/>
        <w:szCs w:val="26"/>
        <w:rtl/>
      </w:rPr>
      <w:t>-</w:t>
    </w:r>
    <w:r w:rsidR="00B8145D" w:rsidRPr="00B8145D">
      <w:rPr>
        <w:rFonts w:ascii="mylotus" w:hAnsi="mylotus" w:cs="mylotus"/>
        <w:color w:val="FF0000"/>
        <w:sz w:val="26"/>
        <w:szCs w:val="26"/>
        <w:rtl/>
      </w:rPr>
      <w:t xml:space="preserve"> المدخل</w:t>
    </w:r>
    <w:r w:rsidR="0003673C">
      <w:rPr>
        <w:rFonts w:ascii="mylotus" w:hAnsi="mylotus" w:cs="mylotus" w:hint="cs"/>
        <w:color w:val="FF0000"/>
        <w:sz w:val="26"/>
        <w:szCs w:val="26"/>
        <w:rtl/>
      </w:rPr>
      <w:t xml:space="preserve"> 2</w:t>
    </w:r>
    <w:r w:rsidR="0003673C">
      <w:rPr>
        <w:rFonts w:ascii="mylotus" w:hAnsi="mylotus" w:cs="mylotus"/>
        <w:color w:val="FF0000"/>
        <w:sz w:val="26"/>
        <w:szCs w:val="26"/>
        <w:rtl/>
      </w:rPr>
      <w:t xml:space="preserve"> - ليلة ال</w:t>
    </w:r>
    <w:r w:rsidR="0003673C">
      <w:rPr>
        <w:rFonts w:ascii="mylotus" w:hAnsi="mylotus" w:cs="mylotus" w:hint="cs"/>
        <w:color w:val="FF0000"/>
        <w:sz w:val="26"/>
        <w:szCs w:val="26"/>
        <w:rtl/>
      </w:rPr>
      <w:t>جمعة 2</w:t>
    </w:r>
    <w:r w:rsidR="00B8145D" w:rsidRPr="00B8145D">
      <w:rPr>
        <w:rFonts w:ascii="mylotus" w:hAnsi="mylotus" w:cs="mylotus"/>
        <w:color w:val="FF0000"/>
        <w:sz w:val="26"/>
        <w:szCs w:val="26"/>
        <w:rtl/>
      </w:rPr>
      <w:t xml:space="preserve"> شهر رمضان ١٤٤٧هج</w:t>
    </w:r>
    <w:r w:rsidR="00EA5C75">
      <w:rPr>
        <w:rFonts w:ascii="mylotus" w:hAnsi="mylotus" w:cs="mylotus" w:hint="cs"/>
        <w:color w:val="FF0000"/>
        <w:sz w:val="26"/>
        <w:szCs w:val="26"/>
        <w:rtl/>
      </w:rPr>
      <w:t xml:space="preserve"> </w:t>
    </w:r>
    <w:r w:rsidR="00EA5C75">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3673C"/>
    <w:rsid w:val="00054F91"/>
    <w:rsid w:val="000634C0"/>
    <w:rsid w:val="00075B8F"/>
    <w:rsid w:val="00085C01"/>
    <w:rsid w:val="000868A0"/>
    <w:rsid w:val="000C2631"/>
    <w:rsid w:val="000E2AF5"/>
    <w:rsid w:val="000F2D22"/>
    <w:rsid w:val="00102391"/>
    <w:rsid w:val="00104288"/>
    <w:rsid w:val="00111AE8"/>
    <w:rsid w:val="00116171"/>
    <w:rsid w:val="00126819"/>
    <w:rsid w:val="001700E2"/>
    <w:rsid w:val="0018506F"/>
    <w:rsid w:val="00190CDF"/>
    <w:rsid w:val="001B36AE"/>
    <w:rsid w:val="001B7AAB"/>
    <w:rsid w:val="001D2C21"/>
    <w:rsid w:val="001D40F0"/>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F1501"/>
    <w:rsid w:val="00316628"/>
    <w:rsid w:val="003228E8"/>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713E0"/>
    <w:rsid w:val="00487DED"/>
    <w:rsid w:val="004B03A0"/>
    <w:rsid w:val="004B14A5"/>
    <w:rsid w:val="004B4C68"/>
    <w:rsid w:val="004B76A6"/>
    <w:rsid w:val="004C2054"/>
    <w:rsid w:val="004D6F7D"/>
    <w:rsid w:val="004E36D2"/>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D7A4A"/>
    <w:rsid w:val="007E4A75"/>
    <w:rsid w:val="007F2A1F"/>
    <w:rsid w:val="00816EDD"/>
    <w:rsid w:val="00836BC1"/>
    <w:rsid w:val="008469EC"/>
    <w:rsid w:val="00850894"/>
    <w:rsid w:val="00852165"/>
    <w:rsid w:val="00861F42"/>
    <w:rsid w:val="00886478"/>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3FE"/>
    <w:rsid w:val="00A1068D"/>
    <w:rsid w:val="00A162A4"/>
    <w:rsid w:val="00A43232"/>
    <w:rsid w:val="00A5027D"/>
    <w:rsid w:val="00A53FEA"/>
    <w:rsid w:val="00A63606"/>
    <w:rsid w:val="00A66546"/>
    <w:rsid w:val="00A82687"/>
    <w:rsid w:val="00A92C34"/>
    <w:rsid w:val="00A932D7"/>
    <w:rsid w:val="00AB0BF9"/>
    <w:rsid w:val="00AB2506"/>
    <w:rsid w:val="00AB4593"/>
    <w:rsid w:val="00AC0335"/>
    <w:rsid w:val="00AC2737"/>
    <w:rsid w:val="00AD187B"/>
    <w:rsid w:val="00AF658D"/>
    <w:rsid w:val="00B05107"/>
    <w:rsid w:val="00B05627"/>
    <w:rsid w:val="00B07F43"/>
    <w:rsid w:val="00B1145E"/>
    <w:rsid w:val="00B148FC"/>
    <w:rsid w:val="00B15C12"/>
    <w:rsid w:val="00B24C0B"/>
    <w:rsid w:val="00B27FD9"/>
    <w:rsid w:val="00B42E19"/>
    <w:rsid w:val="00B4458B"/>
    <w:rsid w:val="00B4551F"/>
    <w:rsid w:val="00B65C14"/>
    <w:rsid w:val="00B70A67"/>
    <w:rsid w:val="00B71632"/>
    <w:rsid w:val="00B77EC8"/>
    <w:rsid w:val="00B8145D"/>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33C3D"/>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A5C75"/>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A103F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A103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2C846-C3F9-41A8-87F0-BF6220807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28</TotalTime>
  <Pages>8</Pages>
  <Words>1823</Words>
  <Characters>10392</Characters>
  <Application>Microsoft Office Word</Application>
  <DocSecurity>0</DocSecurity>
  <Lines>86</Lines>
  <Paragraphs>24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7</cp:revision>
  <cp:lastPrinted>2026-02-21T16:00:00Z</cp:lastPrinted>
  <dcterms:created xsi:type="dcterms:W3CDTF">2026-02-21T15:30:00Z</dcterms:created>
  <dcterms:modified xsi:type="dcterms:W3CDTF">2026-02-21T17:25:00Z</dcterms:modified>
</cp:coreProperties>
</file>