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6CE08252" w:rsidR="00444116" w:rsidRPr="005F7776" w:rsidRDefault="00D05FBD" w:rsidP="00D05FBD">
      <w:pPr>
        <w:pStyle w:val="a0"/>
        <w:tabs>
          <w:tab w:val="left" w:pos="3692"/>
          <w:tab w:val="center" w:pos="5074"/>
        </w:tabs>
        <w:bidi/>
        <w:spacing w:line="216" w:lineRule="auto"/>
        <w:jc w:val="left"/>
        <w:rPr>
          <w:rFonts w:ascii="mylotus" w:hAnsi="mylotus"/>
          <w:b/>
          <w:bCs/>
          <w:sz w:val="34"/>
          <w:szCs w:val="34"/>
          <w:rtl/>
        </w:rPr>
      </w:pPr>
      <w:r>
        <w:rPr>
          <w:rFonts w:ascii="mylotus" w:hAnsi="mylotus"/>
          <w:b/>
          <w:bCs/>
          <w:sz w:val="34"/>
          <w:szCs w:val="34"/>
          <w:rtl/>
        </w:rPr>
        <w:tab/>
      </w:r>
      <w:r>
        <w:rPr>
          <w:rFonts w:ascii="mylotus" w:hAnsi="mylotus"/>
          <w:b/>
          <w:bCs/>
          <w:sz w:val="34"/>
          <w:szCs w:val="34"/>
          <w:rtl/>
        </w:rPr>
        <w:tab/>
      </w:r>
      <w:r w:rsidR="00AC2737"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44A3C497" w14:textId="77777777" w:rsidR="00D05FBD" w:rsidRPr="00343CAD" w:rsidRDefault="00D05FBD" w:rsidP="00D05FBD">
      <w:pPr>
        <w:pStyle w:val="a0"/>
        <w:bidi/>
        <w:ind w:firstLine="0"/>
        <w:rPr>
          <w:rFonts w:ascii="mylotus" w:hAnsi="mylotus"/>
          <w:sz w:val="34"/>
          <w:szCs w:val="34"/>
          <w:rtl/>
          <w:lang w:bidi="ar-BH"/>
        </w:rPr>
      </w:pPr>
    </w:p>
    <w:p w14:paraId="59B9B6A3" w14:textId="77777777" w:rsidR="00D05FBD" w:rsidRPr="00343CAD" w:rsidRDefault="00D05FBD" w:rsidP="00D05FBD">
      <w:pPr>
        <w:pStyle w:val="a0"/>
        <w:bidi/>
        <w:rPr>
          <w:rFonts w:ascii="mylotus" w:hAnsi="mylotus"/>
          <w:sz w:val="34"/>
          <w:szCs w:val="34"/>
          <w:rtl/>
          <w:lang w:bidi="ar-BH"/>
        </w:rPr>
      </w:pPr>
      <w:r w:rsidRPr="00343CAD">
        <w:rPr>
          <w:rFonts w:ascii="mylotus" w:hAnsi="mylotus"/>
          <w:b/>
          <w:bCs/>
          <w:sz w:val="34"/>
          <w:szCs w:val="34"/>
          <w:rtl/>
          <w:lang w:bidi="ar-BH"/>
        </w:rPr>
        <w:t>وحاصل المانع الأول:</w:t>
      </w:r>
      <w:r w:rsidRPr="00343CAD">
        <w:rPr>
          <w:rFonts w:ascii="mylotus" w:hAnsi="mylotus"/>
          <w:sz w:val="34"/>
          <w:szCs w:val="34"/>
          <w:rtl/>
          <w:lang w:bidi="ar-BH"/>
        </w:rPr>
        <w:t xml:space="preserve"> أن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ليس بمال، والمعتبر في صحة المعاوضة أن يكون العوضان من الأموال، وقد سبق البحث في الكبرى وهي اشتراط المالية في صحة المعاوضة.</w:t>
      </w:r>
    </w:p>
    <w:p w14:paraId="44A066A1" w14:textId="7FE3ADDE"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 xml:space="preserve">ويمكن أن يجاب عن الإشكال في الصغرى؛ بأن دعوى انتفاء المالية عن عملة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ممنوعة، حيث إن المالية وصف منتزع من التنافس والرغبة العقلائية بتداول الشيء، لوجدانه نفعا معتدا به مع فرض عدم ابتذاله، وكل ذلك صادق على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فإن التنافس والرغبة العقلائية عليه مع عدم ابتذاله منشأ لانتزاع عنوان المالية كوصف له، بخلاف ما لو كان التنافس على الشيء من قبل جماعة خاصة، أو كان التنافس عليه لغرض التلاعب أو الاحتيال، لا لغرض عقلائي، فهذا مما لا يصلح أن يكون منشأ لانتزاع عنوان المالية، وأما التنافس الصادر من العقلاء لوجدان ما يتنافس عليه لنفع معتد به نوعا مع عدم ابتذاله فهو منشأ لانتزاع عنوان المالية، وهو مما ينطبق على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إذ لا يشترط في المالية وجود غطاء ضامن له، كما لا يشترط في عنوان المالية الاعتراف الرسمي، فكل ذلك ليس دخيلا</w:t>
      </w:r>
      <w:r>
        <w:rPr>
          <w:rFonts w:ascii="mylotus" w:hAnsi="mylotus" w:hint="cs"/>
          <w:sz w:val="34"/>
          <w:szCs w:val="34"/>
          <w:rtl/>
          <w:lang w:bidi="ar-BH"/>
        </w:rPr>
        <w:t>ً</w:t>
      </w:r>
      <w:r w:rsidRPr="00343CAD">
        <w:rPr>
          <w:rFonts w:ascii="mylotus" w:hAnsi="mylotus"/>
          <w:sz w:val="34"/>
          <w:szCs w:val="34"/>
          <w:rtl/>
          <w:lang w:bidi="ar-BH"/>
        </w:rPr>
        <w:t xml:space="preserve"> فيما هو المحقِّق لمنشأ انتزاع عنوان المالية، وسيأتي في البحث عن المانع الثاني ما يؤكد أن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واجد لمنشأ انتزاع عنوان المالية.</w:t>
      </w:r>
    </w:p>
    <w:p w14:paraId="588DF90A" w14:textId="77777777" w:rsidR="00D05FBD" w:rsidRPr="00343CAD" w:rsidRDefault="00D05FBD" w:rsidP="00D05FBD">
      <w:pPr>
        <w:pStyle w:val="a0"/>
        <w:bidi/>
        <w:rPr>
          <w:rFonts w:ascii="mylotus" w:hAnsi="mylotus"/>
          <w:b/>
          <w:bCs/>
          <w:sz w:val="34"/>
          <w:szCs w:val="34"/>
          <w:rtl/>
          <w:lang w:bidi="ar-BH"/>
        </w:rPr>
      </w:pPr>
      <w:r w:rsidRPr="00343CAD">
        <w:rPr>
          <w:rFonts w:ascii="mylotus" w:hAnsi="mylotus"/>
          <w:b/>
          <w:bCs/>
          <w:sz w:val="34"/>
          <w:szCs w:val="34"/>
          <w:rtl/>
          <w:lang w:bidi="ar-BH"/>
        </w:rPr>
        <w:t>المطلب الرابع: حكم بذل المال بإزاء ما لا مالية له</w:t>
      </w:r>
    </w:p>
    <w:p w14:paraId="5997EA92" w14:textId="300DAB79"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 xml:space="preserve">على فرض أن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ليس بمال، فهل يمكن التعامل عليه وإن لم يكن التعامل مصداقا للمعاوضة؟</w:t>
      </w:r>
      <w:r>
        <w:rPr>
          <w:rFonts w:ascii="mylotus" w:hAnsi="mylotus"/>
          <w:sz w:val="34"/>
          <w:szCs w:val="34"/>
          <w:rtl/>
          <w:lang w:bidi="ar-BH"/>
        </w:rPr>
        <w:t xml:space="preserve">  </w:t>
      </w:r>
    </w:p>
    <w:p w14:paraId="340EB922" w14:textId="3B1DC38C" w:rsidR="00D05FBD" w:rsidRPr="00343CAD" w:rsidRDefault="00D05FBD" w:rsidP="00D05FBD">
      <w:pPr>
        <w:pStyle w:val="a0"/>
        <w:bidi/>
        <w:rPr>
          <w:rFonts w:ascii="mylotus" w:hAnsi="mylotus"/>
          <w:sz w:val="34"/>
          <w:szCs w:val="34"/>
          <w:rtl/>
          <w:lang w:bidi="ar-BH"/>
        </w:rPr>
      </w:pPr>
      <w:r w:rsidRPr="00343CAD">
        <w:rPr>
          <w:rFonts w:ascii="mylotus" w:hAnsi="mylotus"/>
          <w:b/>
          <w:bCs/>
          <w:sz w:val="34"/>
          <w:szCs w:val="34"/>
          <w:rtl/>
          <w:lang w:bidi="ar-BH"/>
        </w:rPr>
        <w:t>وتحقيق المطلب:</w:t>
      </w:r>
      <w:r w:rsidRPr="00343CAD">
        <w:rPr>
          <w:rFonts w:ascii="mylotus" w:hAnsi="mylotus"/>
          <w:sz w:val="34"/>
          <w:szCs w:val="34"/>
          <w:rtl/>
          <w:lang w:bidi="ar-BH"/>
        </w:rPr>
        <w:t xml:space="preserve"> أنه لو وصلت النوبة لما هو مقتضى الأصل العملي فإن مقتضاه في الأحكام الوضعية التي يشك في ثبوتها وترتب آثارها هو الفساد بمعنى استصحاب عدم الثبوت -وهذا هو الفارق بين الأحكام التكليفية والأحكام الوضعية-، فإن الأصل عند الشك في الحكم التكليفي هو جريان البراءة الشرعية بمعنى عدم تنجز المشكوك بعدم وجوب الاحتياط من جهته، مثلا لو لم نجد دليلا</w:t>
      </w:r>
      <w:r>
        <w:rPr>
          <w:rFonts w:ascii="mylotus" w:hAnsi="mylotus" w:hint="cs"/>
          <w:sz w:val="34"/>
          <w:szCs w:val="34"/>
          <w:rtl/>
          <w:lang w:bidi="ar-BH"/>
        </w:rPr>
        <w:t>ً</w:t>
      </w:r>
      <w:r w:rsidRPr="00343CAD">
        <w:rPr>
          <w:rFonts w:ascii="mylotus" w:hAnsi="mylotus"/>
          <w:sz w:val="34"/>
          <w:szCs w:val="34"/>
          <w:rtl/>
          <w:lang w:bidi="ar-BH"/>
        </w:rPr>
        <w:t xml:space="preserve"> على حرمة الكنغر وشككنا في حلية لحمه فالأصل هو الحلية ظاهرا، ولو شككنا في حرمة النظر </w:t>
      </w:r>
      <w:r w:rsidRPr="00343CAD">
        <w:rPr>
          <w:rFonts w:ascii="mylotus" w:hAnsi="mylotus"/>
          <w:sz w:val="34"/>
          <w:szCs w:val="34"/>
          <w:rtl/>
          <w:lang w:bidi="ar-BH"/>
        </w:rPr>
        <w:lastRenderedPageBreak/>
        <w:t xml:space="preserve">إلى المرأة الكافرة أو المتهتّكة ولم يكن دليل على الحرمة فالأصل هو البراءة عن حرمة النظر، وهكذا. وأما في الأحكام الوضعية ذات الأثر كما لو شك في نفوذ عقد أو إيقاع أو تحقق تذكية أو نجاسة، أو سببية عمل معين للملك أو الحق؛ فالأصل عدم ترتب ذلك الحكم المشكوك، ومن تطبيقاته أنه لو شككنا في صحة المعاملة على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الموجبة للملك أو الحق فالأصل هو الفساد -أي عدم ترتب أي أثر-، إلا أن البحث فعلا ليس في مقتضى الأصل العملي بعد اليأس عن وجود دليل اجتهادي على صحة المعاملة على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وإنما البحث في الدليل الاجتهادي على بطلان المعاملة -بعنوان البذل بإزاء الحق-، حيث ذكر في كتاب البيع أنه في موارد انتفاء الملك وثبوت الحق -سواء كان حقا شرعيا أو قانونيا، وسواء كان متعلقا بعين أو مرسلا- يمكن بذل المال بإزائه، ومثاله كما في الأعيان التي لا تُملك وكان للإنسان فيها حق، كالكلب والخنزير، حيث إن للإنسان حق الاختصاص فيها إذا </w:t>
      </w:r>
      <w:proofErr w:type="spellStart"/>
      <w:r w:rsidRPr="00343CAD">
        <w:rPr>
          <w:rFonts w:ascii="mylotus" w:hAnsi="mylotus"/>
          <w:sz w:val="34"/>
          <w:szCs w:val="34"/>
          <w:rtl/>
          <w:lang w:bidi="ar-BH"/>
        </w:rPr>
        <w:t>حازها</w:t>
      </w:r>
      <w:proofErr w:type="spellEnd"/>
      <w:r w:rsidRPr="00343CAD">
        <w:rPr>
          <w:rFonts w:ascii="mylotus" w:hAnsi="mylotus"/>
          <w:sz w:val="34"/>
          <w:szCs w:val="34"/>
          <w:rtl/>
          <w:lang w:bidi="ar-BH"/>
        </w:rPr>
        <w:t>، وكالأرض الموات فإنها لا تملك إلا بالإحياء، فلو أن الإنسان اشترى الأرض الموات من الدولة أو أي جهة أخرى -فحيث إن الشراء ليس شرعيا</w:t>
      </w:r>
      <w:r>
        <w:rPr>
          <w:rFonts w:ascii="mylotus" w:hAnsi="mylotus" w:hint="cs"/>
          <w:sz w:val="34"/>
          <w:szCs w:val="34"/>
          <w:rtl/>
          <w:lang w:bidi="ar-BH"/>
        </w:rPr>
        <w:t>ً</w:t>
      </w:r>
      <w:r w:rsidRPr="00343CAD">
        <w:rPr>
          <w:rFonts w:ascii="mylotus" w:hAnsi="mylotus"/>
          <w:sz w:val="34"/>
          <w:szCs w:val="34"/>
          <w:rtl/>
          <w:lang w:bidi="ar-BH"/>
        </w:rPr>
        <w:t xml:space="preserve">- فإن بذل المال بإزاء الوثيقة الرسمية موجبا لحق الاختصاص، وكذا لو كان الشيء من الأمور النفيسة لدى العقلاء -وإن لم يكن من الأعيان-، نظير بعض أرقام السيارات التي يتنافس عليها العقلاء، فإن البذل بإزائها بذل للمال بإزاء الحق لمن بيده الرقم -نتيجة ملكيته للسيارة أو وصول الرقم إليه بطريق قانوني- ، ونحوه حق الشراء وحق البيع في معاملة الرافعة المالية. </w:t>
      </w:r>
    </w:p>
    <w:p w14:paraId="33E11BE1" w14:textId="77777777" w:rsidR="00D05FBD" w:rsidRPr="00343CAD" w:rsidRDefault="00D05FBD" w:rsidP="00D05FBD">
      <w:pPr>
        <w:pStyle w:val="a0"/>
        <w:bidi/>
        <w:rPr>
          <w:rFonts w:ascii="mylotus" w:hAnsi="mylotus"/>
          <w:b/>
          <w:bCs/>
          <w:sz w:val="34"/>
          <w:szCs w:val="34"/>
          <w:rtl/>
          <w:lang w:bidi="ar-BH"/>
        </w:rPr>
      </w:pPr>
      <w:r w:rsidRPr="00343CAD">
        <w:rPr>
          <w:rFonts w:ascii="mylotus" w:hAnsi="mylotus"/>
          <w:b/>
          <w:bCs/>
          <w:sz w:val="34"/>
          <w:szCs w:val="34"/>
          <w:rtl/>
          <w:lang w:bidi="ar-BH"/>
        </w:rPr>
        <w:t>وفي المقام ثلاث صيغ للمعاملة على ما ليس بمال:</w:t>
      </w:r>
    </w:p>
    <w:p w14:paraId="5DF74800" w14:textId="77777777" w:rsidR="00D05FBD" w:rsidRPr="00343CAD" w:rsidRDefault="00D05FBD" w:rsidP="00D05FBD">
      <w:pPr>
        <w:pStyle w:val="a0"/>
        <w:bidi/>
        <w:rPr>
          <w:rFonts w:ascii="mylotus" w:hAnsi="mylotus"/>
          <w:sz w:val="34"/>
          <w:szCs w:val="34"/>
          <w:rtl/>
          <w:lang w:bidi="ar-BH"/>
        </w:rPr>
      </w:pPr>
      <w:r w:rsidRPr="00343CAD">
        <w:rPr>
          <w:rFonts w:ascii="mylotus" w:hAnsi="mylotus"/>
          <w:b/>
          <w:bCs/>
          <w:sz w:val="34"/>
          <w:szCs w:val="34"/>
          <w:rtl/>
          <w:lang w:bidi="ar-BH"/>
        </w:rPr>
        <w:t>الأولى:</w:t>
      </w:r>
      <w:r w:rsidRPr="00343CAD">
        <w:rPr>
          <w:rFonts w:ascii="mylotus" w:hAnsi="mylotus"/>
          <w:sz w:val="34"/>
          <w:szCs w:val="34"/>
          <w:rtl/>
          <w:lang w:bidi="ar-BH"/>
        </w:rPr>
        <w:t xml:space="preserve"> أنه هبة مشروطة بالإعراض أو إسقاط الحق، بأن يهب شخص المال بشرط أن يُعرض الآخر عن حقه في الكلب، أو الخنزير، أو رقم السيارة، أو أن يبذل له المال مشروطا بأن يسقط حقه ثم ينتقل الحق لمن بذل المال بالحيازة.</w:t>
      </w:r>
    </w:p>
    <w:p w14:paraId="729209DB" w14:textId="77777777" w:rsidR="00D05FBD" w:rsidRPr="00343CAD" w:rsidRDefault="00D05FBD" w:rsidP="00D05FBD">
      <w:pPr>
        <w:pStyle w:val="a0"/>
        <w:bidi/>
        <w:rPr>
          <w:rFonts w:ascii="mylotus" w:hAnsi="mylotus"/>
          <w:sz w:val="34"/>
          <w:szCs w:val="34"/>
          <w:rtl/>
          <w:lang w:bidi="ar-BH"/>
        </w:rPr>
      </w:pPr>
      <w:r w:rsidRPr="00343CAD">
        <w:rPr>
          <w:rFonts w:ascii="mylotus" w:hAnsi="mylotus"/>
          <w:b/>
          <w:bCs/>
          <w:sz w:val="34"/>
          <w:szCs w:val="34"/>
          <w:rtl/>
          <w:lang w:bidi="ar-BH"/>
        </w:rPr>
        <w:t>الثانية:</w:t>
      </w:r>
      <w:r w:rsidRPr="00343CAD">
        <w:rPr>
          <w:rFonts w:ascii="mylotus" w:hAnsi="mylotus"/>
          <w:sz w:val="34"/>
          <w:szCs w:val="34"/>
          <w:rtl/>
          <w:lang w:bidi="ar-BH"/>
        </w:rPr>
        <w:t xml:space="preserve"> أن يكون البذل بإزاء رفع اليد، بلحاظ أن رفع اليد عمل عقلائي يبذل بإزائه المال. </w:t>
      </w:r>
    </w:p>
    <w:p w14:paraId="6790F8F0" w14:textId="0E01EC0E" w:rsidR="00D05FBD" w:rsidRPr="00343CAD" w:rsidRDefault="00D05FBD" w:rsidP="00D05FBD">
      <w:pPr>
        <w:pStyle w:val="a0"/>
        <w:bidi/>
        <w:rPr>
          <w:rFonts w:ascii="mylotus" w:hAnsi="mylotus"/>
          <w:sz w:val="34"/>
          <w:szCs w:val="34"/>
          <w:rtl/>
          <w:lang w:bidi="ar-BH"/>
        </w:rPr>
      </w:pPr>
      <w:r w:rsidRPr="00343CAD">
        <w:rPr>
          <w:rFonts w:ascii="mylotus" w:hAnsi="mylotus"/>
          <w:b/>
          <w:bCs/>
          <w:sz w:val="34"/>
          <w:szCs w:val="34"/>
          <w:rtl/>
          <w:lang w:bidi="ar-BH"/>
        </w:rPr>
        <w:t>الثالثة:</w:t>
      </w:r>
      <w:r w:rsidRPr="00343CAD">
        <w:rPr>
          <w:rFonts w:ascii="mylotus" w:hAnsi="mylotus"/>
          <w:sz w:val="34"/>
          <w:szCs w:val="34"/>
          <w:rtl/>
          <w:lang w:bidi="ar-BH"/>
        </w:rPr>
        <w:t xml:space="preserve"> أنه من باب المعاوضة، أي كون المال بإزاء الحق نفسه، وقد وقع الخلاف في كون ذلك بيعا</w:t>
      </w:r>
      <w:r>
        <w:rPr>
          <w:rFonts w:ascii="mylotus" w:hAnsi="mylotus" w:hint="cs"/>
          <w:sz w:val="34"/>
          <w:szCs w:val="34"/>
          <w:rtl/>
          <w:lang w:bidi="ar-BH"/>
        </w:rPr>
        <w:t>ً</w:t>
      </w:r>
      <w:r w:rsidRPr="00343CAD">
        <w:rPr>
          <w:rFonts w:ascii="mylotus" w:hAnsi="mylotus"/>
          <w:sz w:val="34"/>
          <w:szCs w:val="34"/>
          <w:rtl/>
          <w:lang w:bidi="ar-BH"/>
        </w:rPr>
        <w:t>، فالمعروف -ومنهم السيد الخوئي (قده)- أنه ليس بيعا</w:t>
      </w:r>
      <w:r>
        <w:rPr>
          <w:rFonts w:ascii="mylotus" w:hAnsi="mylotus" w:hint="cs"/>
          <w:sz w:val="34"/>
          <w:szCs w:val="34"/>
          <w:rtl/>
          <w:lang w:bidi="ar-BH"/>
        </w:rPr>
        <w:t>ً</w:t>
      </w:r>
      <w:r w:rsidRPr="00343CAD">
        <w:rPr>
          <w:rFonts w:ascii="mylotus" w:hAnsi="mylotus"/>
          <w:sz w:val="34"/>
          <w:szCs w:val="34"/>
          <w:rtl/>
          <w:lang w:bidi="ar-BH"/>
        </w:rPr>
        <w:t>، إذ البيع هو تمليك عين بعوض، ونقل الحق بعوض ليس بيعا</w:t>
      </w:r>
      <w:r>
        <w:rPr>
          <w:rFonts w:ascii="mylotus" w:hAnsi="mylotus" w:hint="cs"/>
          <w:sz w:val="34"/>
          <w:szCs w:val="34"/>
          <w:rtl/>
          <w:lang w:bidi="ar-BH"/>
        </w:rPr>
        <w:t>ً</w:t>
      </w:r>
      <w:r w:rsidRPr="00343CAD">
        <w:rPr>
          <w:rFonts w:ascii="mylotus" w:hAnsi="mylotus"/>
          <w:sz w:val="34"/>
          <w:szCs w:val="34"/>
          <w:rtl/>
          <w:lang w:bidi="ar-BH"/>
        </w:rPr>
        <w:t xml:space="preserve">، وبنى بعض الأكابر (قده) في كتاب البيع على أنه بيع، ولا يبعد صحته إذ لا شاهد </w:t>
      </w:r>
      <w:r w:rsidRPr="00343CAD">
        <w:rPr>
          <w:rFonts w:ascii="mylotus" w:hAnsi="mylotus"/>
          <w:sz w:val="34"/>
          <w:szCs w:val="34"/>
          <w:rtl/>
          <w:lang w:bidi="ar-BH"/>
        </w:rPr>
        <w:lastRenderedPageBreak/>
        <w:t>على اختصاص البيع بالأعيان، وأما صحته فهي منوطة بما مضى من اشتراط البيع بالمالية في العوضين وعدمه.</w:t>
      </w:r>
    </w:p>
    <w:p w14:paraId="3FAAFC0F"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وتطبيق الكبرى على محل الكلام هو أنه في فرض انتفاء المالية عن العملة الافتراضية المشفرة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فإنه يمكن التعامل عليها، بمعنى بذل المال بإزاء رفع اليد عن حقه العقلائي في هذه العملة، وهذه المعاملة عقد وإن لم تكن بيعا ولا ﴿تِجَارَةً عَن تَرَاضٍ﴾</w:t>
      </w:r>
      <w:r w:rsidRPr="00343CAD">
        <w:rPr>
          <w:rFonts w:ascii="mylotus" w:hAnsi="mylotus"/>
          <w:sz w:val="34"/>
          <w:szCs w:val="34"/>
          <w:vertAlign w:val="superscript"/>
          <w:rtl/>
          <w:lang w:bidi="ar-BH"/>
        </w:rPr>
        <w:t>(</w:t>
      </w:r>
      <w:r w:rsidRPr="00343CAD">
        <w:rPr>
          <w:rFonts w:ascii="mylotus" w:hAnsi="mylotus"/>
          <w:sz w:val="34"/>
          <w:szCs w:val="34"/>
          <w:vertAlign w:val="superscript"/>
          <w:rtl/>
          <w:lang w:bidi="ar-BH"/>
        </w:rPr>
        <w:footnoteReference w:id="1"/>
      </w:r>
      <w:r w:rsidRPr="00343CAD">
        <w:rPr>
          <w:rFonts w:ascii="mylotus" w:hAnsi="mylotus"/>
          <w:sz w:val="34"/>
          <w:szCs w:val="34"/>
          <w:vertAlign w:val="superscript"/>
          <w:rtl/>
          <w:lang w:bidi="ar-BH"/>
        </w:rPr>
        <w:t>)</w:t>
      </w:r>
      <w:r w:rsidRPr="00343CAD">
        <w:rPr>
          <w:rFonts w:ascii="mylotus" w:hAnsi="mylotus"/>
          <w:sz w:val="34"/>
          <w:szCs w:val="34"/>
          <w:rtl/>
          <w:lang w:bidi="ar-BH"/>
        </w:rPr>
        <w:t>، ومقتضى كونها عقدا دخولها تحت ﴿أَوْفُوا بِالْعُقُودِ﴾</w:t>
      </w:r>
      <w:r w:rsidRPr="00343CAD">
        <w:rPr>
          <w:rFonts w:ascii="mylotus" w:hAnsi="mylotus"/>
          <w:sz w:val="34"/>
          <w:szCs w:val="34"/>
          <w:vertAlign w:val="superscript"/>
        </w:rPr>
        <w:t>)</w:t>
      </w:r>
      <w:r w:rsidRPr="00343CAD">
        <w:rPr>
          <w:rFonts w:ascii="mylotus" w:hAnsi="mylotus"/>
          <w:sz w:val="34"/>
          <w:szCs w:val="34"/>
          <w:vertAlign w:val="superscript"/>
          <w:rtl/>
          <w:lang w:bidi="ar-BH"/>
        </w:rPr>
        <w:footnoteReference w:id="2"/>
      </w:r>
      <w:r w:rsidRPr="00343CAD">
        <w:rPr>
          <w:rFonts w:ascii="mylotus" w:hAnsi="mylotus"/>
          <w:sz w:val="34"/>
          <w:szCs w:val="34"/>
          <w:vertAlign w:val="superscript"/>
          <w:rtl/>
          <w:lang w:bidi="ar-BH"/>
        </w:rPr>
        <w:t>)</w:t>
      </w:r>
      <w:r w:rsidRPr="00343CAD">
        <w:rPr>
          <w:rFonts w:ascii="mylotus" w:hAnsi="mylotus"/>
          <w:sz w:val="34"/>
          <w:szCs w:val="34"/>
          <w:rtl/>
          <w:lang w:bidi="ar-BH"/>
        </w:rPr>
        <w:t>، سواء قلنا بأن مفاد أوفوا بالعقود الإرشاد إلى حكم وضعي -أي نفوذ العقد- أو قلنا بأن مفاده أمر مولوي بالوفاء بالعقد -بمعنى عدم فسخه أو بمعنى ترتيب آثاره العملية-، فالمورد من مصاديق أوفوا بالعقود.</w:t>
      </w:r>
    </w:p>
    <w:p w14:paraId="1D94A25E"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هذا تمام الكلام في المانع الأول من صحة التعامل على العملة الافتراضية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وهو دعوى عدم كونها مالا.</w:t>
      </w:r>
    </w:p>
    <w:p w14:paraId="6A25BE99" w14:textId="77777777" w:rsidR="00D05FBD" w:rsidRPr="00343CAD" w:rsidRDefault="00D05FBD" w:rsidP="00D05FBD">
      <w:pPr>
        <w:pStyle w:val="a0"/>
        <w:bidi/>
        <w:rPr>
          <w:rFonts w:ascii="mylotus" w:hAnsi="mylotus"/>
          <w:b/>
          <w:bCs/>
          <w:sz w:val="34"/>
          <w:szCs w:val="34"/>
          <w:rtl/>
          <w:lang w:bidi="ar-BH"/>
        </w:rPr>
      </w:pPr>
      <w:r w:rsidRPr="00343CAD">
        <w:rPr>
          <w:rFonts w:ascii="mylotus" w:hAnsi="mylotus"/>
          <w:b/>
          <w:bCs/>
          <w:sz w:val="34"/>
          <w:szCs w:val="34"/>
          <w:rtl/>
          <w:lang w:bidi="ar-BH"/>
        </w:rPr>
        <w:t>المانع الثاني: في كون التعامل بالعملة الافتراضية من مصاديق القمار</w:t>
      </w:r>
    </w:p>
    <w:p w14:paraId="450DD43D"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فقد أفيد في بعض الكلمات أن التعامل بالعملة الافتراضية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على نحو المعاوضة من مصاديق القمار، حيث مضى في مدخل البحث أن المدار في كل معاملة -مباحة كانت أو محرمة- على المفهوم الاعتباري للمعاملة، لا على الصورة الشكلية أو اللفظية لها، وعند التحليل الدقيق لما ورد عن المشرع الأقدس في حرمة القمار وتحريم اللعب بأدوات القمار نجد أن مصبّ الحرمة وما هو موطن المفسدة المالية هو عنصر المخاطرة المالية والمجازفة، أي أن المشرع لم يشرّع حرمة القمار واللعب بأدوات القمار على نحو الموضوعية، وإنما مصب الحرمة هو المجازفة والمخاطرة -الخطر المالي-، وهذا العنصر مما ينطبق بوضوح على التعامل بعملة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لاستتباعه المخاطرة المالية.</w:t>
      </w:r>
    </w:p>
    <w:p w14:paraId="3E940E23"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فقد ذكر في الكافي في باب القمار والنهبة: أبو علي الأشعري، عن محمد بن عبد الجبار، عن أحمد بن النظر، عن عمر بن شمر -ولولاه لتم السند-، عن جابر، عن أبي جعفر (ع)، قال: "</w:t>
      </w:r>
      <w:r w:rsidRPr="00343CAD">
        <w:rPr>
          <w:rFonts w:ascii="mylotus" w:hAnsi="mylotus" w:hint="cs"/>
          <w:sz w:val="34"/>
          <w:szCs w:val="34"/>
          <w:rtl/>
          <w:lang w:bidi="ar-BH"/>
        </w:rPr>
        <w:t>لَمَّا</w:t>
      </w:r>
      <w:r w:rsidRPr="00343CAD">
        <w:rPr>
          <w:rFonts w:ascii="mylotus" w:hAnsi="mylotus"/>
          <w:sz w:val="34"/>
          <w:szCs w:val="34"/>
          <w:rtl/>
          <w:lang w:bidi="ar-BH"/>
        </w:rPr>
        <w:t xml:space="preserve"> </w:t>
      </w:r>
      <w:r w:rsidRPr="00343CAD">
        <w:rPr>
          <w:rFonts w:ascii="mylotus" w:hAnsi="mylotus" w:hint="cs"/>
          <w:sz w:val="34"/>
          <w:szCs w:val="34"/>
          <w:rtl/>
          <w:lang w:bidi="ar-BH"/>
        </w:rPr>
        <w:t>أَنْزَلَ</w:t>
      </w:r>
      <w:r w:rsidRPr="00343CAD">
        <w:rPr>
          <w:rFonts w:ascii="mylotus" w:hAnsi="mylotus"/>
          <w:sz w:val="34"/>
          <w:szCs w:val="34"/>
          <w:rtl/>
          <w:lang w:bidi="ar-BH"/>
        </w:rPr>
        <w:t xml:space="preserve"> </w:t>
      </w:r>
      <w:r w:rsidRPr="00343CAD">
        <w:rPr>
          <w:rFonts w:ascii="mylotus" w:hAnsi="mylotus" w:hint="cs"/>
          <w:sz w:val="34"/>
          <w:szCs w:val="34"/>
          <w:rtl/>
          <w:lang w:bidi="ar-BH"/>
        </w:rPr>
        <w:t>الله</w:t>
      </w:r>
      <w:r w:rsidRPr="00343CAD">
        <w:rPr>
          <w:rFonts w:ascii="mylotus" w:hAnsi="mylotus"/>
          <w:sz w:val="34"/>
          <w:szCs w:val="34"/>
          <w:rtl/>
          <w:lang w:bidi="ar-BH"/>
        </w:rPr>
        <w:t xml:space="preserve"> </w:t>
      </w:r>
      <w:r w:rsidRPr="00343CAD">
        <w:rPr>
          <w:rFonts w:ascii="mylotus" w:hAnsi="mylotus" w:hint="cs"/>
          <w:sz w:val="34"/>
          <w:szCs w:val="34"/>
          <w:rtl/>
          <w:lang w:bidi="ar-BH"/>
        </w:rPr>
        <w:t>عَزَّ</w:t>
      </w:r>
      <w:r w:rsidRPr="00343CAD">
        <w:rPr>
          <w:rFonts w:ascii="mylotus" w:hAnsi="mylotus"/>
          <w:sz w:val="34"/>
          <w:szCs w:val="34"/>
          <w:rtl/>
          <w:lang w:bidi="ar-BH"/>
        </w:rPr>
        <w:t xml:space="preserve"> </w:t>
      </w:r>
      <w:r w:rsidRPr="00343CAD">
        <w:rPr>
          <w:rFonts w:ascii="mylotus" w:hAnsi="mylotus" w:hint="cs"/>
          <w:sz w:val="34"/>
          <w:szCs w:val="34"/>
          <w:rtl/>
          <w:lang w:bidi="ar-BH"/>
        </w:rPr>
        <w:t>وَجَلَّ</w:t>
      </w:r>
      <w:r w:rsidRPr="00343CAD">
        <w:rPr>
          <w:rFonts w:ascii="mylotus" w:hAnsi="mylotus"/>
          <w:sz w:val="34"/>
          <w:szCs w:val="34"/>
          <w:rtl/>
          <w:lang w:bidi="ar-BH"/>
        </w:rPr>
        <w:t xml:space="preserve"> </w:t>
      </w:r>
      <w:proofErr w:type="spellStart"/>
      <w:r w:rsidRPr="00343CAD">
        <w:rPr>
          <w:rFonts w:ascii="mylotus" w:hAnsi="mylotus" w:hint="cs"/>
          <w:sz w:val="34"/>
          <w:szCs w:val="34"/>
          <w:rtl/>
          <w:lang w:bidi="ar-BH"/>
        </w:rPr>
        <w:t>عَلىٰ</w:t>
      </w:r>
      <w:proofErr w:type="spellEnd"/>
      <w:r w:rsidRPr="00343CAD">
        <w:rPr>
          <w:rFonts w:ascii="mylotus" w:hAnsi="mylotus"/>
          <w:sz w:val="34"/>
          <w:szCs w:val="34"/>
          <w:rtl/>
          <w:lang w:bidi="ar-BH"/>
        </w:rPr>
        <w:t xml:space="preserve"> </w:t>
      </w:r>
      <w:r w:rsidRPr="00343CAD">
        <w:rPr>
          <w:rFonts w:ascii="mylotus" w:hAnsi="mylotus" w:hint="cs"/>
          <w:sz w:val="34"/>
          <w:szCs w:val="34"/>
          <w:rtl/>
          <w:lang w:bidi="ar-BH"/>
        </w:rPr>
        <w:t>رَسُولِ</w:t>
      </w:r>
      <w:r w:rsidRPr="00343CAD">
        <w:rPr>
          <w:rFonts w:ascii="mylotus" w:hAnsi="mylotus"/>
          <w:sz w:val="34"/>
          <w:szCs w:val="34"/>
          <w:rtl/>
          <w:lang w:bidi="ar-BH"/>
        </w:rPr>
        <w:t xml:space="preserve"> </w:t>
      </w:r>
      <w:r w:rsidRPr="00343CAD">
        <w:rPr>
          <w:rFonts w:ascii="mylotus" w:hAnsi="mylotus" w:hint="cs"/>
          <w:sz w:val="34"/>
          <w:szCs w:val="34"/>
          <w:rtl/>
          <w:lang w:bidi="ar-BH"/>
        </w:rPr>
        <w:t>الله</w:t>
      </w:r>
      <w:r w:rsidRPr="00343CAD">
        <w:rPr>
          <w:rFonts w:ascii="mylotus" w:hAnsi="mylotus"/>
          <w:sz w:val="34"/>
          <w:szCs w:val="34"/>
          <w:rtl/>
          <w:lang w:bidi="ar-BH"/>
        </w:rPr>
        <w:t xml:space="preserve"> </w:t>
      </w:r>
      <w:r w:rsidRPr="00343CAD">
        <w:rPr>
          <w:rFonts w:ascii="mylotus" w:hAnsi="mylotus" w:hint="cs"/>
          <w:sz w:val="34"/>
          <w:szCs w:val="34"/>
          <w:rtl/>
          <w:lang w:bidi="ar-BH"/>
        </w:rPr>
        <w:t>صَلَّى</w:t>
      </w:r>
      <w:r w:rsidRPr="00343CAD">
        <w:rPr>
          <w:rFonts w:ascii="mylotus" w:hAnsi="mylotus"/>
          <w:sz w:val="34"/>
          <w:szCs w:val="34"/>
          <w:rtl/>
          <w:lang w:bidi="ar-BH"/>
        </w:rPr>
        <w:t xml:space="preserve"> </w:t>
      </w:r>
      <w:r w:rsidRPr="00343CAD">
        <w:rPr>
          <w:rFonts w:ascii="mylotus" w:hAnsi="mylotus" w:hint="cs"/>
          <w:sz w:val="34"/>
          <w:szCs w:val="34"/>
          <w:rtl/>
          <w:lang w:bidi="ar-BH"/>
        </w:rPr>
        <w:t>اللَّهُ</w:t>
      </w:r>
      <w:r w:rsidRPr="00343CAD">
        <w:rPr>
          <w:rFonts w:ascii="mylotus" w:hAnsi="mylotus"/>
          <w:sz w:val="34"/>
          <w:szCs w:val="34"/>
          <w:rtl/>
          <w:lang w:bidi="ar-BH"/>
        </w:rPr>
        <w:t xml:space="preserve"> </w:t>
      </w:r>
      <w:r w:rsidRPr="00343CAD">
        <w:rPr>
          <w:rFonts w:ascii="mylotus" w:hAnsi="mylotus" w:hint="cs"/>
          <w:sz w:val="34"/>
          <w:szCs w:val="34"/>
          <w:rtl/>
          <w:lang w:bidi="ar-BH"/>
        </w:rPr>
        <w:t>عَلَيْهِ</w:t>
      </w:r>
      <w:r w:rsidRPr="00343CAD">
        <w:rPr>
          <w:rFonts w:ascii="mylotus" w:hAnsi="mylotus"/>
          <w:sz w:val="34"/>
          <w:szCs w:val="34"/>
          <w:rtl/>
          <w:lang w:bidi="ar-BH"/>
        </w:rPr>
        <w:t xml:space="preserve"> </w:t>
      </w:r>
      <w:r w:rsidRPr="00343CAD">
        <w:rPr>
          <w:rFonts w:ascii="mylotus" w:hAnsi="mylotus" w:hint="cs"/>
          <w:sz w:val="34"/>
          <w:szCs w:val="34"/>
          <w:rtl/>
          <w:lang w:bidi="ar-BH"/>
        </w:rPr>
        <w:t>وَآلِهِ</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﴿إِنَّمَا اَلْخَمْرُ وَاَلْمَيْسِرُ </w:t>
      </w:r>
      <w:proofErr w:type="spellStart"/>
      <w:r w:rsidRPr="00343CAD">
        <w:rPr>
          <w:rFonts w:ascii="mylotus" w:hAnsi="mylotus"/>
          <w:sz w:val="34"/>
          <w:szCs w:val="34"/>
          <w:rtl/>
          <w:lang w:bidi="ar-BH"/>
        </w:rPr>
        <w:t>وَاَلْأَنْصٰابُ</w:t>
      </w:r>
      <w:proofErr w:type="spellEnd"/>
      <w:r w:rsidRPr="00343CAD">
        <w:rPr>
          <w:rFonts w:ascii="mylotus" w:hAnsi="mylotus"/>
          <w:sz w:val="34"/>
          <w:szCs w:val="34"/>
          <w:rtl/>
          <w:lang w:bidi="ar-BH"/>
        </w:rPr>
        <w:t xml:space="preserve"> </w:t>
      </w:r>
      <w:proofErr w:type="spellStart"/>
      <w:r w:rsidRPr="00343CAD">
        <w:rPr>
          <w:rFonts w:ascii="mylotus" w:hAnsi="mylotus"/>
          <w:sz w:val="34"/>
          <w:szCs w:val="34"/>
          <w:rtl/>
          <w:lang w:bidi="ar-BH"/>
        </w:rPr>
        <w:t>وَاَلْأَزْلاٰمُ</w:t>
      </w:r>
      <w:proofErr w:type="spellEnd"/>
      <w:r w:rsidRPr="00343CAD">
        <w:rPr>
          <w:rFonts w:ascii="mylotus" w:hAnsi="mylotus"/>
          <w:sz w:val="34"/>
          <w:szCs w:val="34"/>
          <w:rtl/>
          <w:lang w:bidi="ar-BH"/>
        </w:rPr>
        <w:t xml:space="preserve"> رِجْسٌ مِنْ عَمَلِ </w:t>
      </w:r>
      <w:proofErr w:type="spellStart"/>
      <w:r w:rsidRPr="00343CAD">
        <w:rPr>
          <w:rFonts w:ascii="mylotus" w:hAnsi="mylotus"/>
          <w:sz w:val="34"/>
          <w:szCs w:val="34"/>
          <w:rtl/>
          <w:lang w:bidi="ar-BH"/>
        </w:rPr>
        <w:lastRenderedPageBreak/>
        <w:t>اَلشَّيْطٰانِ</w:t>
      </w:r>
      <w:proofErr w:type="spellEnd"/>
      <w:r w:rsidRPr="00343CAD">
        <w:rPr>
          <w:rFonts w:ascii="mylotus" w:hAnsi="mylotus"/>
          <w:sz w:val="34"/>
          <w:szCs w:val="34"/>
          <w:rtl/>
          <w:lang w:bidi="ar-BH"/>
        </w:rPr>
        <w:t xml:space="preserve"> فَاجْتَنِبُوهُ</w:t>
      </w:r>
      <w:r w:rsidRPr="00343CAD">
        <w:rPr>
          <w:rFonts w:ascii="Times New Roman" w:hAnsi="Times New Roman" w:cs="Times New Roman" w:hint="cs"/>
          <w:sz w:val="34"/>
          <w:szCs w:val="34"/>
          <w:rtl/>
          <w:lang w:bidi="ar-BH"/>
        </w:rPr>
        <w:t>‌</w:t>
      </w:r>
      <w:r w:rsidRPr="00343CAD">
        <w:rPr>
          <w:rFonts w:ascii="mylotus" w:hAnsi="mylotus"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قِيلَ</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يَا</w:t>
      </w:r>
      <w:r w:rsidRPr="00343CAD">
        <w:rPr>
          <w:rFonts w:ascii="mylotus" w:hAnsi="mylotus"/>
          <w:sz w:val="34"/>
          <w:szCs w:val="34"/>
          <w:rtl/>
          <w:lang w:bidi="ar-BH"/>
        </w:rPr>
        <w:t xml:space="preserve"> </w:t>
      </w:r>
      <w:r w:rsidRPr="00343CAD">
        <w:rPr>
          <w:rFonts w:ascii="mylotus" w:hAnsi="mylotus" w:hint="cs"/>
          <w:sz w:val="34"/>
          <w:szCs w:val="34"/>
          <w:rtl/>
          <w:lang w:bidi="ar-BH"/>
        </w:rPr>
        <w:t>رَسُولَ</w:t>
      </w:r>
      <w:r w:rsidRPr="00343CAD">
        <w:rPr>
          <w:rFonts w:ascii="mylotus" w:hAnsi="mylotus"/>
          <w:sz w:val="34"/>
          <w:szCs w:val="34"/>
          <w:rtl/>
          <w:lang w:bidi="ar-BH"/>
        </w:rPr>
        <w:t xml:space="preserve"> </w:t>
      </w:r>
      <w:r w:rsidRPr="00343CAD">
        <w:rPr>
          <w:rFonts w:ascii="mylotus" w:hAnsi="mylotus" w:hint="cs"/>
          <w:sz w:val="34"/>
          <w:szCs w:val="34"/>
          <w:rtl/>
          <w:lang w:bidi="ar-BH"/>
        </w:rPr>
        <w:t>الله،</w:t>
      </w:r>
      <w:r w:rsidRPr="00343CAD">
        <w:rPr>
          <w:rFonts w:ascii="mylotus" w:hAnsi="mylotus"/>
          <w:sz w:val="34"/>
          <w:szCs w:val="34"/>
          <w:rtl/>
          <w:lang w:bidi="ar-BH"/>
        </w:rPr>
        <w:t xml:space="preserve"> </w:t>
      </w:r>
      <w:r w:rsidRPr="00343CAD">
        <w:rPr>
          <w:rFonts w:ascii="mylotus" w:hAnsi="mylotus" w:hint="cs"/>
          <w:sz w:val="34"/>
          <w:szCs w:val="34"/>
          <w:rtl/>
          <w:lang w:bidi="ar-BH"/>
        </w:rPr>
        <w:t>مَا</w:t>
      </w:r>
      <w:r w:rsidRPr="00343CAD">
        <w:rPr>
          <w:rFonts w:ascii="mylotus" w:hAnsi="mylotus"/>
          <w:sz w:val="34"/>
          <w:szCs w:val="34"/>
          <w:rtl/>
          <w:lang w:bidi="ar-BH"/>
        </w:rPr>
        <w:t xml:space="preserve"> </w:t>
      </w:r>
      <w:r w:rsidRPr="00343CAD">
        <w:rPr>
          <w:rFonts w:ascii="mylotus" w:hAnsi="mylotus" w:hint="cs"/>
          <w:sz w:val="34"/>
          <w:szCs w:val="34"/>
          <w:rtl/>
          <w:lang w:bidi="ar-BH"/>
        </w:rPr>
        <w:t>اَلْمَيْسِرُ؟</w:t>
      </w:r>
      <w:r w:rsidRPr="00343CAD">
        <w:rPr>
          <w:rFonts w:ascii="mylotus" w:hAnsi="mylotus"/>
          <w:sz w:val="34"/>
          <w:szCs w:val="34"/>
          <w:rtl/>
          <w:lang w:bidi="ar-BH"/>
        </w:rPr>
        <w:t xml:space="preserve"> </w:t>
      </w:r>
      <w:r w:rsidRPr="00343CAD">
        <w:rPr>
          <w:rFonts w:ascii="mylotus" w:hAnsi="mylotus" w:hint="cs"/>
          <w:sz w:val="34"/>
          <w:szCs w:val="34"/>
          <w:rtl/>
          <w:lang w:bidi="ar-BH"/>
        </w:rPr>
        <w:t>فَقَالَ</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كُلُّ</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مَا</w:t>
      </w:r>
      <w:r w:rsidRPr="00343CAD">
        <w:rPr>
          <w:rFonts w:ascii="mylotus" w:hAnsi="mylotus"/>
          <w:sz w:val="34"/>
          <w:szCs w:val="34"/>
          <w:rtl/>
          <w:lang w:bidi="ar-BH"/>
        </w:rPr>
        <w:t xml:space="preserve"> </w:t>
      </w:r>
      <w:r w:rsidRPr="00343CAD">
        <w:rPr>
          <w:rFonts w:ascii="mylotus" w:hAnsi="mylotus" w:hint="cs"/>
          <w:sz w:val="34"/>
          <w:szCs w:val="34"/>
          <w:rtl/>
          <w:lang w:bidi="ar-BH"/>
        </w:rPr>
        <w:t>تُقُومِرَ</w:t>
      </w:r>
      <w:r w:rsidRPr="00343CAD">
        <w:rPr>
          <w:rFonts w:ascii="mylotus" w:hAnsi="mylotus"/>
          <w:sz w:val="34"/>
          <w:szCs w:val="34"/>
          <w:rtl/>
          <w:lang w:bidi="ar-BH"/>
        </w:rPr>
        <w:t xml:space="preserve"> </w:t>
      </w:r>
      <w:r w:rsidRPr="00343CAD">
        <w:rPr>
          <w:rFonts w:ascii="mylotus" w:hAnsi="mylotus" w:hint="cs"/>
          <w:sz w:val="34"/>
          <w:szCs w:val="34"/>
          <w:rtl/>
          <w:lang w:bidi="ar-BH"/>
        </w:rPr>
        <w:t>بِهِ</w:t>
      </w:r>
      <w:r w:rsidRPr="00343CAD">
        <w:rPr>
          <w:rFonts w:ascii="mylotus" w:hAnsi="mylotus"/>
          <w:sz w:val="34"/>
          <w:szCs w:val="34"/>
          <w:rtl/>
          <w:lang w:bidi="ar-BH"/>
        </w:rPr>
        <w:t xml:space="preserve"> </w:t>
      </w:r>
      <w:proofErr w:type="spellStart"/>
      <w:r w:rsidRPr="00343CAD">
        <w:rPr>
          <w:rFonts w:ascii="mylotus" w:hAnsi="mylotus" w:hint="cs"/>
          <w:sz w:val="34"/>
          <w:szCs w:val="34"/>
          <w:rtl/>
          <w:lang w:bidi="ar-BH"/>
        </w:rPr>
        <w:t>حَتّىٰ</w:t>
      </w:r>
      <w:proofErr w:type="spellEnd"/>
      <w:r w:rsidRPr="00343CAD">
        <w:rPr>
          <w:rFonts w:ascii="mylotus" w:hAnsi="mylotus"/>
          <w:sz w:val="34"/>
          <w:szCs w:val="34"/>
          <w:rtl/>
          <w:lang w:bidi="ar-BH"/>
        </w:rPr>
        <w:t xml:space="preserve"> </w:t>
      </w:r>
      <w:r w:rsidRPr="00343CAD">
        <w:rPr>
          <w:rFonts w:ascii="mylotus" w:hAnsi="mylotus" w:hint="cs"/>
          <w:sz w:val="34"/>
          <w:szCs w:val="34"/>
          <w:rtl/>
          <w:lang w:bidi="ar-BH"/>
        </w:rPr>
        <w:t>الْكِعَابُ</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وَالْجَوْزُ</w:t>
      </w:r>
      <w:r w:rsidRPr="00343CAD">
        <w:rPr>
          <w:rFonts w:ascii="mylotus" w:hAnsi="mylotus"/>
          <w:sz w:val="34"/>
          <w:szCs w:val="34"/>
          <w:rtl/>
          <w:lang w:bidi="ar-BH"/>
        </w:rPr>
        <w:t xml:space="preserve">. </w:t>
      </w:r>
      <w:r w:rsidRPr="00343CAD">
        <w:rPr>
          <w:rFonts w:ascii="mylotus" w:hAnsi="mylotus" w:hint="cs"/>
          <w:sz w:val="34"/>
          <w:szCs w:val="34"/>
          <w:rtl/>
          <w:lang w:bidi="ar-BH"/>
        </w:rPr>
        <w:t>قِيلَ</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فَمَا</w:t>
      </w:r>
      <w:r w:rsidRPr="00343CAD">
        <w:rPr>
          <w:rFonts w:ascii="mylotus" w:hAnsi="mylotus"/>
          <w:sz w:val="34"/>
          <w:szCs w:val="34"/>
          <w:rtl/>
          <w:lang w:bidi="ar-BH"/>
        </w:rPr>
        <w:t xml:space="preserve"> </w:t>
      </w:r>
      <w:proofErr w:type="spellStart"/>
      <w:r w:rsidRPr="00343CAD">
        <w:rPr>
          <w:rFonts w:ascii="mylotus" w:hAnsi="mylotus" w:hint="cs"/>
          <w:sz w:val="34"/>
          <w:szCs w:val="34"/>
          <w:rtl/>
          <w:lang w:bidi="ar-BH"/>
        </w:rPr>
        <w:t>اَلْأَنْصٰ</w:t>
      </w:r>
      <w:r w:rsidRPr="00343CAD">
        <w:rPr>
          <w:rFonts w:ascii="mylotus" w:hAnsi="mylotus"/>
          <w:sz w:val="34"/>
          <w:szCs w:val="34"/>
          <w:rtl/>
          <w:lang w:bidi="ar-BH"/>
        </w:rPr>
        <w:t>ابُ</w:t>
      </w:r>
      <w:proofErr w:type="spellEnd"/>
      <w:r w:rsidRPr="00343CAD">
        <w:rPr>
          <w:rFonts w:ascii="Times New Roman" w:hAnsi="Times New Roman" w:cs="Times New Roman" w:hint="cs"/>
          <w:sz w:val="34"/>
          <w:szCs w:val="34"/>
          <w:rtl/>
          <w:lang w:bidi="ar-BH"/>
        </w:rPr>
        <w:t>‌</w:t>
      </w:r>
      <w:r w:rsidRPr="00343CAD">
        <w:rPr>
          <w:rFonts w:ascii="mylotus" w:hAnsi="mylotus"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قَالَ</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مَا</w:t>
      </w:r>
      <w:r w:rsidRPr="00343CAD">
        <w:rPr>
          <w:rFonts w:ascii="mylotus" w:hAnsi="mylotus"/>
          <w:sz w:val="34"/>
          <w:szCs w:val="34"/>
          <w:rtl/>
          <w:lang w:bidi="ar-BH"/>
        </w:rPr>
        <w:t xml:space="preserve"> </w:t>
      </w:r>
      <w:r w:rsidRPr="00343CAD">
        <w:rPr>
          <w:rFonts w:ascii="mylotus" w:hAnsi="mylotus" w:hint="cs"/>
          <w:sz w:val="34"/>
          <w:szCs w:val="34"/>
          <w:rtl/>
          <w:lang w:bidi="ar-BH"/>
        </w:rPr>
        <w:t>ذَبَحُوهُ</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لآِلِهَتِهِمْ</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w:t>
      </w:r>
      <w:r w:rsidRPr="00343CAD">
        <w:rPr>
          <w:rFonts w:ascii="mylotus" w:hAnsi="mylotus" w:hint="cs"/>
          <w:sz w:val="34"/>
          <w:szCs w:val="34"/>
          <w:rtl/>
          <w:lang w:bidi="ar-BH"/>
        </w:rPr>
        <w:t>الحديث</w:t>
      </w:r>
      <w:r w:rsidRPr="00343CAD">
        <w:rPr>
          <w:rFonts w:ascii="mylotus" w:hAnsi="mylotus"/>
          <w:sz w:val="34"/>
          <w:szCs w:val="34"/>
          <w:rtl/>
          <w:lang w:bidi="ar-BH"/>
        </w:rPr>
        <w:t>)"</w:t>
      </w:r>
      <w:r w:rsidRPr="00343CAD">
        <w:rPr>
          <w:rFonts w:ascii="mylotus" w:hAnsi="mylotus"/>
          <w:sz w:val="34"/>
          <w:szCs w:val="34"/>
          <w:vertAlign w:val="superscript"/>
          <w:rtl/>
          <w:lang w:bidi="ar-BH"/>
        </w:rPr>
        <w:t xml:space="preserve"> </w:t>
      </w:r>
      <w:r w:rsidRPr="00D05FBD">
        <w:rPr>
          <w:rFonts w:ascii="mylotus" w:hAnsi="mylotus"/>
          <w:sz w:val="34"/>
          <w:szCs w:val="34"/>
          <w:vertAlign w:val="superscript"/>
          <w:rtl/>
          <w:lang w:bidi="ar-BH"/>
        </w:rPr>
        <w:t>(</w:t>
      </w:r>
      <w:r w:rsidRPr="00D05FBD">
        <w:rPr>
          <w:rFonts w:ascii="mylotus" w:hAnsi="mylotus"/>
          <w:sz w:val="34"/>
          <w:szCs w:val="34"/>
          <w:vertAlign w:val="superscript"/>
          <w:rtl/>
          <w:lang w:bidi="ar-BH"/>
        </w:rPr>
        <w:footnoteReference w:id="3"/>
      </w:r>
      <w:r w:rsidRPr="00D05FBD">
        <w:rPr>
          <w:rFonts w:ascii="mylotus" w:hAnsi="mylotus"/>
          <w:sz w:val="34"/>
          <w:szCs w:val="34"/>
          <w:vertAlign w:val="superscript"/>
          <w:rtl/>
          <w:lang w:bidi="ar-BH"/>
        </w:rPr>
        <w:t>)</w:t>
      </w:r>
      <w:r w:rsidRPr="00343CAD">
        <w:rPr>
          <w:rFonts w:ascii="mylotus" w:hAnsi="mylotus"/>
          <w:sz w:val="34"/>
          <w:szCs w:val="34"/>
          <w:rtl/>
          <w:lang w:bidi="ar-BH"/>
        </w:rPr>
        <w:t>.</w:t>
      </w:r>
    </w:p>
    <w:p w14:paraId="50EF36B8" w14:textId="20A86C90"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 xml:space="preserve">وفي الحديث السادس من الباب نفسه، موثقة السكوني -على مبنى السيد الخوئي (قده) من القول بوثاقة </w:t>
      </w:r>
      <w:proofErr w:type="spellStart"/>
      <w:r w:rsidRPr="00343CAD">
        <w:rPr>
          <w:rFonts w:ascii="mylotus" w:hAnsi="mylotus"/>
          <w:sz w:val="34"/>
          <w:szCs w:val="34"/>
          <w:rtl/>
          <w:lang w:bidi="ar-BH"/>
        </w:rPr>
        <w:t>النوفلي</w:t>
      </w:r>
      <w:proofErr w:type="spellEnd"/>
      <w:r w:rsidRPr="00343CAD">
        <w:rPr>
          <w:rFonts w:ascii="mylotus" w:hAnsi="mylotus"/>
          <w:sz w:val="34"/>
          <w:szCs w:val="34"/>
          <w:rtl/>
          <w:lang w:bidi="ar-BH"/>
        </w:rPr>
        <w:t xml:space="preserve">-: علي بن إبراهيم، عن أبيه، عن </w:t>
      </w:r>
      <w:proofErr w:type="spellStart"/>
      <w:r w:rsidRPr="00343CAD">
        <w:rPr>
          <w:rFonts w:ascii="mylotus" w:hAnsi="mylotus"/>
          <w:sz w:val="34"/>
          <w:szCs w:val="34"/>
          <w:rtl/>
          <w:lang w:bidi="ar-BH"/>
        </w:rPr>
        <w:t>النوفلي</w:t>
      </w:r>
      <w:proofErr w:type="spellEnd"/>
      <w:r w:rsidRPr="00343CAD">
        <w:rPr>
          <w:rFonts w:ascii="mylotus" w:hAnsi="mylotus"/>
          <w:sz w:val="34"/>
          <w:szCs w:val="34"/>
          <w:rtl/>
          <w:lang w:bidi="ar-BH"/>
        </w:rPr>
        <w:t xml:space="preserve">، عن السكوني، عن أبي عبدالله (ع)، قال: "كَانَ </w:t>
      </w:r>
      <w:proofErr w:type="spellStart"/>
      <w:r w:rsidRPr="00343CAD">
        <w:rPr>
          <w:rFonts w:ascii="mylotus" w:hAnsi="mylotus"/>
          <w:sz w:val="34"/>
          <w:szCs w:val="34"/>
          <w:rtl/>
          <w:lang w:bidi="ar-BH"/>
        </w:rPr>
        <w:t>يَنْهىٰ</w:t>
      </w:r>
      <w:proofErr w:type="spellEnd"/>
      <w:r w:rsidRPr="00343CAD">
        <w:rPr>
          <w:rFonts w:ascii="mylotus" w:hAnsi="mylotus"/>
          <w:sz w:val="34"/>
          <w:szCs w:val="34"/>
          <w:rtl/>
          <w:lang w:bidi="ar-BH"/>
        </w:rPr>
        <w:t xml:space="preserve"> عَنِ الْجَوْزِ يَجِيءُ بِهِ الصِّبْيَانُ مِنَ الْقِمَارِ أَنْ يُؤْكَلَ</w:t>
      </w:r>
      <w:r w:rsidRPr="00343CAD">
        <w:rPr>
          <w:rFonts w:ascii="Times New Roman" w:hAnsi="Times New Roman" w:cs="Times New Roman" w:hint="cs"/>
          <w:sz w:val="34"/>
          <w:szCs w:val="34"/>
          <w:rtl/>
          <w:lang w:bidi="ar-BH"/>
        </w:rPr>
        <w:t>‌</w:t>
      </w:r>
      <w:r w:rsidRPr="00343CAD">
        <w:rPr>
          <w:rFonts w:ascii="mylotus" w:hAnsi="mylotus"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وَقَالَ</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هُوَ</w:t>
      </w:r>
      <w:r w:rsidRPr="00343CAD">
        <w:rPr>
          <w:rFonts w:ascii="mylotus" w:hAnsi="mylotus"/>
          <w:sz w:val="34"/>
          <w:szCs w:val="34"/>
          <w:rtl/>
          <w:lang w:bidi="ar-BH"/>
        </w:rPr>
        <w:t xml:space="preserve"> </w:t>
      </w:r>
      <w:r w:rsidRPr="00343CAD">
        <w:rPr>
          <w:rFonts w:ascii="mylotus" w:hAnsi="mylotus" w:hint="cs"/>
          <w:sz w:val="34"/>
          <w:szCs w:val="34"/>
          <w:rtl/>
          <w:lang w:bidi="ar-BH"/>
        </w:rPr>
        <w:t>سُحْتٌ</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w:t>
      </w:r>
      <w:r w:rsidRPr="00D05FBD">
        <w:rPr>
          <w:rFonts w:ascii="mylotus" w:hAnsi="mylotus" w:hint="cs"/>
          <w:sz w:val="34"/>
          <w:szCs w:val="34"/>
          <w:vertAlign w:val="superscript"/>
          <w:rtl/>
          <w:lang w:bidi="ar-BH"/>
        </w:rPr>
        <w:t>(</w:t>
      </w:r>
      <w:r w:rsidRPr="00D05FBD">
        <w:rPr>
          <w:rFonts w:ascii="mylotus" w:hAnsi="mylotus"/>
          <w:sz w:val="34"/>
          <w:szCs w:val="34"/>
          <w:vertAlign w:val="superscript"/>
          <w:rtl/>
          <w:lang w:bidi="ar-BH"/>
        </w:rPr>
        <w:footnoteReference w:id="4"/>
      </w:r>
      <w:r w:rsidRPr="00D05FBD">
        <w:rPr>
          <w:rFonts w:ascii="mylotus" w:hAnsi="mylotus" w:hint="cs"/>
          <w:sz w:val="34"/>
          <w:szCs w:val="34"/>
          <w:vertAlign w:val="superscript"/>
          <w:rtl/>
          <w:lang w:bidi="ar-BH"/>
        </w:rPr>
        <w:t>)</w:t>
      </w:r>
      <w:r w:rsidRPr="00343CAD">
        <w:rPr>
          <w:rFonts w:ascii="mylotus" w:hAnsi="mylotus"/>
          <w:sz w:val="34"/>
          <w:szCs w:val="34"/>
          <w:rtl/>
          <w:lang w:bidi="ar-BH"/>
        </w:rPr>
        <w:t xml:space="preserve">. </w:t>
      </w:r>
    </w:p>
    <w:p w14:paraId="0413212A" w14:textId="21C7B884"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وفي الحديث التاسع، عن سهل بن زياد، عن الوشّاء، عن أبي الحسن (ع)، قال: "</w:t>
      </w:r>
      <w:r w:rsidRPr="00343CAD">
        <w:rPr>
          <w:rFonts w:ascii="mylotus" w:hAnsi="mylotus" w:hint="cs"/>
          <w:sz w:val="34"/>
          <w:szCs w:val="34"/>
          <w:rtl/>
          <w:lang w:bidi="ar-BH"/>
        </w:rPr>
        <w:t>سَمِعْتُهُ</w:t>
      </w:r>
      <w:r w:rsidRPr="00343CAD">
        <w:rPr>
          <w:rFonts w:ascii="mylotus" w:hAnsi="mylotus"/>
          <w:sz w:val="34"/>
          <w:szCs w:val="34"/>
          <w:rtl/>
          <w:lang w:bidi="ar-BH"/>
        </w:rPr>
        <w:t xml:space="preserve"> </w:t>
      </w:r>
      <w:r w:rsidRPr="00343CAD">
        <w:rPr>
          <w:rFonts w:ascii="mylotus" w:hAnsi="mylotus" w:hint="cs"/>
          <w:sz w:val="34"/>
          <w:szCs w:val="34"/>
          <w:rtl/>
          <w:lang w:bidi="ar-BH"/>
        </w:rPr>
        <w:t>يَقُولُ</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اَلْمَيْسِرُ</w:t>
      </w:r>
      <w:r w:rsidRPr="00343CAD">
        <w:rPr>
          <w:rFonts w:ascii="mylotus" w:hAnsi="mylotus"/>
          <w:sz w:val="34"/>
          <w:szCs w:val="34"/>
          <w:rtl/>
          <w:lang w:bidi="ar-BH"/>
        </w:rPr>
        <w:t xml:space="preserve"> </w:t>
      </w:r>
      <w:r w:rsidRPr="00343CAD">
        <w:rPr>
          <w:rFonts w:ascii="mylotus" w:hAnsi="mylotus" w:hint="cs"/>
          <w:sz w:val="34"/>
          <w:szCs w:val="34"/>
          <w:rtl/>
          <w:lang w:bidi="ar-BH"/>
        </w:rPr>
        <w:t>هُوَ</w:t>
      </w:r>
      <w:r w:rsidRPr="00343CAD">
        <w:rPr>
          <w:rFonts w:ascii="mylotus" w:hAnsi="mylotus"/>
          <w:sz w:val="34"/>
          <w:szCs w:val="34"/>
          <w:rtl/>
          <w:lang w:bidi="ar-BH"/>
        </w:rPr>
        <w:t xml:space="preserve"> </w:t>
      </w:r>
      <w:r w:rsidRPr="00343CAD">
        <w:rPr>
          <w:rFonts w:ascii="mylotus" w:hAnsi="mylotus" w:hint="cs"/>
          <w:sz w:val="34"/>
          <w:szCs w:val="34"/>
          <w:rtl/>
          <w:lang w:bidi="ar-BH"/>
        </w:rPr>
        <w:t>الْقِمَارُ</w:t>
      </w:r>
      <w:r w:rsidRPr="00343CAD">
        <w:rPr>
          <w:rFonts w:ascii="mylotus" w:hAnsi="mylotus"/>
          <w:sz w:val="34"/>
          <w:szCs w:val="34"/>
          <w:rtl/>
          <w:lang w:bidi="ar-BH"/>
        </w:rPr>
        <w:t>"</w:t>
      </w:r>
      <w:r w:rsidRPr="00D05FBD">
        <w:rPr>
          <w:rFonts w:ascii="mylotus" w:hAnsi="mylotus" w:hint="cs"/>
          <w:sz w:val="34"/>
          <w:szCs w:val="34"/>
          <w:vertAlign w:val="superscript"/>
          <w:rtl/>
          <w:lang w:bidi="ar-BH"/>
        </w:rPr>
        <w:t>(</w:t>
      </w:r>
      <w:r w:rsidRPr="00D05FBD">
        <w:rPr>
          <w:rFonts w:ascii="mylotus" w:hAnsi="mylotus"/>
          <w:sz w:val="34"/>
          <w:szCs w:val="34"/>
          <w:vertAlign w:val="superscript"/>
          <w:rtl/>
          <w:lang w:bidi="ar-BH"/>
        </w:rPr>
        <w:footnoteReference w:id="5"/>
      </w:r>
      <w:r w:rsidRPr="00D05FBD">
        <w:rPr>
          <w:rFonts w:ascii="mylotus" w:hAnsi="mylotus" w:hint="cs"/>
          <w:sz w:val="34"/>
          <w:szCs w:val="34"/>
          <w:vertAlign w:val="superscript"/>
          <w:rtl/>
          <w:lang w:bidi="ar-BH"/>
        </w:rPr>
        <w:t>)</w:t>
      </w:r>
      <w:r w:rsidRPr="00343CAD">
        <w:rPr>
          <w:rFonts w:ascii="mylotus" w:hAnsi="mylotus"/>
          <w:sz w:val="34"/>
          <w:szCs w:val="34"/>
          <w:rtl/>
          <w:lang w:bidi="ar-BH"/>
        </w:rPr>
        <w:t>.</w:t>
      </w:r>
    </w:p>
    <w:p w14:paraId="6CEC0672"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وفي الحديث العاشر، معتبرة إسحاق بن عمار: الحسين بن محمد، عن محمد بن أحمد النهدي، عن يعقوب بن يزيد، عن عبدالله بن جبلة، عن إسحاق بن عمار، قال: "</w:t>
      </w:r>
      <w:r w:rsidRPr="00343CAD">
        <w:rPr>
          <w:rFonts w:ascii="mylotus" w:hAnsi="mylotus" w:hint="cs"/>
          <w:sz w:val="34"/>
          <w:szCs w:val="34"/>
          <w:rtl/>
          <w:lang w:bidi="ar-BH"/>
        </w:rPr>
        <w:t>قُلْتُ</w:t>
      </w:r>
      <w:r w:rsidRPr="00343CAD">
        <w:rPr>
          <w:rFonts w:ascii="mylotus" w:hAnsi="mylotus"/>
          <w:sz w:val="34"/>
          <w:szCs w:val="34"/>
          <w:rtl/>
          <w:lang w:bidi="ar-BH"/>
        </w:rPr>
        <w:t xml:space="preserve"> </w:t>
      </w:r>
      <w:r w:rsidRPr="00343CAD">
        <w:rPr>
          <w:rFonts w:ascii="mylotus" w:hAnsi="mylotus" w:hint="cs"/>
          <w:sz w:val="34"/>
          <w:szCs w:val="34"/>
          <w:rtl/>
          <w:lang w:bidi="ar-BH"/>
        </w:rPr>
        <w:t>لِأَبِي</w:t>
      </w:r>
      <w:r w:rsidRPr="00343CAD">
        <w:rPr>
          <w:rFonts w:ascii="mylotus" w:hAnsi="mylotus"/>
          <w:sz w:val="34"/>
          <w:szCs w:val="34"/>
          <w:rtl/>
          <w:lang w:bidi="ar-BH"/>
        </w:rPr>
        <w:t xml:space="preserve"> </w:t>
      </w:r>
      <w:r w:rsidRPr="00343CAD">
        <w:rPr>
          <w:rFonts w:ascii="mylotus" w:hAnsi="mylotus" w:hint="cs"/>
          <w:sz w:val="34"/>
          <w:szCs w:val="34"/>
          <w:rtl/>
          <w:lang w:bidi="ar-BH"/>
        </w:rPr>
        <w:t>عَبْدِ</w:t>
      </w:r>
      <w:r w:rsidRPr="00343CAD">
        <w:rPr>
          <w:rFonts w:ascii="mylotus" w:hAnsi="mylotus"/>
          <w:sz w:val="34"/>
          <w:szCs w:val="34"/>
          <w:rtl/>
          <w:lang w:bidi="ar-BH"/>
        </w:rPr>
        <w:t xml:space="preserve"> </w:t>
      </w:r>
      <w:r w:rsidRPr="00343CAD">
        <w:rPr>
          <w:rFonts w:ascii="mylotus" w:hAnsi="mylotus" w:hint="cs"/>
          <w:sz w:val="34"/>
          <w:szCs w:val="34"/>
          <w:rtl/>
          <w:lang w:bidi="ar-BH"/>
        </w:rPr>
        <w:t>الله</w:t>
      </w:r>
      <w:r w:rsidRPr="00343CAD">
        <w:rPr>
          <w:rFonts w:ascii="mylotus" w:hAnsi="mylotus"/>
          <w:sz w:val="34"/>
          <w:szCs w:val="34"/>
          <w:rtl/>
          <w:lang w:bidi="ar-BH"/>
        </w:rPr>
        <w:t xml:space="preserve"> </w:t>
      </w:r>
      <w:r w:rsidRPr="00343CAD">
        <w:rPr>
          <w:rFonts w:ascii="mylotus" w:hAnsi="mylotus" w:hint="cs"/>
          <w:sz w:val="34"/>
          <w:szCs w:val="34"/>
          <w:rtl/>
          <w:lang w:bidi="ar-BH"/>
        </w:rPr>
        <w:t>عَلَيْهِ</w:t>
      </w:r>
      <w:r w:rsidRPr="00343CAD">
        <w:rPr>
          <w:rFonts w:ascii="mylotus" w:hAnsi="mylotus"/>
          <w:sz w:val="34"/>
          <w:szCs w:val="34"/>
          <w:rtl/>
          <w:lang w:bidi="ar-BH"/>
        </w:rPr>
        <w:t xml:space="preserve"> </w:t>
      </w:r>
      <w:r w:rsidRPr="00343CAD">
        <w:rPr>
          <w:rFonts w:ascii="mylotus" w:hAnsi="mylotus" w:hint="cs"/>
          <w:sz w:val="34"/>
          <w:szCs w:val="34"/>
          <w:rtl/>
          <w:lang w:bidi="ar-BH"/>
        </w:rPr>
        <w:t>السَّلاَمُ</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الصِّبْيَانُ</w:t>
      </w:r>
      <w:r w:rsidRPr="00343CAD">
        <w:rPr>
          <w:rFonts w:ascii="mylotus" w:hAnsi="mylotus"/>
          <w:sz w:val="34"/>
          <w:szCs w:val="34"/>
          <w:rtl/>
          <w:lang w:bidi="ar-BH"/>
        </w:rPr>
        <w:t xml:space="preserve"> </w:t>
      </w:r>
      <w:r w:rsidRPr="00343CAD">
        <w:rPr>
          <w:rFonts w:ascii="mylotus" w:hAnsi="mylotus" w:hint="cs"/>
          <w:sz w:val="34"/>
          <w:szCs w:val="34"/>
          <w:rtl/>
          <w:lang w:bidi="ar-BH"/>
        </w:rPr>
        <w:t>يَلْعَبُونَ</w:t>
      </w:r>
      <w:r w:rsidRPr="00343CAD">
        <w:rPr>
          <w:rFonts w:ascii="mylotus" w:hAnsi="mylotus"/>
          <w:sz w:val="34"/>
          <w:szCs w:val="34"/>
          <w:rtl/>
          <w:lang w:bidi="ar-BH"/>
        </w:rPr>
        <w:t xml:space="preserve"> </w:t>
      </w:r>
      <w:r w:rsidRPr="00343CAD">
        <w:rPr>
          <w:rFonts w:ascii="mylotus" w:hAnsi="mylotus" w:hint="cs"/>
          <w:sz w:val="34"/>
          <w:szCs w:val="34"/>
          <w:rtl/>
          <w:lang w:bidi="ar-BH"/>
        </w:rPr>
        <w:t>بِالْجَوْزِ</w:t>
      </w:r>
      <w:r w:rsidRPr="00343CAD">
        <w:rPr>
          <w:rFonts w:ascii="mylotus" w:hAnsi="mylotus"/>
          <w:sz w:val="34"/>
          <w:szCs w:val="34"/>
          <w:rtl/>
          <w:lang w:bidi="ar-BH"/>
        </w:rPr>
        <w:t xml:space="preserve"> </w:t>
      </w:r>
      <w:r w:rsidRPr="00343CAD">
        <w:rPr>
          <w:rFonts w:ascii="mylotus" w:hAnsi="mylotus" w:hint="cs"/>
          <w:sz w:val="34"/>
          <w:szCs w:val="34"/>
          <w:rtl/>
          <w:lang w:bidi="ar-BH"/>
        </w:rPr>
        <w:t>وَالْبَيْضِ</w:t>
      </w:r>
      <w:r w:rsidRPr="00343CAD">
        <w:rPr>
          <w:rFonts w:ascii="Times New Roman" w:hAnsi="Times New Roman" w:cs="Times New Roman" w:hint="cs"/>
          <w:sz w:val="34"/>
          <w:szCs w:val="34"/>
          <w:rtl/>
          <w:lang w:bidi="ar-BH"/>
        </w:rPr>
        <w:t>‌</w:t>
      </w:r>
      <w:r w:rsidRPr="00343CAD">
        <w:rPr>
          <w:rFonts w:ascii="mylotus" w:hAnsi="mylotus"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وَيُقَامِرُونَ</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فَقَالَ</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 xml:space="preserve">: </w:t>
      </w:r>
      <w:r w:rsidRPr="00343CAD">
        <w:rPr>
          <w:rFonts w:ascii="mylotus" w:hAnsi="mylotus" w:hint="cs"/>
          <w:sz w:val="34"/>
          <w:szCs w:val="34"/>
          <w:rtl/>
          <w:lang w:bidi="ar-BH"/>
        </w:rPr>
        <w:t>لَا</w:t>
      </w:r>
      <w:r w:rsidRPr="00343CAD">
        <w:rPr>
          <w:rFonts w:ascii="mylotus" w:hAnsi="mylotus"/>
          <w:sz w:val="34"/>
          <w:szCs w:val="34"/>
          <w:rtl/>
          <w:lang w:bidi="ar-BH"/>
        </w:rPr>
        <w:t xml:space="preserve"> </w:t>
      </w:r>
      <w:r w:rsidRPr="00343CAD">
        <w:rPr>
          <w:rFonts w:ascii="mylotus" w:hAnsi="mylotus" w:hint="cs"/>
          <w:sz w:val="34"/>
          <w:szCs w:val="34"/>
          <w:rtl/>
          <w:lang w:bidi="ar-BH"/>
        </w:rPr>
        <w:t>تَأْكُلْ</w:t>
      </w:r>
      <w:r w:rsidRPr="00343CAD">
        <w:rPr>
          <w:rFonts w:ascii="mylotus" w:hAnsi="mylotus"/>
          <w:sz w:val="34"/>
          <w:szCs w:val="34"/>
          <w:rtl/>
          <w:lang w:bidi="ar-BH"/>
        </w:rPr>
        <w:t xml:space="preserve"> </w:t>
      </w:r>
      <w:r w:rsidRPr="00343CAD">
        <w:rPr>
          <w:rFonts w:ascii="mylotus" w:hAnsi="mylotus" w:hint="cs"/>
          <w:sz w:val="34"/>
          <w:szCs w:val="34"/>
          <w:rtl/>
          <w:lang w:bidi="ar-BH"/>
        </w:rPr>
        <w:t>مِنْهُ</w:t>
      </w:r>
      <w:r w:rsidRPr="00343CAD">
        <w:rPr>
          <w:rFonts w:ascii="Times New Roman" w:hAnsi="Times New Roman" w:cs="Times New Roman" w:hint="cs"/>
          <w:sz w:val="34"/>
          <w:szCs w:val="34"/>
          <w:rtl/>
          <w:lang w:bidi="ar-BH"/>
        </w:rPr>
        <w:t>‌</w:t>
      </w:r>
      <w:r w:rsidRPr="00343CAD">
        <w:rPr>
          <w:rFonts w:ascii="mylotus" w:hAnsi="mylotus" w:hint="cs"/>
          <w:sz w:val="34"/>
          <w:szCs w:val="34"/>
          <w:rtl/>
          <w:lang w:bidi="ar-BH"/>
        </w:rPr>
        <w:t>؛</w:t>
      </w:r>
      <w:r w:rsidRPr="00343CAD">
        <w:rPr>
          <w:rFonts w:ascii="mylotus" w:hAnsi="mylotus"/>
          <w:sz w:val="34"/>
          <w:szCs w:val="34"/>
          <w:rtl/>
          <w:lang w:bidi="ar-BH"/>
        </w:rPr>
        <w:t xml:space="preserve"> فَإِنَّهُ حَرَامٌ</w:t>
      </w:r>
      <w:r w:rsidRPr="00343CAD">
        <w:rPr>
          <w:rFonts w:ascii="Times New Roman" w:hAnsi="Times New Roman" w:cs="Times New Roman" w:hint="cs"/>
          <w:sz w:val="34"/>
          <w:szCs w:val="34"/>
          <w:rtl/>
          <w:lang w:bidi="ar-BH"/>
        </w:rPr>
        <w:t>‌</w:t>
      </w:r>
      <w:r w:rsidRPr="00343CAD">
        <w:rPr>
          <w:rFonts w:ascii="mylotus" w:hAnsi="mylotus"/>
          <w:sz w:val="34"/>
          <w:szCs w:val="34"/>
          <w:rtl/>
          <w:lang w:bidi="ar-BH"/>
        </w:rPr>
        <w:t>"</w:t>
      </w:r>
      <w:r w:rsidRPr="00343CAD">
        <w:rPr>
          <w:rFonts w:ascii="mylotus" w:hAnsi="mylotus"/>
          <w:sz w:val="34"/>
          <w:szCs w:val="34"/>
          <w:vertAlign w:val="superscript"/>
          <w:rtl/>
          <w:lang w:bidi="ar-BH"/>
        </w:rPr>
        <w:t>(</w:t>
      </w:r>
      <w:r w:rsidRPr="00343CAD">
        <w:rPr>
          <w:rFonts w:ascii="mylotus" w:hAnsi="mylotus"/>
          <w:sz w:val="34"/>
          <w:szCs w:val="34"/>
          <w:vertAlign w:val="superscript"/>
          <w:rtl/>
          <w:lang w:bidi="ar-BH"/>
        </w:rPr>
        <w:footnoteReference w:id="6"/>
      </w:r>
      <w:r w:rsidRPr="00343CAD">
        <w:rPr>
          <w:rFonts w:ascii="mylotus" w:hAnsi="mylotus"/>
          <w:sz w:val="34"/>
          <w:szCs w:val="34"/>
          <w:vertAlign w:val="superscript"/>
          <w:rtl/>
          <w:lang w:bidi="ar-BH"/>
        </w:rPr>
        <w:t>)</w:t>
      </w:r>
      <w:r w:rsidRPr="00343CAD">
        <w:rPr>
          <w:rFonts w:ascii="mylotus" w:hAnsi="mylotus"/>
          <w:sz w:val="34"/>
          <w:szCs w:val="34"/>
          <w:rtl/>
          <w:lang w:bidi="ar-BH"/>
        </w:rPr>
        <w:t>.</w:t>
      </w:r>
    </w:p>
    <w:p w14:paraId="35C03A7A"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والمستفاد من هذه الروايات أن المشكلة ليست في عنوان القمار؛ بل في المخاطرة المالية.</w:t>
      </w:r>
    </w:p>
    <w:p w14:paraId="2A9025ED"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 xml:space="preserve">ولا إشكال في المخاطرة المالية في التعامل بعملة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لعدم الغطاء المالي لها، مع كونها في الحقيقة من باب الدين، فكما أن البطاقات الائتمانية تعني أنها في ذمة البنك أن يسدد ما فيها من أثمان وأجور، فكذلك النقود الإلكترونية، فإن الجهة المصدرة للنقد الإلكتروني لها ذمة تضمن مالية النقد، وكذلك العملة المشفرة (بتكوين) فإن تبني الجهة المصدرة لها يعد قانونا دينا، بمعنى أنها أشغلت ذمتها بما تراه ماليةً لهذه العملة، وحيث لا يوجد غطاء مالي يتكفل التعويض لجهالة الجهة المصدرة. فالإقدام على التعامل بها مخاطرة مالية.</w:t>
      </w:r>
    </w:p>
    <w:p w14:paraId="770BB323"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 xml:space="preserve">مضافا لعدم القدرة على استرجاع المال لمال ملموس بعد تحويله للعملة الافتراضية (بتكوين)، وغياب التشريعات واللوائح الرسمية الذي يعني نقص الأطر التنظيمية لها، ورفض أغلب دول العالم والجهات المصرفية للتعامل بها، وتقلب الأسعار بشكل سريع ومتفاوت، إضافة إلى المشاكل في الأمن </w:t>
      </w:r>
      <w:r w:rsidRPr="00343CAD">
        <w:rPr>
          <w:rFonts w:ascii="mylotus" w:hAnsi="mylotus"/>
          <w:sz w:val="34"/>
          <w:szCs w:val="34"/>
          <w:rtl/>
          <w:lang w:bidi="ar-BH"/>
        </w:rPr>
        <w:lastRenderedPageBreak/>
        <w:t xml:space="preserve">وحماية المستهلك، ووقوع جرائم الاحتيال والنصب باستخدام هذه العملة. فقد سبق أن استخدمت عملة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في قرصنة حواسيب عديدة، ومنها فيروس الفدية الأول والثاني الذي هاجم آلاف الحواسيب في العالم، وكل ذلك لعدم إمكان السيطرة على هذه العملة من قبل أي دولة. </w:t>
      </w:r>
    </w:p>
    <w:p w14:paraId="16E42ED8"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والنتيجة أن ملاك حرمة القمار منطبق عليه.</w:t>
      </w:r>
    </w:p>
    <w:p w14:paraId="4AE5C1F3" w14:textId="77777777" w:rsidR="00D05FBD" w:rsidRPr="00343CAD" w:rsidRDefault="00D05FBD" w:rsidP="00D05FBD">
      <w:pPr>
        <w:pStyle w:val="a0"/>
        <w:bidi/>
        <w:rPr>
          <w:rFonts w:ascii="mylotus" w:hAnsi="mylotus"/>
          <w:b/>
          <w:bCs/>
          <w:sz w:val="34"/>
          <w:szCs w:val="34"/>
          <w:rtl/>
          <w:lang w:bidi="ar-BH"/>
        </w:rPr>
      </w:pPr>
      <w:r w:rsidRPr="00343CAD">
        <w:rPr>
          <w:rFonts w:ascii="mylotus" w:hAnsi="mylotus"/>
          <w:b/>
          <w:bCs/>
          <w:sz w:val="34"/>
          <w:szCs w:val="34"/>
          <w:rtl/>
          <w:lang w:bidi="ar-BH"/>
        </w:rPr>
        <w:t>وفي مقابل هذا المانع - يقع البحث في مقامين:</w:t>
      </w:r>
    </w:p>
    <w:p w14:paraId="6B4E6AEE" w14:textId="77777777" w:rsidR="00D05FBD" w:rsidRPr="00343CAD" w:rsidRDefault="00D05FBD" w:rsidP="00D05FBD">
      <w:pPr>
        <w:pStyle w:val="a0"/>
        <w:bidi/>
        <w:rPr>
          <w:rFonts w:ascii="mylotus" w:hAnsi="mylotus"/>
          <w:sz w:val="34"/>
          <w:szCs w:val="34"/>
          <w:rtl/>
          <w:lang w:bidi="ar-BH"/>
        </w:rPr>
      </w:pPr>
      <w:r w:rsidRPr="00343CAD">
        <w:rPr>
          <w:rFonts w:ascii="mylotus" w:hAnsi="mylotus"/>
          <w:b/>
          <w:bCs/>
          <w:sz w:val="34"/>
          <w:szCs w:val="34"/>
          <w:rtl/>
          <w:lang w:bidi="ar-BH"/>
        </w:rPr>
        <w:t>الأول: تنقيح الصغرى،</w:t>
      </w:r>
      <w:r w:rsidRPr="00343CAD">
        <w:rPr>
          <w:rFonts w:ascii="mylotus" w:hAnsi="mylotus"/>
          <w:sz w:val="34"/>
          <w:szCs w:val="34"/>
          <w:rtl/>
          <w:lang w:bidi="ar-BH"/>
        </w:rPr>
        <w:t xml:space="preserve"> بمعنى هل أن التعامل بعملة </w:t>
      </w:r>
      <w:proofErr w:type="spellStart"/>
      <w:r w:rsidRPr="00343CAD">
        <w:rPr>
          <w:rFonts w:ascii="mylotus" w:hAnsi="mylotus"/>
          <w:sz w:val="34"/>
          <w:szCs w:val="34"/>
          <w:rtl/>
          <w:lang w:bidi="ar-BH"/>
        </w:rPr>
        <w:t>البتكوين</w:t>
      </w:r>
      <w:proofErr w:type="spellEnd"/>
      <w:r w:rsidRPr="00343CAD">
        <w:rPr>
          <w:rFonts w:ascii="mylotus" w:hAnsi="mylotus"/>
          <w:sz w:val="34"/>
          <w:szCs w:val="34"/>
          <w:rtl/>
          <w:lang w:bidi="ar-BH"/>
        </w:rPr>
        <w:t xml:space="preserve"> متضمن لعنصر المخاطرة المالية العقلائية؟</w:t>
      </w:r>
    </w:p>
    <w:p w14:paraId="3A691CA1" w14:textId="77777777" w:rsidR="00D05FBD" w:rsidRPr="00343CAD" w:rsidRDefault="00D05FBD" w:rsidP="00D05FBD">
      <w:pPr>
        <w:pStyle w:val="a0"/>
        <w:bidi/>
        <w:rPr>
          <w:rFonts w:ascii="mylotus" w:hAnsi="mylotus"/>
          <w:sz w:val="34"/>
          <w:szCs w:val="34"/>
          <w:rtl/>
          <w:lang w:bidi="ar-BH"/>
        </w:rPr>
      </w:pPr>
      <w:r w:rsidRPr="00343CAD">
        <w:rPr>
          <w:rFonts w:ascii="mylotus" w:hAnsi="mylotus"/>
          <w:b/>
          <w:bCs/>
          <w:sz w:val="34"/>
          <w:szCs w:val="34"/>
          <w:rtl/>
          <w:lang w:bidi="ar-BH"/>
        </w:rPr>
        <w:t>الثاني: تنقيح الكبرى، وهي</w:t>
      </w:r>
      <w:r w:rsidRPr="00343CAD">
        <w:rPr>
          <w:rFonts w:ascii="mylotus" w:hAnsi="mylotus"/>
          <w:sz w:val="34"/>
          <w:szCs w:val="34"/>
          <w:rtl/>
          <w:lang w:bidi="ar-BH"/>
        </w:rPr>
        <w:t xml:space="preserve"> أن موطن الحرمة في القمار هو المخاطرة المالية، واستكشاف ذلك بأحد طرق: </w:t>
      </w:r>
    </w:p>
    <w:p w14:paraId="6D7C232E"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 xml:space="preserve">1- من باب تنقيح المناط، أي تحديد ملاك التحريم أو موضوعه. </w:t>
      </w:r>
    </w:p>
    <w:p w14:paraId="4E5E7B9E"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 xml:space="preserve">2- من باب مذاق الشارع. </w:t>
      </w:r>
    </w:p>
    <w:p w14:paraId="19B9496C" w14:textId="77777777" w:rsidR="00D05FBD" w:rsidRPr="00343CAD" w:rsidRDefault="00D05FBD" w:rsidP="00D05FBD">
      <w:pPr>
        <w:pStyle w:val="a0"/>
        <w:bidi/>
        <w:rPr>
          <w:rFonts w:ascii="mylotus" w:hAnsi="mylotus"/>
          <w:sz w:val="34"/>
          <w:szCs w:val="34"/>
          <w:rtl/>
          <w:lang w:bidi="ar-BH"/>
        </w:rPr>
      </w:pPr>
      <w:r w:rsidRPr="00343CAD">
        <w:rPr>
          <w:rFonts w:ascii="mylotus" w:hAnsi="mylotus"/>
          <w:sz w:val="34"/>
          <w:szCs w:val="34"/>
          <w:rtl/>
          <w:lang w:bidi="ar-BH"/>
        </w:rPr>
        <w:t xml:space="preserve">3- من باب مقاصد الشريعة. </w:t>
      </w:r>
    </w:p>
    <w:p w14:paraId="744272B9" w14:textId="77777777" w:rsidR="00D05FBD" w:rsidRPr="00343CAD" w:rsidRDefault="00D05FBD" w:rsidP="00D05FBD">
      <w:pPr>
        <w:pStyle w:val="a0"/>
        <w:bidi/>
        <w:rPr>
          <w:rFonts w:ascii="mylotus" w:hAnsi="mylotus"/>
          <w:sz w:val="34"/>
          <w:szCs w:val="34"/>
          <w:rtl/>
          <w:lang w:bidi="ar-BH"/>
        </w:rPr>
      </w:pPr>
      <w:r w:rsidRPr="00343CAD">
        <w:rPr>
          <w:rFonts w:ascii="mylotus" w:hAnsi="mylotus"/>
          <w:b/>
          <w:bCs/>
          <w:sz w:val="34"/>
          <w:szCs w:val="34"/>
          <w:rtl/>
          <w:lang w:bidi="ar-BH"/>
        </w:rPr>
        <w:t>المقام الأول: في تنقيح الصغرى،</w:t>
      </w:r>
      <w:r w:rsidRPr="00343CAD">
        <w:rPr>
          <w:rFonts w:ascii="mylotus" w:hAnsi="mylotus"/>
          <w:sz w:val="34"/>
          <w:szCs w:val="34"/>
          <w:rtl/>
          <w:lang w:bidi="ar-BH"/>
        </w:rPr>
        <w:t xml:space="preserve"> ويبتني البحث هنا على تحليل خلفية العملة الافتراضية، فكما أن تحليل ماهية القمار المحرم أرشد بحسب كلام المستدل إلى أن مصب الحرمة هو عنصر المخاطرة المالية، فإنه يتعين تحليل جوهر التعامل على العملة الافتراضية، ما هي خلفيته؟ وما هو جوهره؟ وهل أن الدوافع والمحفزات خلف اختراع هذه العملة مجرد هدف رأسمالي، أي الاسترباح عن طريق المخاطرة المالية -كما في القمار-؟ أم أن مسيرة التطور لدى النظام المالي اقتضت وجود العملة الافتراضية؟</w:t>
      </w:r>
    </w:p>
    <w:p w14:paraId="304E3E38" w14:textId="77777777" w:rsidR="007D2DF4" w:rsidRPr="005F7776" w:rsidRDefault="007D2DF4" w:rsidP="00700C70">
      <w:pPr>
        <w:pStyle w:val="a0"/>
        <w:bidi/>
        <w:spacing w:line="216" w:lineRule="auto"/>
        <w:rPr>
          <w:rFonts w:ascii="mylotus" w:hAnsi="mylotus"/>
          <w:b/>
          <w:bCs/>
          <w:sz w:val="34"/>
          <w:szCs w:val="34"/>
          <w:rtl/>
        </w:rPr>
      </w:pPr>
    </w:p>
    <w:p w14:paraId="2D24CFF0" w14:textId="3BB9A841" w:rsidR="001F034F" w:rsidRPr="005F7776" w:rsidRDefault="00E706A4" w:rsidP="00700C70">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4FB96C" w14:textId="77777777" w:rsidR="00FD1D5B" w:rsidRDefault="00FD1D5B" w:rsidP="00A5027D">
      <w:pPr>
        <w:spacing w:line="240" w:lineRule="auto"/>
      </w:pPr>
      <w:r>
        <w:separator/>
      </w:r>
    </w:p>
  </w:endnote>
  <w:endnote w:type="continuationSeparator" w:id="0">
    <w:p w14:paraId="4F1FB31B" w14:textId="77777777" w:rsidR="00FD1D5B" w:rsidRDefault="00FD1D5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altName w:val="Arial"/>
    <w:panose1 w:val="02000000000000000000"/>
    <w:charset w:val="00"/>
    <w:family w:val="auto"/>
    <w:pitch w:val="variable"/>
    <w:sig w:usb0="00002007" w:usb1="80000000" w:usb2="00000008" w:usb3="00000000" w:csb0="00000043" w:csb1="00000000"/>
  </w:font>
  <w:font w:name="mylotus">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98C3A" w14:textId="77777777" w:rsidR="00D05FBD" w:rsidRDefault="00D05FBD">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497124" w:rsidRPr="00497124">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055E73" w14:textId="77777777" w:rsidR="00D05FBD" w:rsidRDefault="00D05FBD">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BB7D78" w14:textId="77777777" w:rsidR="00FD1D5B" w:rsidRDefault="00FD1D5B" w:rsidP="00A5027D">
      <w:pPr>
        <w:spacing w:line="240" w:lineRule="auto"/>
      </w:pPr>
      <w:r>
        <w:separator/>
      </w:r>
    </w:p>
  </w:footnote>
  <w:footnote w:type="continuationSeparator" w:id="0">
    <w:p w14:paraId="2CF33A72" w14:textId="77777777" w:rsidR="00FD1D5B" w:rsidRDefault="00FD1D5B" w:rsidP="00A5027D">
      <w:pPr>
        <w:spacing w:line="240" w:lineRule="auto"/>
      </w:pPr>
      <w:r>
        <w:continuationSeparator/>
      </w:r>
    </w:p>
  </w:footnote>
  <w:footnote w:id="1">
    <w:p w14:paraId="0CB85BF3" w14:textId="77777777" w:rsidR="00D05FBD" w:rsidRPr="00343CAD" w:rsidRDefault="00D05FBD" w:rsidP="00D05FBD">
      <w:pPr>
        <w:pStyle w:val="a5"/>
        <w:bidi/>
        <w:ind w:firstLine="0"/>
        <w:rPr>
          <w:rFonts w:ascii="mylotus" w:hAnsi="mylotus" w:cs="mylotus"/>
          <w:sz w:val="26"/>
          <w:szCs w:val="26"/>
        </w:rPr>
      </w:pPr>
      <w:r w:rsidRPr="00343CAD">
        <w:rPr>
          <w:rFonts w:ascii="mylotus" w:hAnsi="mylotus" w:cs="mylotus"/>
          <w:sz w:val="26"/>
          <w:szCs w:val="26"/>
          <w:rtl/>
        </w:rPr>
        <w:t>(</w:t>
      </w:r>
      <w:r w:rsidRPr="00343CAD">
        <w:rPr>
          <w:rStyle w:val="ac"/>
          <w:rFonts w:ascii="mylotus" w:hAnsi="mylotus" w:cs="mylotus"/>
          <w:sz w:val="26"/>
          <w:szCs w:val="26"/>
          <w:vertAlign w:val="baseline"/>
        </w:rPr>
        <w:footnoteRef/>
      </w:r>
      <w:r w:rsidRPr="00343CAD">
        <w:rPr>
          <w:rFonts w:ascii="mylotus" w:hAnsi="mylotus" w:cs="mylotus"/>
          <w:sz w:val="26"/>
          <w:szCs w:val="26"/>
          <w:rtl/>
        </w:rPr>
        <w:t>) سورة النساء: 29.</w:t>
      </w:r>
    </w:p>
  </w:footnote>
  <w:footnote w:id="2">
    <w:p w14:paraId="17AC3719" w14:textId="77777777" w:rsidR="00D05FBD" w:rsidRPr="00343CAD" w:rsidRDefault="00D05FBD" w:rsidP="00D05FBD">
      <w:pPr>
        <w:pStyle w:val="a5"/>
        <w:bidi/>
        <w:ind w:firstLine="0"/>
        <w:rPr>
          <w:rFonts w:ascii="mylotus" w:hAnsi="mylotus" w:cs="mylotus"/>
          <w:sz w:val="26"/>
          <w:szCs w:val="26"/>
          <w:lang w:bidi="ar-IQ"/>
        </w:rPr>
      </w:pPr>
      <w:r w:rsidRPr="00343CAD">
        <w:rPr>
          <w:rFonts w:ascii="mylotus" w:hAnsi="mylotus" w:cs="mylotus"/>
          <w:sz w:val="26"/>
          <w:szCs w:val="26"/>
          <w:rtl/>
        </w:rPr>
        <w:t>(</w:t>
      </w:r>
      <w:r w:rsidRPr="00343CAD">
        <w:rPr>
          <w:rStyle w:val="ac"/>
          <w:rFonts w:ascii="mylotus" w:hAnsi="mylotus" w:cs="mylotus"/>
          <w:sz w:val="26"/>
          <w:szCs w:val="26"/>
          <w:vertAlign w:val="baseline"/>
        </w:rPr>
        <w:footnoteRef/>
      </w:r>
      <w:r w:rsidRPr="00343CAD">
        <w:rPr>
          <w:rFonts w:ascii="mylotus" w:hAnsi="mylotus" w:cs="mylotus"/>
          <w:sz w:val="26"/>
          <w:szCs w:val="26"/>
          <w:rtl/>
        </w:rPr>
        <w:t>) سورة المائدة: 1.</w:t>
      </w:r>
    </w:p>
  </w:footnote>
  <w:footnote w:id="3">
    <w:p w14:paraId="44CA67F0" w14:textId="77777777" w:rsidR="00D05FBD" w:rsidRPr="00343CAD" w:rsidRDefault="00D05FBD" w:rsidP="00D05FBD">
      <w:pPr>
        <w:pStyle w:val="a5"/>
        <w:bidi/>
        <w:ind w:firstLine="0"/>
        <w:rPr>
          <w:rFonts w:ascii="mylotus" w:hAnsi="mylotus" w:cs="mylotus"/>
          <w:sz w:val="26"/>
          <w:szCs w:val="26"/>
          <w:rtl/>
        </w:rPr>
      </w:pPr>
      <w:r w:rsidRPr="00343CAD">
        <w:rPr>
          <w:rFonts w:ascii="mylotus" w:hAnsi="mylotus" w:cs="mylotus"/>
          <w:sz w:val="26"/>
          <w:szCs w:val="26"/>
          <w:rtl/>
        </w:rPr>
        <w:t>(</w:t>
      </w:r>
      <w:r w:rsidRPr="00343CAD">
        <w:rPr>
          <w:rStyle w:val="ac"/>
          <w:rFonts w:ascii="mylotus" w:hAnsi="mylotus" w:cs="mylotus"/>
          <w:sz w:val="26"/>
          <w:szCs w:val="26"/>
          <w:vertAlign w:val="baseline"/>
        </w:rPr>
        <w:footnoteRef/>
      </w:r>
      <w:r w:rsidRPr="00343CAD">
        <w:rPr>
          <w:rFonts w:ascii="mylotus" w:hAnsi="mylotus" w:cs="mylotus"/>
          <w:sz w:val="26"/>
          <w:szCs w:val="26"/>
          <w:rtl/>
        </w:rPr>
        <w:t xml:space="preserve">) </w:t>
      </w:r>
      <w:r w:rsidRPr="00343CAD">
        <w:rPr>
          <w:rFonts w:ascii="mylotus" w:hAnsi="mylotus" w:cs="mylotus"/>
          <w:b/>
          <w:bCs/>
          <w:sz w:val="26"/>
          <w:szCs w:val="26"/>
          <w:rtl/>
        </w:rPr>
        <w:t>الكافي</w:t>
      </w:r>
      <w:r w:rsidRPr="00343CAD">
        <w:rPr>
          <w:rFonts w:ascii="mylotus" w:hAnsi="mylotus" w:cs="mylotus"/>
          <w:sz w:val="26"/>
          <w:szCs w:val="26"/>
          <w:rtl/>
        </w:rPr>
        <w:t xml:space="preserve">، محمد بن يعقوب </w:t>
      </w:r>
      <w:proofErr w:type="spellStart"/>
      <w:r w:rsidRPr="00343CAD">
        <w:rPr>
          <w:rFonts w:ascii="mylotus" w:hAnsi="mylotus" w:cs="mylotus"/>
          <w:sz w:val="26"/>
          <w:szCs w:val="26"/>
          <w:rtl/>
        </w:rPr>
        <w:t>الكليني</w:t>
      </w:r>
      <w:proofErr w:type="spellEnd"/>
      <w:r w:rsidRPr="00343CAD">
        <w:rPr>
          <w:rFonts w:ascii="mylotus" w:hAnsi="mylotus" w:cs="mylotus"/>
          <w:sz w:val="26"/>
          <w:szCs w:val="26"/>
          <w:rtl/>
        </w:rPr>
        <w:t>، نشر دار الحديث، ج9، ص672، باب القمار والنهبة، ح2.</w:t>
      </w:r>
    </w:p>
  </w:footnote>
  <w:footnote w:id="4">
    <w:p w14:paraId="24024253" w14:textId="1D81E335" w:rsidR="00D05FBD" w:rsidRPr="00343CAD" w:rsidRDefault="00D05FBD" w:rsidP="00D05FBD">
      <w:pPr>
        <w:pStyle w:val="a5"/>
        <w:bidi/>
        <w:ind w:firstLine="0"/>
        <w:rPr>
          <w:rFonts w:ascii="mylotus" w:hAnsi="mylotus" w:cs="mylotus"/>
          <w:sz w:val="26"/>
          <w:szCs w:val="26"/>
          <w:rtl/>
        </w:rPr>
      </w:pPr>
      <w:r w:rsidRPr="00343CAD">
        <w:rPr>
          <w:rFonts w:ascii="mylotus" w:hAnsi="mylotus" w:cs="mylotus"/>
          <w:sz w:val="26"/>
          <w:szCs w:val="26"/>
          <w:rtl/>
        </w:rPr>
        <w:t>(</w:t>
      </w:r>
      <w:r w:rsidRPr="00343CAD">
        <w:rPr>
          <w:rFonts w:ascii="mylotus" w:hAnsi="mylotus" w:cs="mylotus"/>
          <w:sz w:val="26"/>
          <w:szCs w:val="26"/>
        </w:rPr>
        <w:t xml:space="preserve"> </w:t>
      </w:r>
      <w:r w:rsidRPr="00343CAD">
        <w:rPr>
          <w:rFonts w:ascii="mylotus" w:hAnsi="mylotus" w:cs="mylotus"/>
          <w:sz w:val="26"/>
          <w:szCs w:val="26"/>
        </w:rPr>
        <w:t>(</w:t>
      </w:r>
      <w:r w:rsidRPr="00343CAD">
        <w:rPr>
          <w:rStyle w:val="ac"/>
          <w:rFonts w:ascii="mylotus" w:hAnsi="mylotus" w:cs="mylotus"/>
          <w:sz w:val="26"/>
          <w:szCs w:val="26"/>
          <w:vertAlign w:val="baseline"/>
        </w:rPr>
        <w:footnoteRef/>
      </w:r>
      <w:r w:rsidRPr="00343CAD">
        <w:rPr>
          <w:rFonts w:ascii="mylotus" w:hAnsi="mylotus" w:cs="mylotus"/>
          <w:sz w:val="26"/>
          <w:szCs w:val="26"/>
          <w:rtl/>
        </w:rPr>
        <w:t xml:space="preserve"> المصدر السابق، ح6.</w:t>
      </w:r>
    </w:p>
  </w:footnote>
  <w:footnote w:id="5">
    <w:p w14:paraId="05B71F5B" w14:textId="77777777" w:rsidR="00D05FBD" w:rsidRPr="00343CAD" w:rsidRDefault="00D05FBD" w:rsidP="00D05FBD">
      <w:pPr>
        <w:pStyle w:val="a5"/>
        <w:bidi/>
        <w:ind w:firstLine="0"/>
        <w:rPr>
          <w:rFonts w:ascii="mylotus" w:hAnsi="mylotus" w:cs="mylotus"/>
          <w:sz w:val="26"/>
          <w:szCs w:val="26"/>
          <w:rtl/>
        </w:rPr>
      </w:pPr>
      <w:r w:rsidRPr="00343CAD">
        <w:rPr>
          <w:rFonts w:ascii="mylotus" w:hAnsi="mylotus" w:cs="mylotus"/>
          <w:sz w:val="26"/>
          <w:szCs w:val="26"/>
          <w:rtl/>
        </w:rPr>
        <w:t>(</w:t>
      </w:r>
      <w:r w:rsidRPr="00343CAD">
        <w:rPr>
          <w:rStyle w:val="ac"/>
          <w:rFonts w:ascii="mylotus" w:hAnsi="mylotus" w:cs="mylotus"/>
          <w:sz w:val="26"/>
          <w:szCs w:val="26"/>
          <w:vertAlign w:val="baseline"/>
        </w:rPr>
        <w:footnoteRef/>
      </w:r>
      <w:r w:rsidRPr="00343CAD">
        <w:rPr>
          <w:rFonts w:ascii="mylotus" w:hAnsi="mylotus" w:cs="mylotus"/>
          <w:sz w:val="26"/>
          <w:szCs w:val="26"/>
          <w:rtl/>
        </w:rPr>
        <w:t>) المصدر السابق، ح9.</w:t>
      </w:r>
    </w:p>
  </w:footnote>
  <w:footnote w:id="6">
    <w:p w14:paraId="5D3A982F" w14:textId="77777777" w:rsidR="00D05FBD" w:rsidRPr="00343CAD" w:rsidRDefault="00D05FBD" w:rsidP="00D05FBD">
      <w:pPr>
        <w:pStyle w:val="a5"/>
        <w:bidi/>
        <w:ind w:firstLine="0"/>
        <w:rPr>
          <w:rFonts w:ascii="mylotus" w:hAnsi="mylotus" w:cs="mylotus"/>
          <w:sz w:val="26"/>
          <w:szCs w:val="26"/>
          <w:rtl/>
        </w:rPr>
      </w:pPr>
      <w:r w:rsidRPr="00343CAD">
        <w:rPr>
          <w:rFonts w:ascii="mylotus" w:hAnsi="mylotus" w:cs="mylotus"/>
          <w:sz w:val="26"/>
          <w:szCs w:val="26"/>
          <w:rtl/>
        </w:rPr>
        <w:t>(</w:t>
      </w:r>
      <w:r w:rsidRPr="00343CAD">
        <w:rPr>
          <w:rStyle w:val="ac"/>
          <w:rFonts w:ascii="mylotus" w:hAnsi="mylotus" w:cs="mylotus"/>
          <w:sz w:val="26"/>
          <w:szCs w:val="26"/>
          <w:vertAlign w:val="baseline"/>
        </w:rPr>
        <w:footnoteRef/>
      </w:r>
      <w:r w:rsidRPr="00343CAD">
        <w:rPr>
          <w:rFonts w:ascii="mylotus" w:hAnsi="mylotus" w:cs="mylotus"/>
          <w:sz w:val="26"/>
          <w:szCs w:val="26"/>
          <w:rtl/>
        </w:rPr>
        <w:t>) المصدر السابق، ح10.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A75093" w14:textId="77777777" w:rsidR="00D05FBD" w:rsidRDefault="00D05FB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44B7C9A1" w:rsidR="00B07F43" w:rsidRPr="005F7776" w:rsidRDefault="00B07F43" w:rsidP="00D05FBD">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8145D" w:rsidRPr="00B8145D">
      <w:rPr>
        <w:rFonts w:ascii="mylotus" w:hAnsi="mylotus" w:cs="mylotus"/>
        <w:color w:val="FF0000"/>
        <w:sz w:val="26"/>
        <w:szCs w:val="26"/>
        <w:rtl/>
      </w:rPr>
      <w:t xml:space="preserve">بحث فقه المسائل المستحدثة </w:t>
    </w:r>
    <w:r w:rsidR="00B8145D">
      <w:rPr>
        <w:rFonts w:ascii="mylotus" w:hAnsi="mylotus" w:cs="mylotus" w:hint="cs"/>
        <w:color w:val="FF0000"/>
        <w:sz w:val="26"/>
        <w:szCs w:val="26"/>
        <w:rtl/>
      </w:rPr>
      <w:t>(</w:t>
    </w:r>
    <w:r w:rsidR="00D05FBD">
      <w:rPr>
        <w:rFonts w:ascii="mylotus" w:hAnsi="mylotus" w:cs="mylotus" w:hint="cs"/>
        <w:color w:val="FF0000"/>
        <w:sz w:val="26"/>
        <w:szCs w:val="26"/>
        <w:rtl/>
      </w:rPr>
      <w:t>4</w:t>
    </w:r>
    <w:r w:rsidR="00B8145D">
      <w:rPr>
        <w:rFonts w:ascii="mylotus" w:hAnsi="mylotus" w:cs="mylotus" w:hint="cs"/>
        <w:color w:val="FF0000"/>
        <w:sz w:val="26"/>
        <w:szCs w:val="26"/>
        <w:rtl/>
      </w:rPr>
      <w:t>)</w:t>
    </w:r>
    <w:r w:rsidR="00D05FBD">
      <w:rPr>
        <w:rFonts w:ascii="mylotus" w:hAnsi="mylotus" w:cs="mylotus"/>
        <w:color w:val="FF0000"/>
        <w:sz w:val="26"/>
        <w:szCs w:val="26"/>
        <w:rtl/>
      </w:rPr>
      <w:t xml:space="preserve"> </w:t>
    </w:r>
    <w:r w:rsidR="00D05FBD">
      <w:rPr>
        <w:rFonts w:ascii="mylotus" w:hAnsi="mylotus" w:cs="mylotus" w:hint="cs"/>
        <w:color w:val="FF0000"/>
        <w:sz w:val="26"/>
        <w:szCs w:val="26"/>
        <w:rtl/>
      </w:rPr>
      <w:t>-</w:t>
    </w:r>
    <w:r w:rsidR="00D05FBD">
      <w:rPr>
        <w:rFonts w:ascii="mylotus" w:hAnsi="mylotus" w:cs="mylotus"/>
        <w:color w:val="FF0000"/>
        <w:sz w:val="26"/>
        <w:szCs w:val="26"/>
        <w:rtl/>
      </w:rPr>
      <w:t xml:space="preserve"> </w:t>
    </w:r>
    <w:r w:rsidR="00D05FBD">
      <w:rPr>
        <w:rFonts w:ascii="mylotus" w:hAnsi="mylotus" w:cs="mylotus" w:hint="cs"/>
        <w:color w:val="FF0000"/>
        <w:sz w:val="26"/>
        <w:szCs w:val="26"/>
        <w:rtl/>
      </w:rPr>
      <w:t>العملة الرقمية (</w:t>
    </w:r>
    <w:proofErr w:type="spellStart"/>
    <w:r w:rsidR="00D05FBD">
      <w:rPr>
        <w:rFonts w:ascii="mylotus" w:hAnsi="mylotus" w:cs="mylotus" w:hint="cs"/>
        <w:color w:val="FF0000"/>
        <w:sz w:val="26"/>
        <w:szCs w:val="26"/>
        <w:rtl/>
      </w:rPr>
      <w:t>البتكوين</w:t>
    </w:r>
    <w:proofErr w:type="spellEnd"/>
    <w:r w:rsidR="00D05FBD">
      <w:rPr>
        <w:rFonts w:ascii="mylotus" w:hAnsi="mylotus" w:cs="mylotus" w:hint="cs"/>
        <w:color w:val="FF0000"/>
        <w:sz w:val="26"/>
        <w:szCs w:val="26"/>
        <w:rtl/>
      </w:rPr>
      <w:t>)</w:t>
    </w:r>
    <w:r w:rsidR="00497124">
      <w:rPr>
        <w:rFonts w:ascii="mylotus" w:hAnsi="mylotus" w:cs="mylotus" w:hint="cs"/>
        <w:color w:val="FF0000"/>
        <w:sz w:val="26"/>
        <w:szCs w:val="26"/>
        <w:rtl/>
      </w:rPr>
      <w:t xml:space="preserve"> 2</w:t>
    </w:r>
    <w:r w:rsidR="002F7D24">
      <w:rPr>
        <w:rFonts w:ascii="mylotus" w:hAnsi="mylotus" w:cs="mylotus"/>
        <w:color w:val="FF0000"/>
        <w:sz w:val="26"/>
        <w:szCs w:val="26"/>
        <w:rtl/>
      </w:rPr>
      <w:t xml:space="preserve"> - ليلة ال</w:t>
    </w:r>
    <w:r w:rsidR="00D05FBD">
      <w:rPr>
        <w:rFonts w:ascii="mylotus" w:hAnsi="mylotus" w:cs="mylotus" w:hint="cs"/>
        <w:color w:val="FF0000"/>
        <w:sz w:val="26"/>
        <w:szCs w:val="26"/>
        <w:rtl/>
      </w:rPr>
      <w:t>أحد</w:t>
    </w:r>
    <w:r w:rsidR="002F7D24">
      <w:rPr>
        <w:rFonts w:ascii="mylotus" w:hAnsi="mylotus" w:cs="mylotus" w:hint="cs"/>
        <w:color w:val="FF0000"/>
        <w:sz w:val="26"/>
        <w:szCs w:val="26"/>
        <w:rtl/>
      </w:rPr>
      <w:t xml:space="preserve"> </w:t>
    </w:r>
    <w:r w:rsidR="00D05FBD">
      <w:rPr>
        <w:rFonts w:ascii="mylotus" w:hAnsi="mylotus" w:cs="mylotus" w:hint="cs"/>
        <w:color w:val="FF0000"/>
        <w:sz w:val="26"/>
        <w:szCs w:val="26"/>
        <w:rtl/>
      </w:rPr>
      <w:t>3</w:t>
    </w:r>
    <w:r w:rsidR="00B8145D" w:rsidRPr="00B8145D">
      <w:rPr>
        <w:rFonts w:ascii="mylotus" w:hAnsi="mylotus" w:cs="mylotus"/>
        <w:color w:val="FF0000"/>
        <w:sz w:val="26"/>
        <w:szCs w:val="26"/>
        <w:rtl/>
      </w:rPr>
      <w:t xml:space="preserve"> شهر رمضان ١٤٤٧هج</w:t>
    </w:r>
    <w:r w:rsidR="00D05FBD">
      <w:rPr>
        <w:rFonts w:ascii="mylotus" w:hAnsi="mylotus" w:cs="mylotus" w:hint="cs"/>
        <w:color w:val="FF0000"/>
        <w:sz w:val="26"/>
        <w:szCs w:val="26"/>
        <w:rtl/>
      </w:rPr>
      <w:t xml:space="preserve"> </w:t>
    </w:r>
    <w:bookmarkStart w:id="0" w:name="_GoBack"/>
    <w:bookmarkEnd w:id="0"/>
    <w:r w:rsidR="00D05FBD">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C8F3C" w14:textId="77777777" w:rsidR="00D05FBD" w:rsidRDefault="00D05FBD">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C2631"/>
    <w:rsid w:val="000E2AF5"/>
    <w:rsid w:val="000F2D22"/>
    <w:rsid w:val="00102391"/>
    <w:rsid w:val="00104288"/>
    <w:rsid w:val="00111AE8"/>
    <w:rsid w:val="00116171"/>
    <w:rsid w:val="00126819"/>
    <w:rsid w:val="001700E2"/>
    <w:rsid w:val="0018506F"/>
    <w:rsid w:val="00190CDF"/>
    <w:rsid w:val="001B36AE"/>
    <w:rsid w:val="001B7AAB"/>
    <w:rsid w:val="001D2C21"/>
    <w:rsid w:val="001D40F0"/>
    <w:rsid w:val="001F034F"/>
    <w:rsid w:val="001F6237"/>
    <w:rsid w:val="002220AA"/>
    <w:rsid w:val="00225C1C"/>
    <w:rsid w:val="002333B8"/>
    <w:rsid w:val="002339F1"/>
    <w:rsid w:val="002438AD"/>
    <w:rsid w:val="0024499D"/>
    <w:rsid w:val="002530E6"/>
    <w:rsid w:val="00257474"/>
    <w:rsid w:val="00294D72"/>
    <w:rsid w:val="002951F9"/>
    <w:rsid w:val="002A79FA"/>
    <w:rsid w:val="002B4E62"/>
    <w:rsid w:val="002C3704"/>
    <w:rsid w:val="002D0D9E"/>
    <w:rsid w:val="002D2D63"/>
    <w:rsid w:val="002F1501"/>
    <w:rsid w:val="002F7D24"/>
    <w:rsid w:val="00316628"/>
    <w:rsid w:val="003228E8"/>
    <w:rsid w:val="00331615"/>
    <w:rsid w:val="00341791"/>
    <w:rsid w:val="0035443E"/>
    <w:rsid w:val="0035715B"/>
    <w:rsid w:val="003A0D7F"/>
    <w:rsid w:val="003A4C77"/>
    <w:rsid w:val="003C27B3"/>
    <w:rsid w:val="003C5C22"/>
    <w:rsid w:val="003E28FC"/>
    <w:rsid w:val="003F635C"/>
    <w:rsid w:val="00402155"/>
    <w:rsid w:val="00416FF8"/>
    <w:rsid w:val="00417B1F"/>
    <w:rsid w:val="00426274"/>
    <w:rsid w:val="00434EF0"/>
    <w:rsid w:val="004417B4"/>
    <w:rsid w:val="00444116"/>
    <w:rsid w:val="004713E0"/>
    <w:rsid w:val="00487DED"/>
    <w:rsid w:val="00497124"/>
    <w:rsid w:val="004B03A0"/>
    <w:rsid w:val="004B14A5"/>
    <w:rsid w:val="004B76A6"/>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3B86"/>
    <w:rsid w:val="00694C4A"/>
    <w:rsid w:val="00696BDC"/>
    <w:rsid w:val="006A3CD3"/>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1C2B"/>
    <w:rsid w:val="007926E8"/>
    <w:rsid w:val="007A1A5D"/>
    <w:rsid w:val="007A59E2"/>
    <w:rsid w:val="007B25DF"/>
    <w:rsid w:val="007D0826"/>
    <w:rsid w:val="007D2646"/>
    <w:rsid w:val="007D2DF4"/>
    <w:rsid w:val="007D3C58"/>
    <w:rsid w:val="007D6129"/>
    <w:rsid w:val="007E4A75"/>
    <w:rsid w:val="007F2A1F"/>
    <w:rsid w:val="00836BC1"/>
    <w:rsid w:val="008469EC"/>
    <w:rsid w:val="00850894"/>
    <w:rsid w:val="00852165"/>
    <w:rsid w:val="00861F42"/>
    <w:rsid w:val="00886478"/>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5027D"/>
    <w:rsid w:val="00A53FEA"/>
    <w:rsid w:val="00A63606"/>
    <w:rsid w:val="00A66546"/>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24C0B"/>
    <w:rsid w:val="00B27FD9"/>
    <w:rsid w:val="00B42E19"/>
    <w:rsid w:val="00B4551F"/>
    <w:rsid w:val="00B65C14"/>
    <w:rsid w:val="00B70A67"/>
    <w:rsid w:val="00B71632"/>
    <w:rsid w:val="00B77EC8"/>
    <w:rsid w:val="00B8145D"/>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05FBD"/>
    <w:rsid w:val="00D12BC7"/>
    <w:rsid w:val="00D13826"/>
    <w:rsid w:val="00D31E52"/>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61E8"/>
    <w:rsid w:val="00FC2FF8"/>
    <w:rsid w:val="00FC7F35"/>
    <w:rsid w:val="00FD1D5B"/>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D05FB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D05F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36F79-BE3B-4422-93D5-FF8C602CA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4</TotalTime>
  <Pages>5</Pages>
  <Words>1240</Words>
  <Characters>7070</Characters>
  <Application>Microsoft Office Word</Application>
  <DocSecurity>0</DocSecurity>
  <Lines>58</Lines>
  <Paragraphs>16</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8294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3</cp:revision>
  <cp:lastPrinted>2026-02-24T14:58:00Z</cp:lastPrinted>
  <dcterms:created xsi:type="dcterms:W3CDTF">2026-02-24T14:58:00Z</dcterms:created>
  <dcterms:modified xsi:type="dcterms:W3CDTF">2026-02-24T14:58:00Z</dcterms:modified>
</cp:coreProperties>
</file>