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EF47A8"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065EEDFC" w14:textId="77777777" w:rsidR="0093225F" w:rsidRDefault="0093225F" w:rsidP="005B3127">
      <w:pPr>
        <w:pStyle w:val="a0"/>
        <w:bidi/>
        <w:rPr>
          <w:rFonts w:ascii="mylotus" w:hAnsi="mylotus" w:hint="cs"/>
          <w:b/>
          <w:bCs/>
          <w:sz w:val="34"/>
          <w:szCs w:val="34"/>
          <w:rtl/>
          <w:lang w:bidi="ar-BH"/>
        </w:rPr>
      </w:pPr>
    </w:p>
    <w:p w14:paraId="631A4C3E" w14:textId="7834C953" w:rsidR="005B3127" w:rsidRPr="0093225F" w:rsidRDefault="005B3127" w:rsidP="0093225F">
      <w:pPr>
        <w:pStyle w:val="a0"/>
        <w:bidi/>
        <w:rPr>
          <w:rFonts w:ascii="mylotus" w:hAnsi="mylotus"/>
          <w:sz w:val="34"/>
          <w:szCs w:val="34"/>
          <w:rtl/>
        </w:rPr>
      </w:pPr>
      <w:r w:rsidRPr="0093225F">
        <w:rPr>
          <w:rFonts w:ascii="mylotus" w:hAnsi="mylotus"/>
          <w:b/>
          <w:bCs/>
          <w:sz w:val="34"/>
          <w:szCs w:val="34"/>
          <w:rtl/>
          <w:lang w:bidi="ar-BH"/>
        </w:rPr>
        <w:t>وحاصل ما</w:t>
      </w:r>
      <w:r w:rsidRPr="0093225F">
        <w:rPr>
          <w:rFonts w:ascii="mylotus" w:hAnsi="mylotus"/>
          <w:b/>
          <w:bCs/>
          <w:sz w:val="34"/>
          <w:szCs w:val="34"/>
          <w:rtl/>
        </w:rPr>
        <w:t xml:space="preserve"> </w:t>
      </w:r>
      <w:r w:rsidRPr="0093225F">
        <w:rPr>
          <w:rFonts w:ascii="mylotus" w:hAnsi="mylotus"/>
          <w:b/>
          <w:bCs/>
          <w:sz w:val="34"/>
          <w:szCs w:val="34"/>
          <w:rtl/>
          <w:lang w:bidi="ar-BH"/>
        </w:rPr>
        <w:t>سبق:</w:t>
      </w:r>
      <w:r w:rsidRPr="0093225F">
        <w:rPr>
          <w:rFonts w:ascii="mylotus" w:hAnsi="mylotus"/>
          <w:sz w:val="34"/>
          <w:szCs w:val="34"/>
          <w:rtl/>
          <w:lang w:bidi="ar-BH"/>
        </w:rPr>
        <w:t xml:space="preserve"> أن المستفاد من مجموعة من النواهي الشرعية عن المعاملات -كالمنع من الربا والغش والاحتكار والسبق إلا في موارد معينة والرهن- بضميمة الآية المباركة </w:t>
      </w:r>
      <w:r w:rsidRPr="0093225F">
        <w:rPr>
          <w:rFonts w:ascii="mylotus" w:hAnsi="mylotus"/>
          <w:sz w:val="34"/>
          <w:szCs w:val="34"/>
          <w:rtl/>
        </w:rPr>
        <w:t>﴿</w:t>
      </w:r>
      <w:proofErr w:type="spellStart"/>
      <w:r w:rsidRPr="0093225F">
        <w:rPr>
          <w:rFonts w:ascii="mylotus" w:hAnsi="mylotus"/>
          <w:sz w:val="34"/>
          <w:szCs w:val="34"/>
          <w:rtl/>
        </w:rPr>
        <w:t>وَلاٰ</w:t>
      </w:r>
      <w:proofErr w:type="spellEnd"/>
      <w:r w:rsidRPr="0093225F">
        <w:rPr>
          <w:rFonts w:ascii="mylotus" w:hAnsi="mylotus"/>
          <w:sz w:val="34"/>
          <w:szCs w:val="34"/>
          <w:rtl/>
        </w:rPr>
        <w:t xml:space="preserve"> تَأْكُلُوا </w:t>
      </w:r>
      <w:proofErr w:type="spellStart"/>
      <w:r w:rsidRPr="0093225F">
        <w:rPr>
          <w:rFonts w:ascii="mylotus" w:hAnsi="mylotus"/>
          <w:sz w:val="34"/>
          <w:szCs w:val="34"/>
          <w:rtl/>
        </w:rPr>
        <w:t>أَمْوٰالَكُمْ</w:t>
      </w:r>
      <w:proofErr w:type="spellEnd"/>
      <w:r w:rsidRPr="0093225F">
        <w:rPr>
          <w:rFonts w:ascii="mylotus" w:hAnsi="mylotus"/>
          <w:sz w:val="34"/>
          <w:szCs w:val="34"/>
          <w:rtl/>
        </w:rPr>
        <w:t xml:space="preserve"> بَيْنَكُمْ </w:t>
      </w:r>
      <w:proofErr w:type="spellStart"/>
      <w:r w:rsidRPr="0093225F">
        <w:rPr>
          <w:rFonts w:ascii="mylotus" w:hAnsi="mylotus"/>
          <w:sz w:val="34"/>
          <w:szCs w:val="34"/>
          <w:rtl/>
        </w:rPr>
        <w:t>بِالْبٰاطِلِ</w:t>
      </w:r>
      <w:proofErr w:type="spellEnd"/>
      <w:r w:rsidRPr="0093225F">
        <w:rPr>
          <w:rFonts w:ascii="Times New Roman" w:hAnsi="Times New Roman" w:cs="Times New Roman" w:hint="cs"/>
          <w:sz w:val="34"/>
          <w:szCs w:val="34"/>
          <w:rtl/>
        </w:rPr>
        <w:t>‌</w:t>
      </w:r>
      <w:r w:rsidRPr="0093225F">
        <w:rPr>
          <w:rFonts w:ascii="mylotus" w:hAnsi="mylotus"/>
          <w:sz w:val="34"/>
          <w:szCs w:val="34"/>
          <w:rtl/>
        </w:rPr>
        <w:t>﴾</w:t>
      </w:r>
      <w:r w:rsidRPr="0093225F">
        <w:rPr>
          <w:rFonts w:ascii="mylotus" w:hAnsi="mylotus"/>
          <w:sz w:val="34"/>
          <w:szCs w:val="34"/>
          <w:vertAlign w:val="superscript"/>
          <w:rtl/>
        </w:rPr>
        <w:t>(</w:t>
      </w:r>
      <w:r w:rsidRPr="0093225F">
        <w:rPr>
          <w:rStyle w:val="ac"/>
          <w:rFonts w:ascii="mylotus" w:hAnsi="mylotus"/>
          <w:sz w:val="34"/>
          <w:szCs w:val="34"/>
          <w:rtl/>
        </w:rPr>
        <w:footnoteReference w:id="1"/>
      </w:r>
      <w:r w:rsidRPr="0093225F">
        <w:rPr>
          <w:rFonts w:ascii="mylotus" w:hAnsi="mylotus"/>
          <w:sz w:val="34"/>
          <w:szCs w:val="34"/>
          <w:vertAlign w:val="superscript"/>
          <w:rtl/>
        </w:rPr>
        <w:t>)</w:t>
      </w:r>
      <w:r w:rsidRPr="0093225F">
        <w:rPr>
          <w:rFonts w:ascii="mylotus" w:hAnsi="mylotus"/>
          <w:sz w:val="34"/>
          <w:szCs w:val="34"/>
          <w:rtl/>
          <w:lang w:bidi="ar-BH"/>
        </w:rPr>
        <w:t>، أنّ المراد بالباطل الباطل</w:t>
      </w:r>
      <w:r w:rsidR="00B52DAB" w:rsidRPr="0093225F">
        <w:rPr>
          <w:rFonts w:ascii="mylotus" w:hAnsi="mylotus"/>
          <w:sz w:val="34"/>
          <w:szCs w:val="34"/>
          <w:rtl/>
          <w:lang w:bidi="ar-BH"/>
        </w:rPr>
        <w:t>ُ</w:t>
      </w:r>
      <w:r w:rsidRPr="0093225F">
        <w:rPr>
          <w:rFonts w:ascii="mylotus" w:hAnsi="mylotus"/>
          <w:sz w:val="34"/>
          <w:szCs w:val="34"/>
          <w:rtl/>
          <w:lang w:bidi="ar-BH"/>
        </w:rPr>
        <w:t xml:space="preserve"> العرفي</w:t>
      </w:r>
      <w:r w:rsidRPr="0093225F">
        <w:rPr>
          <w:rFonts w:ascii="mylotus" w:hAnsi="mylotus"/>
          <w:sz w:val="34"/>
          <w:szCs w:val="34"/>
          <w:rtl/>
        </w:rPr>
        <w:t>،</w:t>
      </w:r>
      <w:r w:rsidRPr="0093225F">
        <w:rPr>
          <w:rFonts w:ascii="mylotus" w:hAnsi="mylotus"/>
          <w:sz w:val="34"/>
          <w:szCs w:val="34"/>
          <w:rtl/>
          <w:lang w:bidi="ar-BH"/>
        </w:rPr>
        <w:t xml:space="preserve"> وهو عبارة عن كسب المال بطريق ليس له غطاء وإقرار قانوني، وحيث إن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معاملةٌ ليس لها غطاء قانوني فهي مندرجة تحت عنوان الباطل. </w:t>
      </w:r>
    </w:p>
    <w:p w14:paraId="0BBDEC1F" w14:textId="6BC0DC90" w:rsidR="0051067B" w:rsidRPr="0093225F" w:rsidRDefault="005B3127" w:rsidP="005B3127">
      <w:pPr>
        <w:pStyle w:val="a0"/>
        <w:bidi/>
        <w:rPr>
          <w:rFonts w:ascii="mylotus" w:hAnsi="mylotus"/>
          <w:sz w:val="34"/>
          <w:szCs w:val="34"/>
          <w:rtl/>
          <w:lang w:bidi="ar-BH"/>
        </w:rPr>
      </w:pPr>
      <w:r w:rsidRPr="0093225F">
        <w:rPr>
          <w:rFonts w:ascii="mylotus" w:hAnsi="mylotus"/>
          <w:sz w:val="34"/>
          <w:szCs w:val="34"/>
          <w:rtl/>
          <w:lang w:bidi="ar-BH"/>
        </w:rPr>
        <w:t>ولكن؛ يلاحظ على ذلك التأمّل</w:t>
      </w:r>
      <w:r w:rsidR="002747D3" w:rsidRPr="0093225F">
        <w:rPr>
          <w:rFonts w:ascii="mylotus" w:hAnsi="mylotus"/>
          <w:sz w:val="34"/>
          <w:szCs w:val="34"/>
          <w:rtl/>
          <w:lang w:bidi="ar-BH"/>
        </w:rPr>
        <w:t>ُ</w:t>
      </w:r>
      <w:r w:rsidRPr="0093225F">
        <w:rPr>
          <w:rFonts w:ascii="mylotus" w:hAnsi="mylotus"/>
          <w:sz w:val="34"/>
          <w:szCs w:val="34"/>
          <w:rtl/>
          <w:lang w:bidi="ar-BH"/>
        </w:rPr>
        <w:t xml:space="preserve"> في الكبرى والصغرى</w:t>
      </w:r>
      <w:r w:rsidR="00B52DAB" w:rsidRPr="0093225F">
        <w:rPr>
          <w:rFonts w:ascii="mylotus" w:hAnsi="mylotus"/>
          <w:sz w:val="34"/>
          <w:szCs w:val="34"/>
          <w:rtl/>
          <w:lang w:bidi="ar-BH"/>
        </w:rPr>
        <w:t>.</w:t>
      </w:r>
    </w:p>
    <w:p w14:paraId="02EBBF9E" w14:textId="101808E7" w:rsidR="005B3127" w:rsidRPr="0093225F" w:rsidRDefault="005B3127" w:rsidP="005B3127">
      <w:pPr>
        <w:pStyle w:val="a0"/>
        <w:bidi/>
        <w:rPr>
          <w:rFonts w:ascii="mylotus" w:hAnsi="mylotus"/>
          <w:b/>
          <w:bCs/>
          <w:sz w:val="34"/>
          <w:szCs w:val="34"/>
          <w:rtl/>
        </w:rPr>
      </w:pPr>
      <w:r w:rsidRPr="0093225F">
        <w:rPr>
          <w:rFonts w:ascii="mylotus" w:hAnsi="mylotus"/>
          <w:b/>
          <w:bCs/>
          <w:sz w:val="34"/>
          <w:szCs w:val="34"/>
          <w:rtl/>
          <w:lang w:bidi="ar-BH"/>
        </w:rPr>
        <w:t>أما الكبرى فإن الاستدلال بالآية المباركة</w:t>
      </w:r>
      <w:r w:rsidRPr="0093225F">
        <w:rPr>
          <w:rFonts w:ascii="mylotus" w:hAnsi="mylotus"/>
          <w:b/>
          <w:bCs/>
          <w:sz w:val="34"/>
          <w:szCs w:val="34"/>
          <w:rtl/>
        </w:rPr>
        <w:t xml:space="preserve"> </w:t>
      </w:r>
      <w:r w:rsidRPr="0093225F">
        <w:rPr>
          <w:rFonts w:ascii="mylotus" w:hAnsi="mylotus"/>
          <w:b/>
          <w:bCs/>
          <w:sz w:val="34"/>
          <w:szCs w:val="34"/>
          <w:rtl/>
          <w:lang w:bidi="ar-BH"/>
        </w:rPr>
        <w:t xml:space="preserve">على بطلان </w:t>
      </w:r>
      <w:r w:rsidRPr="0093225F">
        <w:rPr>
          <w:rFonts w:ascii="mylotus" w:hAnsi="mylotus"/>
          <w:b/>
          <w:bCs/>
          <w:sz w:val="34"/>
          <w:szCs w:val="34"/>
          <w:rtl/>
        </w:rPr>
        <w:t>المعاملات متقوّم</w:t>
      </w:r>
      <w:r w:rsidRPr="0093225F">
        <w:rPr>
          <w:rFonts w:ascii="mylotus" w:hAnsi="mylotus"/>
          <w:b/>
          <w:bCs/>
          <w:sz w:val="34"/>
          <w:szCs w:val="34"/>
          <w:rtl/>
          <w:lang w:bidi="ar-BH"/>
        </w:rPr>
        <w:t xml:space="preserve"> بثلاثة عناصر: </w:t>
      </w:r>
    </w:p>
    <w:p w14:paraId="2922C2C1" w14:textId="0F2194A7"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(الأول)</w:t>
      </w:r>
      <w:r w:rsidR="00F62778" w:rsidRPr="0093225F">
        <w:rPr>
          <w:rFonts w:ascii="mylotus" w:hAnsi="mylotus"/>
          <w:b/>
          <w:bCs/>
          <w:sz w:val="34"/>
          <w:szCs w:val="34"/>
          <w:rtl/>
          <w:lang w:bidi="ar-BH"/>
        </w:rPr>
        <w:t>:</w:t>
      </w:r>
      <w:r w:rsidRPr="0093225F">
        <w:rPr>
          <w:rFonts w:ascii="mylotus" w:hAnsi="mylotus"/>
          <w:sz w:val="34"/>
          <w:szCs w:val="34"/>
          <w:rtl/>
          <w:lang w:bidi="ar-BH"/>
        </w:rPr>
        <w:t xml:space="preserve"> أن الباء للسببية لا للمعاوضة، فكأنه قال: </w:t>
      </w:r>
      <w:r w:rsidRPr="0093225F">
        <w:rPr>
          <w:rFonts w:ascii="mylotus" w:hAnsi="mylotus"/>
          <w:sz w:val="34"/>
          <w:szCs w:val="34"/>
          <w:rtl/>
        </w:rPr>
        <w:t>"</w:t>
      </w:r>
      <w:r w:rsidRPr="0093225F">
        <w:rPr>
          <w:rFonts w:ascii="mylotus" w:hAnsi="mylotus"/>
          <w:sz w:val="34"/>
          <w:szCs w:val="34"/>
          <w:rtl/>
          <w:lang w:bidi="ar-BH"/>
        </w:rPr>
        <w:t xml:space="preserve">ولا تأكلوا أموالكم بينكم بسبب باطل"، وذلك بقرينة التعبير بـ "بينكم" فإن ظاهره النظر إلى أسباب التداول فيما بينهم، وبقرينة المستثنى حيث إن المستثنى سبب من الأسباب، وهو (التجارة عن تراض)، مما يعني أن الباء في الآية باء السببية لا المعاوضة. </w:t>
      </w:r>
    </w:p>
    <w:p w14:paraId="35961BFD" w14:textId="0B1C9264"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(الثاني)</w:t>
      </w:r>
      <w:r w:rsidR="00F62778" w:rsidRPr="0093225F">
        <w:rPr>
          <w:rFonts w:ascii="mylotus" w:hAnsi="mylotus"/>
          <w:b/>
          <w:bCs/>
          <w:sz w:val="34"/>
          <w:szCs w:val="34"/>
          <w:rtl/>
          <w:lang w:bidi="ar-BH"/>
        </w:rPr>
        <w:t>:</w:t>
      </w:r>
      <w:r w:rsidRPr="0093225F">
        <w:rPr>
          <w:rFonts w:ascii="mylotus" w:hAnsi="mylotus"/>
          <w:sz w:val="34"/>
          <w:szCs w:val="34"/>
          <w:rtl/>
          <w:lang w:bidi="ar-BH"/>
        </w:rPr>
        <w:t xml:space="preserve"> أن المراد بالباطل في الآية الباطل</w:t>
      </w:r>
      <w:r w:rsidRPr="0093225F">
        <w:rPr>
          <w:rFonts w:ascii="mylotus" w:hAnsi="mylotus"/>
          <w:sz w:val="34"/>
          <w:szCs w:val="34"/>
          <w:rtl/>
        </w:rPr>
        <w:t>ُ</w:t>
      </w:r>
      <w:r w:rsidRPr="0093225F">
        <w:rPr>
          <w:rFonts w:ascii="mylotus" w:hAnsi="mylotus"/>
          <w:sz w:val="34"/>
          <w:szCs w:val="34"/>
          <w:rtl/>
          <w:lang w:bidi="ar-BH"/>
        </w:rPr>
        <w:t xml:space="preserve"> العقلائي لا الشرعي، بلحاظ أن النهي فيها إما إرشاد لعدم النفوذ أو نهي تكليفي، فإن كان إرشادا وكان المراد بالباطل السبب</w:t>
      </w:r>
      <w:r w:rsidR="00B52DAB" w:rsidRPr="0093225F">
        <w:rPr>
          <w:rFonts w:ascii="mylotus" w:hAnsi="mylotus"/>
          <w:sz w:val="34"/>
          <w:szCs w:val="34"/>
          <w:rtl/>
          <w:lang w:bidi="ar-BH"/>
        </w:rPr>
        <w:t>ُ</w:t>
      </w:r>
      <w:r w:rsidRPr="0093225F">
        <w:rPr>
          <w:rFonts w:ascii="mylotus" w:hAnsi="mylotus"/>
          <w:sz w:val="34"/>
          <w:szCs w:val="34"/>
          <w:rtl/>
          <w:lang w:bidi="ar-BH"/>
        </w:rPr>
        <w:t xml:space="preserve"> الباطل شرعا</w:t>
      </w:r>
      <w:r w:rsidRPr="0093225F">
        <w:rPr>
          <w:rFonts w:ascii="mylotus" w:hAnsi="mylotus"/>
          <w:sz w:val="34"/>
          <w:szCs w:val="34"/>
          <w:rtl/>
        </w:rPr>
        <w:t xml:space="preserve"> </w:t>
      </w:r>
      <w:r w:rsidRPr="0093225F">
        <w:rPr>
          <w:rFonts w:ascii="mylotus" w:hAnsi="mylotus"/>
          <w:sz w:val="34"/>
          <w:szCs w:val="34"/>
          <w:rtl/>
          <w:lang w:bidi="ar-BH"/>
        </w:rPr>
        <w:t>-أي عدم النافذ شرعا- لكان محصل الآية هو عدم نفوذ ما</w:t>
      </w:r>
      <w:r w:rsidRPr="0093225F">
        <w:rPr>
          <w:rFonts w:ascii="mylotus" w:hAnsi="mylotus"/>
          <w:sz w:val="34"/>
          <w:szCs w:val="34"/>
          <w:rtl/>
        </w:rPr>
        <w:t xml:space="preserve"> </w:t>
      </w:r>
      <w:r w:rsidRPr="0093225F">
        <w:rPr>
          <w:rFonts w:ascii="mylotus" w:hAnsi="mylotus"/>
          <w:sz w:val="34"/>
          <w:szCs w:val="34"/>
          <w:rtl/>
          <w:lang w:bidi="ar-BH"/>
        </w:rPr>
        <w:t>ليس بنافذ</w:t>
      </w:r>
      <w:r w:rsidRPr="0093225F">
        <w:rPr>
          <w:rFonts w:ascii="mylotus" w:hAnsi="mylotus"/>
          <w:sz w:val="34"/>
          <w:szCs w:val="34"/>
          <w:rtl/>
        </w:rPr>
        <w:t>،</w:t>
      </w:r>
      <w:r w:rsidRPr="0093225F">
        <w:rPr>
          <w:rFonts w:ascii="mylotus" w:hAnsi="mylotus"/>
          <w:sz w:val="34"/>
          <w:szCs w:val="34"/>
          <w:rtl/>
          <w:lang w:bidi="ar-BH"/>
        </w:rPr>
        <w:t xml:space="preserve"> وهو مما لا</w:t>
      </w:r>
      <w:r w:rsidRPr="0093225F">
        <w:rPr>
          <w:rFonts w:ascii="mylotus" w:hAnsi="mylotus"/>
          <w:sz w:val="34"/>
          <w:szCs w:val="34"/>
          <w:rtl/>
        </w:rPr>
        <w:t xml:space="preserve"> </w:t>
      </w:r>
      <w:r w:rsidRPr="0093225F">
        <w:rPr>
          <w:rFonts w:ascii="mylotus" w:hAnsi="mylotus"/>
          <w:sz w:val="34"/>
          <w:szCs w:val="34"/>
          <w:rtl/>
          <w:lang w:bidi="ar-BH"/>
        </w:rPr>
        <w:t>معنى لبيانه، وإن كان نهيا تكليفيا، ومحصل مضمونها حينئذ</w:t>
      </w:r>
      <w:r w:rsidRPr="0093225F">
        <w:rPr>
          <w:rFonts w:ascii="mylotus" w:hAnsi="mylotus"/>
          <w:sz w:val="34"/>
          <w:szCs w:val="34"/>
          <w:rtl/>
        </w:rPr>
        <w:t>: "</w:t>
      </w:r>
      <w:r w:rsidRPr="0093225F">
        <w:rPr>
          <w:rFonts w:ascii="mylotus" w:hAnsi="mylotus"/>
          <w:sz w:val="34"/>
          <w:szCs w:val="34"/>
          <w:rtl/>
          <w:lang w:bidi="ar-BH"/>
        </w:rPr>
        <w:t>يحرم ال</w:t>
      </w:r>
      <w:r w:rsidRPr="0093225F">
        <w:rPr>
          <w:rFonts w:ascii="mylotus" w:hAnsi="mylotus"/>
          <w:sz w:val="34"/>
          <w:szCs w:val="34"/>
          <w:rtl/>
        </w:rPr>
        <w:t>ا</w:t>
      </w:r>
      <w:proofErr w:type="spellStart"/>
      <w:r w:rsidRPr="0093225F">
        <w:rPr>
          <w:rFonts w:ascii="mylotus" w:hAnsi="mylotus"/>
          <w:sz w:val="34"/>
          <w:szCs w:val="34"/>
          <w:rtl/>
          <w:lang w:bidi="ar-BH"/>
        </w:rPr>
        <w:t>ستيلاء</w:t>
      </w:r>
      <w:proofErr w:type="spellEnd"/>
      <w:r w:rsidRPr="0093225F">
        <w:rPr>
          <w:rFonts w:ascii="mylotus" w:hAnsi="mylotus"/>
          <w:sz w:val="34"/>
          <w:szCs w:val="34"/>
          <w:rtl/>
          <w:lang w:bidi="ar-BH"/>
        </w:rPr>
        <w:t xml:space="preserve"> على مال وصل بسبب غير نافذ شرعا</w:t>
      </w:r>
      <w:r w:rsidRPr="0093225F">
        <w:rPr>
          <w:rFonts w:ascii="mylotus" w:hAnsi="mylotus"/>
          <w:sz w:val="34"/>
          <w:szCs w:val="34"/>
          <w:rtl/>
        </w:rPr>
        <w:t>"،</w:t>
      </w:r>
      <w:r w:rsidRPr="0093225F">
        <w:rPr>
          <w:rFonts w:ascii="mylotus" w:hAnsi="mylotus"/>
          <w:sz w:val="34"/>
          <w:szCs w:val="34"/>
          <w:rtl/>
          <w:lang w:bidi="ar-BH"/>
        </w:rPr>
        <w:t xml:space="preserve"> فهذا السياق يقتضي تعليق مفاد الآية على أدلة أخرى تتكفل بيان ما</w:t>
      </w:r>
      <w:r w:rsidRPr="0093225F">
        <w:rPr>
          <w:rFonts w:ascii="mylotus" w:hAnsi="mylotus"/>
          <w:sz w:val="34"/>
          <w:szCs w:val="34"/>
          <w:rtl/>
        </w:rPr>
        <w:t xml:space="preserve"> </w:t>
      </w:r>
      <w:r w:rsidRPr="0093225F">
        <w:rPr>
          <w:rFonts w:ascii="mylotus" w:hAnsi="mylotus"/>
          <w:sz w:val="34"/>
          <w:szCs w:val="34"/>
          <w:rtl/>
          <w:lang w:bidi="ar-BH"/>
        </w:rPr>
        <w:t>ليس بنافذ شرعا، والتعليق على أدلة أخرى لا</w:t>
      </w:r>
      <w:r w:rsidRPr="0093225F">
        <w:rPr>
          <w:rFonts w:ascii="mylotus" w:hAnsi="mylotus"/>
          <w:sz w:val="34"/>
          <w:szCs w:val="34"/>
          <w:rtl/>
        </w:rPr>
        <w:t xml:space="preserve"> </w:t>
      </w:r>
      <w:r w:rsidRPr="0093225F">
        <w:rPr>
          <w:rFonts w:ascii="mylotus" w:hAnsi="mylotus"/>
          <w:sz w:val="34"/>
          <w:szCs w:val="34"/>
          <w:rtl/>
          <w:lang w:bidi="ar-BH"/>
        </w:rPr>
        <w:t xml:space="preserve">ينسجم مع كون الآية من الأدلة </w:t>
      </w:r>
      <w:proofErr w:type="spellStart"/>
      <w:r w:rsidRPr="0093225F">
        <w:rPr>
          <w:rFonts w:ascii="mylotus" w:hAnsi="mylotus"/>
          <w:sz w:val="34"/>
          <w:szCs w:val="34"/>
          <w:rtl/>
          <w:lang w:bidi="ar-BH"/>
        </w:rPr>
        <w:t>الكبروية</w:t>
      </w:r>
      <w:proofErr w:type="spellEnd"/>
      <w:r w:rsidRPr="0093225F">
        <w:rPr>
          <w:rFonts w:ascii="mylotus" w:hAnsi="mylotus"/>
          <w:sz w:val="34"/>
          <w:szCs w:val="34"/>
          <w:rtl/>
          <w:lang w:bidi="ar-BH"/>
        </w:rPr>
        <w:t xml:space="preserve"> ذات الصدارة الواردة في مقام الردع والإمضاء للمعاملات العقلائية، فإنه لو كان المراد بالباطل الباطل الشرعي فلا بد من بيان الشارع له في رتبة </w:t>
      </w:r>
      <w:r w:rsidRPr="0093225F">
        <w:rPr>
          <w:rFonts w:ascii="mylotus" w:hAnsi="mylotus"/>
          <w:sz w:val="34"/>
          <w:szCs w:val="34"/>
          <w:rtl/>
          <w:lang w:bidi="ar-BH"/>
        </w:rPr>
        <w:lastRenderedPageBreak/>
        <w:t>سابقة أو لاحقة على نحو متم</w:t>
      </w:r>
      <w:r w:rsidRPr="0093225F">
        <w:rPr>
          <w:rFonts w:ascii="mylotus" w:hAnsi="mylotus"/>
          <w:sz w:val="34"/>
          <w:szCs w:val="34"/>
          <w:rtl/>
        </w:rPr>
        <w:t>ّ</w:t>
      </w:r>
      <w:r w:rsidRPr="0093225F">
        <w:rPr>
          <w:rFonts w:ascii="mylotus" w:hAnsi="mylotus"/>
          <w:sz w:val="34"/>
          <w:szCs w:val="34"/>
          <w:rtl/>
          <w:lang w:bidi="ar-BH"/>
        </w:rPr>
        <w:t>م الجعل، فإلقاء الخطاب في مقام الإمضاء والردع من دون متمم سابق أو لاحق قرينة على أن المنظور هو الباطل العقلائي، أي</w:t>
      </w:r>
      <w:r w:rsidRPr="0093225F">
        <w:rPr>
          <w:rFonts w:ascii="mylotus" w:hAnsi="mylotus"/>
          <w:sz w:val="34"/>
          <w:szCs w:val="34"/>
          <w:rtl/>
        </w:rPr>
        <w:t>:</w:t>
      </w:r>
      <w:r w:rsidRPr="0093225F">
        <w:rPr>
          <w:rFonts w:ascii="mylotus" w:hAnsi="mylotus"/>
          <w:sz w:val="34"/>
          <w:szCs w:val="34"/>
          <w:rtl/>
          <w:lang w:bidi="ar-BH"/>
        </w:rPr>
        <w:t xml:space="preserve"> "ولا تأكلوا أموالكم بينكم بسبب باطل" بحسب المرتكزات العقلائية "إلا أن تكون تجارة عن تراض"</w:t>
      </w:r>
      <w:r w:rsidRPr="0093225F">
        <w:rPr>
          <w:rFonts w:ascii="mylotus" w:hAnsi="mylotus"/>
          <w:sz w:val="34"/>
          <w:szCs w:val="34"/>
          <w:rtl/>
        </w:rPr>
        <w:t>،</w:t>
      </w:r>
      <w:r w:rsidRPr="0093225F">
        <w:rPr>
          <w:rFonts w:ascii="mylotus" w:hAnsi="mylotus"/>
          <w:sz w:val="34"/>
          <w:szCs w:val="34"/>
          <w:rtl/>
          <w:lang w:bidi="ar-BH"/>
        </w:rPr>
        <w:t xml:space="preserve"> مما يعني أن الاستثناء منقطع؛ لأن التجارة عن تراض من صغريات الصحيح لا الباطل </w:t>
      </w:r>
      <w:r w:rsidRPr="0093225F">
        <w:rPr>
          <w:rFonts w:ascii="mylotus" w:hAnsi="mylotus"/>
          <w:sz w:val="34"/>
          <w:szCs w:val="34"/>
          <w:rtl/>
        </w:rPr>
        <w:t xml:space="preserve">بنظر </w:t>
      </w:r>
      <w:r w:rsidRPr="0093225F">
        <w:rPr>
          <w:rFonts w:ascii="mylotus" w:hAnsi="mylotus"/>
          <w:sz w:val="34"/>
          <w:szCs w:val="34"/>
          <w:rtl/>
          <w:lang w:bidi="ar-BH"/>
        </w:rPr>
        <w:t>العقلاء</w:t>
      </w:r>
      <w:r w:rsidRPr="0093225F">
        <w:rPr>
          <w:rFonts w:ascii="mylotus" w:hAnsi="mylotus"/>
          <w:sz w:val="34"/>
          <w:szCs w:val="34"/>
          <w:rtl/>
        </w:rPr>
        <w:t>.</w:t>
      </w:r>
    </w:p>
    <w:p w14:paraId="5ABC9A64"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وأما ما</w:t>
      </w:r>
      <w:r w:rsidRPr="0093225F">
        <w:rPr>
          <w:rFonts w:ascii="mylotus" w:hAnsi="mylotus"/>
          <w:sz w:val="34"/>
          <w:szCs w:val="34"/>
          <w:rtl/>
        </w:rPr>
        <w:t xml:space="preserve"> ورد </w:t>
      </w:r>
      <w:r w:rsidRPr="0093225F">
        <w:rPr>
          <w:rFonts w:ascii="mylotus" w:hAnsi="mylotus"/>
          <w:sz w:val="34"/>
          <w:szCs w:val="34"/>
          <w:rtl/>
          <w:lang w:bidi="ar-BH"/>
        </w:rPr>
        <w:t xml:space="preserve">في كلمات سيدنا الخوئي </w:t>
      </w:r>
      <w:r w:rsidRPr="0093225F">
        <w:rPr>
          <w:rFonts w:ascii="mylotus" w:hAnsi="mylotus"/>
          <w:sz w:val="34"/>
          <w:szCs w:val="34"/>
          <w:rtl/>
        </w:rPr>
        <w:t>(</w:t>
      </w:r>
      <w:r w:rsidRPr="0093225F">
        <w:rPr>
          <w:rFonts w:ascii="mylotus" w:hAnsi="mylotus"/>
          <w:sz w:val="34"/>
          <w:szCs w:val="34"/>
          <w:rtl/>
          <w:lang w:bidi="ar-BH"/>
        </w:rPr>
        <w:t>قده</w:t>
      </w:r>
      <w:r w:rsidRPr="0093225F">
        <w:rPr>
          <w:rFonts w:ascii="mylotus" w:hAnsi="mylotus"/>
          <w:sz w:val="34"/>
          <w:szCs w:val="34"/>
          <w:rtl/>
        </w:rPr>
        <w:t>)</w:t>
      </w:r>
      <w:r w:rsidRPr="0093225F">
        <w:rPr>
          <w:rFonts w:ascii="mylotus" w:hAnsi="mylotus"/>
          <w:sz w:val="34"/>
          <w:szCs w:val="34"/>
          <w:rtl/>
          <w:lang w:bidi="ar-BH"/>
        </w:rPr>
        <w:t xml:space="preserve"> من كون عنوان الباطل حكما شرعيا سيق كتعليل للنهي عن الأكل -بلحاظ مجموع المستثنى والمستثنى منه- بأن يكون المقصود</w:t>
      </w:r>
      <w:r w:rsidRPr="0093225F">
        <w:rPr>
          <w:rFonts w:ascii="mylotus" w:hAnsi="mylotus"/>
          <w:sz w:val="34"/>
          <w:szCs w:val="34"/>
          <w:rtl/>
        </w:rPr>
        <w:t>:</w:t>
      </w:r>
      <w:r w:rsidRPr="0093225F">
        <w:rPr>
          <w:rFonts w:ascii="mylotus" w:hAnsi="mylotus"/>
          <w:sz w:val="34"/>
          <w:szCs w:val="34"/>
          <w:rtl/>
          <w:lang w:bidi="ar-BH"/>
        </w:rPr>
        <w:t xml:space="preserve"> </w:t>
      </w:r>
      <w:r w:rsidRPr="0093225F">
        <w:rPr>
          <w:rFonts w:ascii="mylotus" w:hAnsi="mylotus"/>
          <w:sz w:val="34"/>
          <w:szCs w:val="34"/>
          <w:rtl/>
        </w:rPr>
        <w:t>"</w:t>
      </w:r>
      <w:r w:rsidRPr="0093225F">
        <w:rPr>
          <w:rFonts w:ascii="mylotus" w:hAnsi="mylotus"/>
          <w:sz w:val="34"/>
          <w:szCs w:val="34"/>
          <w:rtl/>
          <w:lang w:bidi="ar-BH"/>
        </w:rPr>
        <w:t>لا</w:t>
      </w:r>
      <w:r w:rsidRPr="0093225F">
        <w:rPr>
          <w:rFonts w:ascii="mylotus" w:hAnsi="mylotus"/>
          <w:sz w:val="34"/>
          <w:szCs w:val="34"/>
          <w:rtl/>
        </w:rPr>
        <w:t xml:space="preserve"> </w:t>
      </w:r>
      <w:r w:rsidRPr="0093225F">
        <w:rPr>
          <w:rFonts w:ascii="mylotus" w:hAnsi="mylotus"/>
          <w:sz w:val="34"/>
          <w:szCs w:val="34"/>
          <w:rtl/>
          <w:lang w:bidi="ar-BH"/>
        </w:rPr>
        <w:t>تأكلوا أموالكم بينكم بسبب غير التجارة عن تراض فإنه باطل شرعا</w:t>
      </w:r>
      <w:r w:rsidRPr="0093225F">
        <w:rPr>
          <w:rFonts w:ascii="mylotus" w:hAnsi="mylotus"/>
          <w:sz w:val="34"/>
          <w:szCs w:val="34"/>
          <w:rtl/>
        </w:rPr>
        <w:t>"</w:t>
      </w:r>
      <w:r w:rsidRPr="0093225F">
        <w:rPr>
          <w:rFonts w:ascii="mylotus" w:hAnsi="mylotus"/>
          <w:sz w:val="34"/>
          <w:szCs w:val="34"/>
          <w:rtl/>
          <w:lang w:bidi="ar-BH"/>
        </w:rPr>
        <w:t xml:space="preserve"> فليس بعرفي، حيث إن ظاهر الآية كون الباطل هو المستثنى منه المتعلق للنهي.</w:t>
      </w:r>
    </w:p>
    <w:p w14:paraId="107BD43C" w14:textId="6228CB1C"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(الثالث)</w:t>
      </w:r>
      <w:r w:rsidR="00B52DAB" w:rsidRPr="0093225F">
        <w:rPr>
          <w:rFonts w:ascii="mylotus" w:hAnsi="mylotus"/>
          <w:b/>
          <w:bCs/>
          <w:sz w:val="34"/>
          <w:szCs w:val="34"/>
          <w:rtl/>
          <w:lang w:bidi="ar-BH"/>
        </w:rPr>
        <w:t>:</w:t>
      </w:r>
      <w:r w:rsidRPr="0093225F">
        <w:rPr>
          <w:rFonts w:ascii="mylotus" w:hAnsi="mylotus"/>
          <w:sz w:val="34"/>
          <w:szCs w:val="34"/>
          <w:rtl/>
          <w:lang w:bidi="ar-BH"/>
        </w:rPr>
        <w:t xml:space="preserve"> أن المراد بالباطل العقلائي السببُ المشتمل على ظلم مالي، كالأمثلة السابقة، فإن كل هذه المعاملات تشترك تحت جامع واحد</w:t>
      </w:r>
      <w:r w:rsidRPr="0093225F">
        <w:rPr>
          <w:rFonts w:ascii="mylotus" w:hAnsi="mylotus"/>
          <w:sz w:val="34"/>
          <w:szCs w:val="34"/>
          <w:rtl/>
        </w:rPr>
        <w:t>،</w:t>
      </w:r>
      <w:r w:rsidRPr="0093225F">
        <w:rPr>
          <w:rFonts w:ascii="mylotus" w:hAnsi="mylotus"/>
          <w:sz w:val="34"/>
          <w:szCs w:val="34"/>
          <w:rtl/>
          <w:lang w:bidi="ar-BH"/>
        </w:rPr>
        <w:t xml:space="preserve"> وهو اشتمالها على ظلم مالي، أي حيازة ثروة من الغير </w:t>
      </w:r>
      <w:r w:rsidRPr="0093225F">
        <w:rPr>
          <w:rFonts w:ascii="mylotus" w:hAnsi="mylotus"/>
          <w:sz w:val="34"/>
          <w:szCs w:val="34"/>
          <w:rtl/>
        </w:rPr>
        <w:t xml:space="preserve">بغير </w:t>
      </w:r>
      <w:r w:rsidRPr="0093225F">
        <w:rPr>
          <w:rFonts w:ascii="mylotus" w:hAnsi="mylotus"/>
          <w:sz w:val="34"/>
          <w:szCs w:val="34"/>
          <w:rtl/>
          <w:lang w:bidi="ar-BH"/>
        </w:rPr>
        <w:t>جهد، لا أن الباطل العقلائي ما ليس له غطاء قانوني، فإن هذا المعنى معنى حادث بحاجة إلى قرينة عليه، بل الباطل العقلائي كل سبب اشتمل على حيازة ثروة أو مال للغير بلا مبرر، بحيث يعد ظلما ماليا.</w:t>
      </w:r>
    </w:p>
    <w:p w14:paraId="7989B678"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 هذا كله بالنظر للكبرى</w:t>
      </w:r>
      <w:r w:rsidRPr="0093225F">
        <w:rPr>
          <w:rFonts w:ascii="mylotus" w:hAnsi="mylotus"/>
          <w:sz w:val="34"/>
          <w:szCs w:val="34"/>
          <w:rtl/>
        </w:rPr>
        <w:t>.</w:t>
      </w:r>
      <w:r w:rsidRPr="0093225F">
        <w:rPr>
          <w:rFonts w:ascii="mylotus" w:hAnsi="mylotus"/>
          <w:sz w:val="34"/>
          <w:szCs w:val="34"/>
          <w:rtl/>
          <w:lang w:bidi="ar-BH"/>
        </w:rPr>
        <w:t xml:space="preserve"> </w:t>
      </w:r>
    </w:p>
    <w:p w14:paraId="332A0E09" w14:textId="4401570D"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وأما بحسب الصغرى</w:t>
      </w:r>
      <w:r w:rsidRPr="0093225F">
        <w:rPr>
          <w:rFonts w:ascii="mylotus" w:hAnsi="mylotus"/>
          <w:b/>
          <w:bCs/>
          <w:sz w:val="34"/>
          <w:szCs w:val="34"/>
          <w:rtl/>
        </w:rPr>
        <w:t>،</w:t>
      </w:r>
      <w:r w:rsidRPr="0093225F">
        <w:rPr>
          <w:rFonts w:ascii="mylotus" w:hAnsi="mylotus"/>
          <w:sz w:val="34"/>
          <w:szCs w:val="34"/>
          <w:rtl/>
          <w:lang w:bidi="ar-BH"/>
        </w:rPr>
        <w:t xml:space="preserve"> فهل أن عنوان الباطل -وهو السبب المشتمل على ظلم مالي- ينطبق على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والصحيح عدمه، لما سبق من أن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مما لا يشتمل على غرر، المنهي عنه بمقتضى </w:t>
      </w:r>
      <w:r w:rsidRPr="0093225F">
        <w:rPr>
          <w:rFonts w:ascii="mylotus" w:hAnsi="mylotus"/>
          <w:sz w:val="34"/>
          <w:szCs w:val="34"/>
          <w:rtl/>
        </w:rPr>
        <w:t>"</w:t>
      </w:r>
      <w:r w:rsidRPr="0093225F">
        <w:rPr>
          <w:rFonts w:ascii="mylotus" w:hAnsi="mylotus"/>
          <w:sz w:val="34"/>
          <w:szCs w:val="34"/>
          <w:rtl/>
          <w:lang w:bidi="ar-BH"/>
        </w:rPr>
        <w:t>نهى النبي (ص) عن بيع الغرر</w:t>
      </w:r>
      <w:r w:rsidRPr="0093225F">
        <w:rPr>
          <w:rFonts w:ascii="mylotus" w:hAnsi="mylotus"/>
          <w:sz w:val="34"/>
          <w:szCs w:val="34"/>
          <w:rtl/>
        </w:rPr>
        <w:t xml:space="preserve">"؛ </w:t>
      </w:r>
      <w:r w:rsidRPr="0093225F">
        <w:rPr>
          <w:rFonts w:ascii="mylotus" w:hAnsi="mylotus"/>
          <w:sz w:val="34"/>
          <w:szCs w:val="34"/>
          <w:rtl/>
          <w:lang w:bidi="ar-BH"/>
        </w:rPr>
        <w:t xml:space="preserve">لعدم الجهالة، ولا ظلم مالي -وهو حيازة ثروة من قبل أحدهما للآخر بلا مبرر ومسوغ- لأن المعاملة بنظر العقلاء كسائر المداولات </w:t>
      </w:r>
      <w:r w:rsidR="00635330" w:rsidRPr="0093225F">
        <w:rPr>
          <w:rFonts w:ascii="mylotus" w:hAnsi="mylotus"/>
          <w:sz w:val="34"/>
          <w:szCs w:val="34"/>
          <w:rtl/>
          <w:lang w:bidi="ar-BH"/>
        </w:rPr>
        <w:t xml:space="preserve">والاستثمارات </w:t>
      </w:r>
      <w:r w:rsidRPr="0093225F">
        <w:rPr>
          <w:rFonts w:ascii="mylotus" w:hAnsi="mylotus"/>
          <w:sz w:val="34"/>
          <w:szCs w:val="34"/>
          <w:rtl/>
          <w:lang w:bidi="ar-BH"/>
        </w:rPr>
        <w:t xml:space="preserve">من حيث اللوازم والمقارنات، ولو حصل غبن فالغبن غايته ثبوت الخيار لا بطلان المعاملة. </w:t>
      </w:r>
    </w:p>
    <w:p w14:paraId="6F692D3C" w14:textId="77777777" w:rsidR="005B3127" w:rsidRPr="0093225F" w:rsidRDefault="005B3127" w:rsidP="005B3127">
      <w:pPr>
        <w:pStyle w:val="a0"/>
        <w:bidi/>
        <w:rPr>
          <w:rFonts w:ascii="mylotus" w:hAnsi="mylotus"/>
          <w:b/>
          <w:bCs/>
          <w:sz w:val="34"/>
          <w:szCs w:val="34"/>
          <w:rtl/>
        </w:rPr>
      </w:pPr>
      <w:r w:rsidRPr="0093225F">
        <w:rPr>
          <w:rFonts w:ascii="mylotus" w:hAnsi="mylotus"/>
          <w:b/>
          <w:bCs/>
          <w:sz w:val="34"/>
          <w:szCs w:val="34"/>
          <w:rtl/>
          <w:lang w:bidi="ar-BH"/>
        </w:rPr>
        <w:t xml:space="preserve">المحذور الأخير: أن التعامل </w:t>
      </w:r>
      <w:proofErr w:type="spellStart"/>
      <w:r w:rsidRPr="0093225F">
        <w:rPr>
          <w:rFonts w:ascii="mylotus" w:hAnsi="mylotus"/>
          <w:b/>
          <w:bCs/>
          <w:sz w:val="34"/>
          <w:szCs w:val="34"/>
          <w:rtl/>
          <w:lang w:bidi="ar-BH"/>
        </w:rPr>
        <w:t>بالبتكوين</w:t>
      </w:r>
      <w:proofErr w:type="spellEnd"/>
      <w:r w:rsidRPr="0093225F">
        <w:rPr>
          <w:rFonts w:ascii="mylotus" w:hAnsi="mylotus"/>
          <w:b/>
          <w:bCs/>
          <w:sz w:val="34"/>
          <w:szCs w:val="34"/>
          <w:rtl/>
          <w:lang w:bidi="ar-BH"/>
        </w:rPr>
        <w:t xml:space="preserve"> من قبيل بيع الكالي بالكالي</w:t>
      </w:r>
    </w:p>
    <w:p w14:paraId="30F938F4"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وبيع الكالي بالكالي باطلٌ بالإجماع، مضافًا إلى أنّه متضمّنٌ لمفسدةٍ خطيرةٍ؛ باعتبار أنّ التّعامل بالذّمم -ذمّة بذمّة، كلّيّ بكلّيّ- ذو </w:t>
      </w:r>
      <w:proofErr w:type="spellStart"/>
      <w:r w:rsidRPr="0093225F">
        <w:rPr>
          <w:rFonts w:ascii="mylotus" w:hAnsi="mylotus"/>
          <w:sz w:val="34"/>
          <w:szCs w:val="34"/>
          <w:rtl/>
          <w:lang w:bidi="ar-BH"/>
        </w:rPr>
        <w:t>معرّضيّةٌ</w:t>
      </w:r>
      <w:proofErr w:type="spellEnd"/>
      <w:r w:rsidRPr="0093225F">
        <w:rPr>
          <w:rFonts w:ascii="mylotus" w:hAnsi="mylotus"/>
          <w:sz w:val="34"/>
          <w:szCs w:val="34"/>
          <w:rtl/>
          <w:lang w:bidi="ar-BH"/>
        </w:rPr>
        <w:t xml:space="preserve"> لتلف الثّروات والأموال، ولعلّ هذا هو الملاك في منع بيع الكالي بالكالي.</w:t>
      </w:r>
    </w:p>
    <w:p w14:paraId="640AC0AE" w14:textId="77777777" w:rsidR="005B3127" w:rsidRPr="0093225F" w:rsidRDefault="005B3127" w:rsidP="005B3127">
      <w:pPr>
        <w:pStyle w:val="a0"/>
        <w:bidi/>
        <w:rPr>
          <w:rFonts w:ascii="mylotus" w:hAnsi="mylotus"/>
          <w:b/>
          <w:bCs/>
          <w:sz w:val="34"/>
          <w:szCs w:val="34"/>
          <w:rtl/>
        </w:rPr>
      </w:pPr>
      <w:r w:rsidRPr="0093225F">
        <w:rPr>
          <w:rFonts w:ascii="mylotus" w:hAnsi="mylotus"/>
          <w:b/>
          <w:bCs/>
          <w:sz w:val="34"/>
          <w:szCs w:val="34"/>
          <w:rtl/>
          <w:lang w:bidi="ar-BH"/>
        </w:rPr>
        <w:t>ولكن يرد عليه:</w:t>
      </w:r>
    </w:p>
    <w:p w14:paraId="0B8EBD76" w14:textId="77777777"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lastRenderedPageBreak/>
        <w:t>أوّلاً:</w:t>
      </w:r>
      <w:r w:rsidRPr="0093225F">
        <w:rPr>
          <w:rFonts w:ascii="mylotus" w:hAnsi="mylotus"/>
          <w:sz w:val="34"/>
          <w:szCs w:val="34"/>
          <w:rtl/>
          <w:lang w:bidi="ar-BH"/>
        </w:rPr>
        <w:t xml:space="preserve"> أن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لا ينحصر بالبيع؛ فقد يكون بنحو المضاربة، أو الاستثمار، وليس كلّه من باب البيع ليدخل تحت بيع الكالي بالكالي.</w:t>
      </w:r>
    </w:p>
    <w:p w14:paraId="26C326EC" w14:textId="77777777" w:rsidR="0093225F" w:rsidRDefault="005B3127" w:rsidP="0093225F">
      <w:pPr>
        <w:pStyle w:val="a0"/>
        <w:bidi/>
        <w:rPr>
          <w:rFonts w:ascii="mylotus" w:hAnsi="mylotus" w:hint="cs"/>
          <w:sz w:val="34"/>
          <w:szCs w:val="34"/>
          <w:rtl/>
          <w:lang w:bidi="ar-BH"/>
        </w:rPr>
      </w:pPr>
      <w:r w:rsidRPr="0093225F">
        <w:rPr>
          <w:rFonts w:ascii="mylotus" w:hAnsi="mylotus"/>
          <w:b/>
          <w:bCs/>
          <w:sz w:val="34"/>
          <w:szCs w:val="34"/>
          <w:rtl/>
          <w:lang w:bidi="ar-BH"/>
        </w:rPr>
        <w:t>ثانيًا:</w:t>
      </w:r>
      <w:r w:rsidRPr="0093225F">
        <w:rPr>
          <w:rFonts w:ascii="mylotus" w:hAnsi="mylotus"/>
          <w:sz w:val="34"/>
          <w:szCs w:val="34"/>
          <w:rtl/>
          <w:lang w:bidi="ar-BH"/>
        </w:rPr>
        <w:t xml:space="preserve"> أنّ بيع الدّين بالدّين مما وقع الخلاف في حدوده والقسم المنهي عنه منه. فقد قال صاحب الحدائق (رحمه الله) في </w:t>
      </w:r>
      <w:r w:rsidRPr="0093225F">
        <w:rPr>
          <w:rFonts w:ascii="mylotus" w:hAnsi="mylotus"/>
          <w:sz w:val="34"/>
          <w:szCs w:val="34"/>
          <w:rtl/>
        </w:rPr>
        <w:t>حدائقه</w:t>
      </w:r>
      <w:r w:rsidRPr="0093225F">
        <w:rPr>
          <w:rFonts w:ascii="mylotus" w:hAnsi="mylotus"/>
          <w:sz w:val="34"/>
          <w:szCs w:val="34"/>
          <w:rtl/>
          <w:lang w:bidi="ar-BH"/>
        </w:rPr>
        <w:t>: "لا يُباع الدّين بالدّين، قال: الظّاهر أنّه لا خلاف بينهم في تحريم بيع الدّين بالدّين</w:t>
      </w:r>
      <w:r w:rsidRPr="0093225F">
        <w:rPr>
          <w:rFonts w:ascii="mylotus" w:hAnsi="mylotus"/>
          <w:sz w:val="34"/>
          <w:szCs w:val="34"/>
          <w:rtl/>
        </w:rPr>
        <w:t>"</w:t>
      </w:r>
      <w:r w:rsidRPr="0093225F">
        <w:rPr>
          <w:rFonts w:ascii="mylotus" w:hAnsi="mylotus"/>
          <w:sz w:val="34"/>
          <w:szCs w:val="34"/>
          <w:vertAlign w:val="superscript"/>
          <w:rtl/>
        </w:rPr>
        <w:t>(</w:t>
      </w:r>
      <w:r w:rsidRPr="0093225F">
        <w:rPr>
          <w:rStyle w:val="ac"/>
          <w:rFonts w:ascii="mylotus" w:hAnsi="mylotus"/>
          <w:sz w:val="34"/>
          <w:szCs w:val="34"/>
          <w:rtl/>
        </w:rPr>
        <w:footnoteReference w:id="2"/>
      </w:r>
      <w:r w:rsidRPr="0093225F">
        <w:rPr>
          <w:rFonts w:ascii="mylotus" w:hAnsi="mylotus"/>
          <w:sz w:val="34"/>
          <w:szCs w:val="34"/>
          <w:vertAlign w:val="superscript"/>
          <w:rtl/>
        </w:rPr>
        <w:t>)</w:t>
      </w:r>
      <w:r w:rsidRPr="0093225F">
        <w:rPr>
          <w:rFonts w:ascii="mylotus" w:hAnsi="mylotus"/>
          <w:sz w:val="34"/>
          <w:szCs w:val="34"/>
          <w:rtl/>
          <w:lang w:bidi="ar-BH"/>
        </w:rPr>
        <w:t>، ويدلّ على ذلك من طريق الخاصّة</w:t>
      </w:r>
      <w:r w:rsidRPr="0093225F">
        <w:rPr>
          <w:rFonts w:ascii="mylotus" w:hAnsi="mylotus"/>
          <w:sz w:val="34"/>
          <w:szCs w:val="34"/>
          <w:rtl/>
        </w:rPr>
        <w:t xml:space="preserve"> ما</w:t>
      </w:r>
      <w:r w:rsidRPr="0093225F">
        <w:rPr>
          <w:rFonts w:ascii="mylotus" w:hAnsi="mylotus"/>
          <w:sz w:val="34"/>
          <w:szCs w:val="34"/>
          <w:rtl/>
          <w:lang w:bidi="ar-BH"/>
        </w:rPr>
        <w:t xml:space="preserve"> عن محمّد بن يعقوب، عن محمّد بن يحيى، عن أحمد بن محمّد، عن ابن محبوب، عن إبراهيم بن مهزم، عن طلحة بن زيد، عن أبي عبد الله (عليه السّلام) قال: قال رسول الله (ص): </w:t>
      </w:r>
      <w:r w:rsidRPr="0093225F">
        <w:rPr>
          <w:rFonts w:ascii="mylotus" w:hAnsi="mylotus"/>
          <w:sz w:val="34"/>
          <w:szCs w:val="34"/>
          <w:rtl/>
        </w:rPr>
        <w:t>"ل</w:t>
      </w:r>
      <w:r w:rsidRPr="0093225F">
        <w:rPr>
          <w:rFonts w:ascii="mylotus" w:hAnsi="mylotus"/>
          <w:sz w:val="34"/>
          <w:szCs w:val="34"/>
          <w:rtl/>
          <w:lang w:bidi="ar-BH"/>
        </w:rPr>
        <w:t>اَ يُبَاعُ اَلدَّيْنُ بِالدَّيْن"</w:t>
      </w:r>
      <w:r w:rsidRPr="0093225F">
        <w:rPr>
          <w:rFonts w:ascii="mylotus" w:hAnsi="mylotus"/>
          <w:sz w:val="34"/>
          <w:szCs w:val="34"/>
          <w:vertAlign w:val="superscript"/>
          <w:rtl/>
        </w:rPr>
        <w:t>(</w:t>
      </w:r>
      <w:r w:rsidRPr="0093225F">
        <w:rPr>
          <w:rStyle w:val="ac"/>
          <w:rFonts w:ascii="mylotus" w:hAnsi="mylotus"/>
          <w:sz w:val="34"/>
          <w:szCs w:val="34"/>
          <w:rtl/>
        </w:rPr>
        <w:footnoteReference w:id="3"/>
      </w:r>
      <w:r w:rsidRPr="0093225F">
        <w:rPr>
          <w:rFonts w:ascii="mylotus" w:hAnsi="mylotus"/>
          <w:sz w:val="34"/>
          <w:szCs w:val="34"/>
          <w:vertAlign w:val="superscript"/>
          <w:rtl/>
        </w:rPr>
        <w:t>)</w:t>
      </w:r>
      <w:r w:rsidRPr="0093225F">
        <w:rPr>
          <w:rFonts w:ascii="mylotus" w:hAnsi="mylotus"/>
          <w:sz w:val="34"/>
          <w:szCs w:val="34"/>
          <w:rtl/>
        </w:rPr>
        <w:t>،</w:t>
      </w:r>
      <w:r w:rsidRPr="0093225F">
        <w:rPr>
          <w:rFonts w:ascii="mylotus" w:hAnsi="mylotus"/>
          <w:sz w:val="34"/>
          <w:szCs w:val="34"/>
          <w:rtl/>
          <w:lang w:bidi="ar-BH"/>
        </w:rPr>
        <w:t xml:space="preserve"> </w:t>
      </w:r>
      <w:r w:rsidRPr="0093225F">
        <w:rPr>
          <w:rFonts w:ascii="mylotus" w:hAnsi="mylotus"/>
          <w:sz w:val="34"/>
          <w:szCs w:val="34"/>
          <w:rtl/>
        </w:rPr>
        <w:t>إ</w:t>
      </w:r>
      <w:r w:rsidRPr="0093225F">
        <w:rPr>
          <w:rFonts w:ascii="mylotus" w:hAnsi="mylotus"/>
          <w:sz w:val="34"/>
          <w:szCs w:val="34"/>
          <w:rtl/>
          <w:lang w:bidi="ar-BH"/>
        </w:rPr>
        <w:t>لا أن صاحب الوسائل (قده) بعد ذكر الرّواية قال: "أقول: هذا يحتمل النّسخ، ويحتمل الكراهة، ويحتمل اتّحاد الجنس، ويحتمل إرادة بيع دينٍ في ذمّة زيدٍ بدينٍ في ذمّة عمرو"، مما يعني أن تداول الكلي بالكلي مما</w:t>
      </w:r>
      <w:r w:rsidRPr="0093225F">
        <w:rPr>
          <w:rFonts w:ascii="mylotus" w:hAnsi="mylotus"/>
          <w:sz w:val="34"/>
          <w:szCs w:val="34"/>
          <w:rtl/>
        </w:rPr>
        <w:t xml:space="preserve"> </w:t>
      </w:r>
      <w:r w:rsidRPr="0093225F">
        <w:rPr>
          <w:rFonts w:ascii="mylotus" w:hAnsi="mylotus"/>
          <w:sz w:val="34"/>
          <w:szCs w:val="34"/>
          <w:rtl/>
          <w:lang w:bidi="ar-BH"/>
        </w:rPr>
        <w:t>لم يقع اتّفاقٌ على إطلاق المنع فيه</w:t>
      </w:r>
      <w:r w:rsidRPr="0093225F">
        <w:rPr>
          <w:rFonts w:ascii="mylotus" w:hAnsi="mylotus"/>
          <w:sz w:val="34"/>
          <w:szCs w:val="34"/>
          <w:rtl/>
        </w:rPr>
        <w:t>.</w:t>
      </w:r>
    </w:p>
    <w:p w14:paraId="7E072112" w14:textId="27B8FF0E" w:rsidR="005B3127" w:rsidRPr="0093225F" w:rsidRDefault="005B3127" w:rsidP="0093225F">
      <w:pPr>
        <w:pStyle w:val="a0"/>
        <w:bidi/>
        <w:rPr>
          <w:rFonts w:ascii="mylotus" w:hAnsi="mylotus"/>
          <w:sz w:val="34"/>
          <w:szCs w:val="34"/>
          <w:rtl/>
        </w:rPr>
      </w:pPr>
      <w:r w:rsidRPr="0093225F">
        <w:rPr>
          <w:rFonts w:ascii="mylotus" w:hAnsi="mylotus"/>
          <w:sz w:val="34"/>
          <w:szCs w:val="34"/>
          <w:rtl/>
          <w:lang w:bidi="ar-BH"/>
        </w:rPr>
        <w:t>وقال السّيّد الخوئيّ (قدّس سرّه)</w:t>
      </w:r>
      <w:r w:rsidRPr="0093225F">
        <w:rPr>
          <w:rFonts w:ascii="mylotus" w:hAnsi="mylotus"/>
          <w:sz w:val="34"/>
          <w:szCs w:val="34"/>
          <w:rtl/>
        </w:rPr>
        <w:t xml:space="preserve"> في التنقيح:</w:t>
      </w:r>
      <w:r w:rsidRPr="0093225F">
        <w:rPr>
          <w:rFonts w:ascii="mylotus" w:hAnsi="mylotus"/>
          <w:sz w:val="34"/>
          <w:szCs w:val="34"/>
          <w:rtl/>
          <w:lang w:bidi="ar-BH"/>
        </w:rPr>
        <w:t xml:space="preserve"> "ينقسم البيع باعتبار التعجيل والتأجيل في العوضين إلى أربعة أقسام: معجّل بمعجّل ويسمى ببيع النقد، ومؤجّل بمؤجّل وهو بيع الكالي بالكالي، ومعجل بمؤجّل وهو بيع النسيئة، ومؤجل بمعجّل وهو بيع السلف، ثمّ إن جميع الأقسام الأربعة صحيحة إلّا القسم الثّاني وهو بيع الكالي بالكالي؛ فإنّ الإجماع قام على بطلانه، ووردت رواياتٌ بالنهي عنه"</w:t>
      </w:r>
      <w:r w:rsidRPr="0093225F">
        <w:rPr>
          <w:rFonts w:ascii="mylotus" w:hAnsi="mylotus"/>
          <w:sz w:val="34"/>
          <w:szCs w:val="34"/>
          <w:vertAlign w:val="superscript"/>
          <w:rtl/>
        </w:rPr>
        <w:t>(</w:t>
      </w:r>
      <w:r w:rsidRPr="0093225F">
        <w:rPr>
          <w:rStyle w:val="ac"/>
          <w:rFonts w:ascii="mylotus" w:hAnsi="mylotus"/>
          <w:sz w:val="34"/>
          <w:szCs w:val="34"/>
          <w:rtl/>
        </w:rPr>
        <w:footnoteReference w:id="4"/>
      </w:r>
      <w:r w:rsidRPr="0093225F">
        <w:rPr>
          <w:rFonts w:ascii="mylotus" w:hAnsi="mylotus"/>
          <w:sz w:val="34"/>
          <w:szCs w:val="34"/>
          <w:vertAlign w:val="superscript"/>
          <w:rtl/>
        </w:rPr>
        <w:t>)</w:t>
      </w:r>
      <w:r w:rsidRPr="0093225F">
        <w:rPr>
          <w:rFonts w:ascii="mylotus" w:hAnsi="mylotus"/>
          <w:sz w:val="34"/>
          <w:szCs w:val="34"/>
          <w:rtl/>
        </w:rPr>
        <w:t>.</w:t>
      </w:r>
    </w:p>
    <w:p w14:paraId="728C9B22" w14:textId="4BEEF236"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وقال في النّهاية الأثيريّة</w:t>
      </w:r>
      <w:r w:rsidRPr="0093225F">
        <w:rPr>
          <w:rFonts w:ascii="mylotus" w:hAnsi="mylotus"/>
          <w:sz w:val="34"/>
          <w:szCs w:val="34"/>
          <w:rtl/>
        </w:rPr>
        <w:t xml:space="preserve"> </w:t>
      </w:r>
      <w:r w:rsidRPr="0093225F">
        <w:rPr>
          <w:rFonts w:ascii="mylotus" w:hAnsi="mylotus"/>
          <w:sz w:val="34"/>
          <w:szCs w:val="34"/>
          <w:rtl/>
          <w:lang w:bidi="ar-BH"/>
        </w:rPr>
        <w:t xml:space="preserve">إنّه </w:t>
      </w:r>
      <w:r w:rsidRPr="0093225F">
        <w:rPr>
          <w:rFonts w:ascii="mylotus" w:hAnsi="mylotus"/>
          <w:sz w:val="34"/>
          <w:szCs w:val="34"/>
          <w:rtl/>
        </w:rPr>
        <w:t>"</w:t>
      </w:r>
      <w:r w:rsidRPr="0093225F">
        <w:rPr>
          <w:rFonts w:ascii="mylotus" w:hAnsi="mylotus"/>
          <w:sz w:val="34"/>
          <w:szCs w:val="34"/>
          <w:rtl/>
          <w:lang w:bidi="ar-BH"/>
        </w:rPr>
        <w:t>نهى عن بيع الكالي بالكالي، أي النّسيئة بالنّسيئة، وذلك أن يشتري الرّجل شيئ</w:t>
      </w:r>
      <w:r w:rsidR="00B26E92" w:rsidRPr="0093225F">
        <w:rPr>
          <w:rFonts w:ascii="mylotus" w:hAnsi="mylotus"/>
          <w:sz w:val="34"/>
          <w:szCs w:val="34"/>
          <w:rtl/>
          <w:lang w:bidi="ar-BH"/>
        </w:rPr>
        <w:t>ً</w:t>
      </w:r>
      <w:r w:rsidRPr="0093225F">
        <w:rPr>
          <w:rFonts w:ascii="mylotus" w:hAnsi="mylotus"/>
          <w:sz w:val="34"/>
          <w:szCs w:val="34"/>
          <w:rtl/>
          <w:lang w:bidi="ar-BH"/>
        </w:rPr>
        <w:t xml:space="preserve">ا إلى أجلٍ، فإذا حلّ الأجل لم يجد ما يقضي به، فيقول: </w:t>
      </w:r>
      <w:proofErr w:type="spellStart"/>
      <w:r w:rsidRPr="0093225F">
        <w:rPr>
          <w:rFonts w:ascii="mylotus" w:hAnsi="mylotus"/>
          <w:sz w:val="34"/>
          <w:szCs w:val="34"/>
          <w:rtl/>
          <w:lang w:bidi="ar-BH"/>
        </w:rPr>
        <w:t>بعنيه</w:t>
      </w:r>
      <w:proofErr w:type="spellEnd"/>
      <w:r w:rsidRPr="0093225F">
        <w:rPr>
          <w:rFonts w:ascii="mylotus" w:hAnsi="mylotus"/>
          <w:sz w:val="34"/>
          <w:szCs w:val="34"/>
          <w:rtl/>
          <w:lang w:bidi="ar-BH"/>
        </w:rPr>
        <w:t xml:space="preserve"> إلى آخر بزيادةٍ، فيبيعه منه ولا يجري بينهما تقابضٌ" ومن الواضح اختلاف الكلمات في تحديد المنهي عنه</w:t>
      </w:r>
      <w:r w:rsidRPr="0093225F">
        <w:rPr>
          <w:rFonts w:ascii="mylotus" w:hAnsi="mylotus"/>
          <w:sz w:val="34"/>
          <w:szCs w:val="34"/>
          <w:rtl/>
        </w:rPr>
        <w:t>.</w:t>
      </w:r>
    </w:p>
    <w:p w14:paraId="17286143" w14:textId="77777777"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وثالثا:</w:t>
      </w:r>
      <w:r w:rsidRPr="0093225F">
        <w:rPr>
          <w:rFonts w:ascii="mylotus" w:hAnsi="mylotus"/>
          <w:sz w:val="34"/>
          <w:szCs w:val="34"/>
          <w:rtl/>
          <w:lang w:bidi="ar-BH"/>
        </w:rPr>
        <w:t xml:space="preserve"> أن المنع عن بيع الكالي بالكالي تعبّديٌّ محضٌ قام الإجماع على بطلانه، لا لأنّ العلّة وراءه هي تلف الأموال؛ إذ لا ملازمة عرفيّة بينهما.</w:t>
      </w:r>
    </w:p>
    <w:p w14:paraId="03280F33" w14:textId="77777777" w:rsidR="005B3127" w:rsidRPr="0093225F" w:rsidRDefault="005B3127" w:rsidP="005B3127">
      <w:pPr>
        <w:pStyle w:val="a0"/>
        <w:bidi/>
        <w:rPr>
          <w:rFonts w:ascii="mylotus" w:hAnsi="mylotus"/>
          <w:sz w:val="34"/>
          <w:szCs w:val="34"/>
          <w:rtl/>
        </w:rPr>
      </w:pPr>
      <w:r w:rsidRPr="0093225F">
        <w:rPr>
          <w:rFonts w:ascii="mylotus" w:hAnsi="mylotus"/>
          <w:b/>
          <w:bCs/>
          <w:sz w:val="34"/>
          <w:szCs w:val="34"/>
          <w:rtl/>
          <w:lang w:bidi="ar-BH"/>
        </w:rPr>
        <w:t>وأما بالنسبة للصّغرى</w:t>
      </w:r>
      <w:r w:rsidRPr="0093225F">
        <w:rPr>
          <w:rFonts w:ascii="mylotus" w:hAnsi="mylotus"/>
          <w:b/>
          <w:bCs/>
          <w:sz w:val="34"/>
          <w:szCs w:val="34"/>
          <w:rtl/>
        </w:rPr>
        <w:t>:</w:t>
      </w:r>
      <w:r w:rsidRPr="0093225F">
        <w:rPr>
          <w:rFonts w:ascii="mylotus" w:hAnsi="mylotus"/>
          <w:sz w:val="34"/>
          <w:szCs w:val="34"/>
          <w:rtl/>
        </w:rPr>
        <w:t xml:space="preserve"> </w:t>
      </w:r>
      <w:r w:rsidRPr="0093225F">
        <w:rPr>
          <w:rFonts w:ascii="mylotus" w:hAnsi="mylotus"/>
          <w:sz w:val="34"/>
          <w:szCs w:val="34"/>
          <w:rtl/>
          <w:lang w:bidi="ar-BH"/>
        </w:rPr>
        <w:t xml:space="preserve">وهي مبادلة </w:t>
      </w:r>
      <w:proofErr w:type="spellStart"/>
      <w:r w:rsidRPr="0093225F">
        <w:rPr>
          <w:rFonts w:ascii="mylotus" w:hAnsi="mylotus"/>
          <w:sz w:val="34"/>
          <w:szCs w:val="34"/>
          <w:rtl/>
          <w:lang w:bidi="ar-BH"/>
        </w:rPr>
        <w:t>البتكوين</w:t>
      </w:r>
      <w:proofErr w:type="spellEnd"/>
      <w:r w:rsidRPr="0093225F">
        <w:rPr>
          <w:rFonts w:ascii="mylotus" w:hAnsi="mylotus"/>
          <w:sz w:val="34"/>
          <w:szCs w:val="34"/>
          <w:rtl/>
          <w:lang w:bidi="ar-BH"/>
        </w:rPr>
        <w:t xml:space="preserve"> بمثله</w:t>
      </w:r>
      <w:r w:rsidRPr="0093225F">
        <w:rPr>
          <w:rFonts w:ascii="mylotus" w:hAnsi="mylotus"/>
          <w:sz w:val="34"/>
          <w:szCs w:val="34"/>
          <w:rtl/>
        </w:rPr>
        <w:t>،</w:t>
      </w:r>
      <w:r w:rsidRPr="0093225F">
        <w:rPr>
          <w:rFonts w:ascii="mylotus" w:hAnsi="mylotus"/>
          <w:sz w:val="34"/>
          <w:szCs w:val="34"/>
          <w:rtl/>
          <w:lang w:bidi="ar-BH"/>
        </w:rPr>
        <w:t xml:space="preserve"> فلا</w:t>
      </w:r>
      <w:r w:rsidRPr="0093225F">
        <w:rPr>
          <w:rFonts w:ascii="mylotus" w:hAnsi="mylotus"/>
          <w:sz w:val="34"/>
          <w:szCs w:val="34"/>
          <w:rtl/>
        </w:rPr>
        <w:t xml:space="preserve"> </w:t>
      </w:r>
      <w:r w:rsidRPr="0093225F">
        <w:rPr>
          <w:rFonts w:ascii="mylotus" w:hAnsi="mylotus"/>
          <w:sz w:val="34"/>
          <w:szCs w:val="34"/>
          <w:rtl/>
          <w:lang w:bidi="ar-BH"/>
        </w:rPr>
        <w:t>علاقة له ببيع الكالي بالكالي</w:t>
      </w:r>
      <w:r w:rsidRPr="0093225F">
        <w:rPr>
          <w:rFonts w:ascii="mylotus" w:hAnsi="mylotus"/>
          <w:sz w:val="34"/>
          <w:szCs w:val="34"/>
          <w:rtl/>
        </w:rPr>
        <w:t xml:space="preserve">، </w:t>
      </w:r>
      <w:r w:rsidRPr="0093225F">
        <w:rPr>
          <w:rFonts w:ascii="mylotus" w:hAnsi="mylotus"/>
          <w:sz w:val="34"/>
          <w:szCs w:val="34"/>
          <w:rtl/>
          <w:lang w:bidi="ar-BH"/>
        </w:rPr>
        <w:t>فإن الانتقال من العملة الورقيّة إلى العملة الافتراضيّة (</w:t>
      </w:r>
      <w:proofErr w:type="spellStart"/>
      <w:r w:rsidRPr="0093225F">
        <w:rPr>
          <w:rFonts w:ascii="mylotus" w:hAnsi="mylotus"/>
          <w:sz w:val="34"/>
          <w:szCs w:val="34"/>
          <w:rtl/>
          <w:lang w:bidi="ar-BH"/>
        </w:rPr>
        <w:t>البتكوين</w:t>
      </w:r>
      <w:proofErr w:type="spellEnd"/>
      <w:r w:rsidRPr="0093225F">
        <w:rPr>
          <w:rFonts w:ascii="mylotus" w:hAnsi="mylotus"/>
          <w:sz w:val="34"/>
          <w:szCs w:val="34"/>
          <w:rtl/>
          <w:lang w:bidi="ar-BH"/>
        </w:rPr>
        <w:t xml:space="preserve">) لم يُقصد بها مبادلة ذمّةٍ بذمّةٍ لتكون مصداقًا لبيع </w:t>
      </w:r>
      <w:r w:rsidRPr="0093225F">
        <w:rPr>
          <w:rFonts w:ascii="mylotus" w:hAnsi="mylotus"/>
          <w:sz w:val="34"/>
          <w:szCs w:val="34"/>
          <w:rtl/>
          <w:lang w:bidi="ar-BH"/>
        </w:rPr>
        <w:lastRenderedPageBreak/>
        <w:t>الكالي بالكالي، وإن كان القانون في النّقود الإلكترونيّة</w:t>
      </w:r>
      <w:r w:rsidRPr="0093225F">
        <w:rPr>
          <w:rFonts w:ascii="mylotus" w:hAnsi="mylotus"/>
          <w:sz w:val="34"/>
          <w:szCs w:val="34"/>
          <w:rtl/>
        </w:rPr>
        <w:t xml:space="preserve"> </w:t>
      </w:r>
      <w:r w:rsidRPr="0093225F">
        <w:rPr>
          <w:rFonts w:ascii="mylotus" w:hAnsi="mylotus"/>
          <w:sz w:val="34"/>
          <w:szCs w:val="34"/>
          <w:rtl/>
          <w:lang w:bidi="ar-BH"/>
        </w:rPr>
        <w:t xml:space="preserve">يرى أنّ مبادلة نقدٍ إلكترونيٍّ بنقدٍ آخر مثله هو من باب مبادلة ذمّةٍ بذمّةٍ؛ لأنّ للنّقد الإلكترونيّ غطاءٌ ماليا من الجهة التي تبنّت صدوره دولة أو مؤسسة. </w:t>
      </w:r>
    </w:p>
    <w:p w14:paraId="32DBD26C"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وأمّا في العملة الافتراضيّة </w:t>
      </w:r>
      <w:r w:rsidRPr="0093225F">
        <w:rPr>
          <w:rFonts w:ascii="mylotus" w:hAnsi="mylotus"/>
          <w:sz w:val="34"/>
          <w:szCs w:val="34"/>
          <w:rtl/>
        </w:rPr>
        <w:t>(</w:t>
      </w:r>
      <w:proofErr w:type="spellStart"/>
      <w:r w:rsidRPr="0093225F">
        <w:rPr>
          <w:rFonts w:ascii="mylotus" w:hAnsi="mylotus"/>
          <w:sz w:val="34"/>
          <w:szCs w:val="34"/>
          <w:rtl/>
        </w:rPr>
        <w:t>البتكوين</w:t>
      </w:r>
      <w:proofErr w:type="spellEnd"/>
      <w:r w:rsidRPr="0093225F">
        <w:rPr>
          <w:rFonts w:ascii="mylotus" w:hAnsi="mylotus"/>
          <w:sz w:val="34"/>
          <w:szCs w:val="34"/>
          <w:rtl/>
        </w:rPr>
        <w:t xml:space="preserve">) </w:t>
      </w:r>
      <w:r w:rsidRPr="0093225F">
        <w:rPr>
          <w:rFonts w:ascii="mylotus" w:hAnsi="mylotus"/>
          <w:sz w:val="34"/>
          <w:szCs w:val="34"/>
          <w:rtl/>
          <w:lang w:bidi="ar-BH"/>
        </w:rPr>
        <w:t>فالمقصود لدى المتعاملين المعاملة الشخصية كما في مبادلة عملة ذهبية بمثلها نقدا، أو عملةً نحاسيّةً مقابل عملةٍ نحاسيّةٍ نقدا، فإن من اخترعها لا يراها ذمّةً، بل يراها نقدًا بنقدٍ، ولذلك لم يضع لها غطاءً؛ لاعتباره لها بمثابة النقد. فلا معنى لتطبيق كبرى بطلان بيع الكالي بالكالي على التعامل بالعملة الافتراضية (</w:t>
      </w:r>
      <w:proofErr w:type="spellStart"/>
      <w:r w:rsidRPr="0093225F">
        <w:rPr>
          <w:rFonts w:ascii="mylotus" w:hAnsi="mylotus"/>
          <w:sz w:val="34"/>
          <w:szCs w:val="34"/>
          <w:rtl/>
          <w:lang w:bidi="ar-BH"/>
        </w:rPr>
        <w:t>البتكوين</w:t>
      </w:r>
      <w:proofErr w:type="spellEnd"/>
      <w:r w:rsidRPr="0093225F">
        <w:rPr>
          <w:rFonts w:ascii="mylotus" w:hAnsi="mylotus"/>
          <w:sz w:val="34"/>
          <w:szCs w:val="34"/>
          <w:rtl/>
          <w:lang w:bidi="ar-BH"/>
        </w:rPr>
        <w:t>)؛ فهي خارجةٌ موضوعًا عن ذلك.</w:t>
      </w:r>
    </w:p>
    <w:p w14:paraId="36244A3C" w14:textId="03AB4463" w:rsidR="005B3127" w:rsidRPr="0093225F" w:rsidRDefault="001305EE" w:rsidP="005B3127">
      <w:pPr>
        <w:pStyle w:val="a0"/>
        <w:bidi/>
        <w:rPr>
          <w:rFonts w:ascii="mylotus" w:hAnsi="mylotus"/>
          <w:b/>
          <w:bCs/>
          <w:sz w:val="34"/>
          <w:szCs w:val="34"/>
          <w:rtl/>
        </w:rPr>
      </w:pPr>
      <w:r w:rsidRPr="0093225F">
        <w:rPr>
          <w:rFonts w:ascii="mylotus" w:hAnsi="mylotus"/>
          <w:b/>
          <w:bCs/>
          <w:sz w:val="34"/>
          <w:szCs w:val="34"/>
          <w:rtl/>
          <w:lang w:bidi="ar-BH"/>
        </w:rPr>
        <w:t>المحصّل و</w:t>
      </w:r>
      <w:r w:rsidR="005B3127" w:rsidRPr="0093225F">
        <w:rPr>
          <w:rFonts w:ascii="mylotus" w:hAnsi="mylotus"/>
          <w:b/>
          <w:bCs/>
          <w:sz w:val="34"/>
          <w:szCs w:val="34"/>
          <w:rtl/>
          <w:lang w:bidi="ar-BH"/>
        </w:rPr>
        <w:t>ختام البحث</w:t>
      </w:r>
    </w:p>
    <w:p w14:paraId="2940B7D7"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rPr>
        <w:t>و</w:t>
      </w:r>
      <w:r w:rsidRPr="0093225F">
        <w:rPr>
          <w:rFonts w:ascii="mylotus" w:hAnsi="mylotus"/>
          <w:sz w:val="34"/>
          <w:szCs w:val="34"/>
          <w:rtl/>
          <w:lang w:bidi="ar-BH"/>
        </w:rPr>
        <w:t xml:space="preserve">بعد الفراغ عما مضى، تبيّن أنّه لا يوجد دليلٌ على حرمة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بالعنوان الأوّليّ ولا بالعنوان الثّانويّ. ولكن يمكن القول: إنّه لا يبعد أنّ هذا المورد من موارد الحكم </w:t>
      </w:r>
      <w:proofErr w:type="spellStart"/>
      <w:r w:rsidRPr="0093225F">
        <w:rPr>
          <w:rFonts w:ascii="mylotus" w:hAnsi="mylotus"/>
          <w:sz w:val="34"/>
          <w:szCs w:val="34"/>
          <w:rtl/>
          <w:lang w:bidi="ar-BH"/>
        </w:rPr>
        <w:t>الولايتي</w:t>
      </w:r>
      <w:proofErr w:type="spellEnd"/>
      <w:r w:rsidRPr="0093225F">
        <w:rPr>
          <w:rFonts w:ascii="mylotus" w:hAnsi="mylotus"/>
          <w:sz w:val="34"/>
          <w:szCs w:val="34"/>
          <w:rtl/>
          <w:lang w:bidi="ar-BH"/>
        </w:rPr>
        <w:t xml:space="preserve"> بالمنع؛ أي أنّ للفقيه أن يمنع من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بل بكلّ عملةٍ افتراضيّةٍ ليس لها غطاءٌ قانونيٌّ، من خلال حكمٍ ولايتي، وذلك بناءً على نقاطٍ:</w:t>
      </w:r>
    </w:p>
    <w:p w14:paraId="32D976FE"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1- ثبوت ولاية الفقيه الجامع للشّرائط في الأمور </w:t>
      </w:r>
      <w:proofErr w:type="spellStart"/>
      <w:r w:rsidRPr="0093225F">
        <w:rPr>
          <w:rFonts w:ascii="mylotus" w:hAnsi="mylotus"/>
          <w:sz w:val="34"/>
          <w:szCs w:val="34"/>
          <w:rtl/>
          <w:lang w:bidi="ar-BH"/>
        </w:rPr>
        <w:t>الحسبيّة</w:t>
      </w:r>
      <w:proofErr w:type="spellEnd"/>
      <w:r w:rsidRPr="0093225F">
        <w:rPr>
          <w:rFonts w:ascii="mylotus" w:hAnsi="mylotus"/>
          <w:sz w:val="34"/>
          <w:szCs w:val="34"/>
          <w:rtl/>
          <w:lang w:bidi="ar-BH"/>
        </w:rPr>
        <w:t>.</w:t>
      </w:r>
    </w:p>
    <w:p w14:paraId="5BB6B77A"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2- توسعة الأمور </w:t>
      </w:r>
      <w:proofErr w:type="spellStart"/>
      <w:r w:rsidRPr="0093225F">
        <w:rPr>
          <w:rFonts w:ascii="mylotus" w:hAnsi="mylotus"/>
          <w:sz w:val="34"/>
          <w:szCs w:val="34"/>
          <w:rtl/>
          <w:lang w:bidi="ar-BH"/>
        </w:rPr>
        <w:t>الحسبيّة</w:t>
      </w:r>
      <w:proofErr w:type="spellEnd"/>
      <w:r w:rsidRPr="0093225F">
        <w:rPr>
          <w:rFonts w:ascii="mylotus" w:hAnsi="mylotus"/>
          <w:sz w:val="34"/>
          <w:szCs w:val="34"/>
          <w:rtl/>
          <w:lang w:bidi="ar-BH"/>
        </w:rPr>
        <w:t xml:space="preserve"> لما لا يختص بالأمور الضرورية، بل يشمل جميع المصالح النظاميّة التي يحرز عدم رضا الشّارع بفوتها، وهي كلّ ما يدخل تحت عنوان (نظم أموركم)، وهو مما يشمل عالم الصّحّة، والتّعليم، وحفظ مظاهر الدّين في المجتمع المسلم، ولا يختصّ بالضّرورات التي يتوقف عليها حفظ النّفوس أو الأعراض أو الأموال الخطيرة، بل هي أعم.</w:t>
      </w:r>
    </w:p>
    <w:p w14:paraId="0BA9AEEC" w14:textId="77777777"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3- حيث إنّ حفظ هذه الأمور يتوقّف على ولاية، والقدر المتيقّن ممّن له الولاية في عصر الغيبة هو الفقيه الجامع للشّرائط، فله أن يصدر أمرًا أو نهيًا أو يتّخذ وسائل إجرائيّة للمنع أو للدفع أو للحث -كما ذكر</w:t>
      </w:r>
      <w:r w:rsidRPr="0093225F">
        <w:rPr>
          <w:rFonts w:ascii="mylotus" w:hAnsi="mylotus"/>
          <w:sz w:val="34"/>
          <w:szCs w:val="34"/>
          <w:rtl/>
        </w:rPr>
        <w:t xml:space="preserve"> </w:t>
      </w:r>
      <w:r w:rsidRPr="0093225F">
        <w:rPr>
          <w:rFonts w:ascii="mylotus" w:hAnsi="mylotus"/>
          <w:sz w:val="34"/>
          <w:szCs w:val="34"/>
          <w:rtl/>
          <w:lang w:bidi="ar-BH"/>
        </w:rPr>
        <w:t xml:space="preserve">السّيّد السّيستانيّ </w:t>
      </w:r>
      <w:r w:rsidRPr="0093225F">
        <w:rPr>
          <w:rFonts w:ascii="mylotus" w:hAnsi="mylotus"/>
          <w:sz w:val="34"/>
          <w:szCs w:val="34"/>
          <w:rtl/>
        </w:rPr>
        <w:t>(</w:t>
      </w:r>
      <w:r w:rsidRPr="0093225F">
        <w:rPr>
          <w:rFonts w:ascii="mylotus" w:hAnsi="mylotus"/>
          <w:sz w:val="34"/>
          <w:szCs w:val="34"/>
          <w:rtl/>
          <w:lang w:bidi="ar-BH"/>
        </w:rPr>
        <w:t>مد ظله</w:t>
      </w:r>
      <w:r w:rsidRPr="0093225F">
        <w:rPr>
          <w:rFonts w:ascii="mylotus" w:hAnsi="mylotus"/>
          <w:sz w:val="34"/>
          <w:szCs w:val="34"/>
          <w:rtl/>
        </w:rPr>
        <w:t>)</w:t>
      </w:r>
      <w:r w:rsidRPr="0093225F">
        <w:rPr>
          <w:rFonts w:ascii="mylotus" w:hAnsi="mylotus"/>
          <w:sz w:val="34"/>
          <w:szCs w:val="34"/>
          <w:rtl/>
          <w:lang w:bidi="ar-BH"/>
        </w:rPr>
        <w:t xml:space="preserve"> في قاعدة لا</w:t>
      </w:r>
      <w:r w:rsidRPr="0093225F">
        <w:rPr>
          <w:rFonts w:ascii="mylotus" w:hAnsi="mylotus"/>
          <w:sz w:val="34"/>
          <w:szCs w:val="34"/>
          <w:rtl/>
        </w:rPr>
        <w:t xml:space="preserve"> </w:t>
      </w:r>
      <w:r w:rsidRPr="0093225F">
        <w:rPr>
          <w:rFonts w:ascii="mylotus" w:hAnsi="mylotus"/>
          <w:sz w:val="34"/>
          <w:szCs w:val="34"/>
          <w:rtl/>
          <w:lang w:bidi="ar-BH"/>
        </w:rPr>
        <w:t>ضرر-</w:t>
      </w:r>
      <w:r w:rsidRPr="0093225F">
        <w:rPr>
          <w:rFonts w:ascii="mylotus" w:hAnsi="mylotus"/>
          <w:sz w:val="34"/>
          <w:szCs w:val="34"/>
          <w:rtl/>
        </w:rPr>
        <w:t>.</w:t>
      </w:r>
    </w:p>
    <w:p w14:paraId="07A840EB" w14:textId="7679528B"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وقد عبّر </w:t>
      </w:r>
      <w:r w:rsidRPr="0093225F">
        <w:rPr>
          <w:rFonts w:ascii="mylotus" w:hAnsi="mylotus"/>
          <w:sz w:val="34"/>
          <w:szCs w:val="34"/>
          <w:rtl/>
        </w:rPr>
        <w:t xml:space="preserve">السيد </w:t>
      </w:r>
      <w:r w:rsidRPr="0093225F">
        <w:rPr>
          <w:rFonts w:ascii="mylotus" w:hAnsi="mylotus"/>
          <w:sz w:val="34"/>
          <w:szCs w:val="34"/>
          <w:rtl/>
          <w:lang w:bidi="ar-BH"/>
        </w:rPr>
        <w:t xml:space="preserve">الشّهيد الصّدر (قده) في كتابه </w:t>
      </w:r>
      <w:r w:rsidRPr="0093225F">
        <w:rPr>
          <w:rFonts w:ascii="mylotus" w:hAnsi="mylotus"/>
          <w:sz w:val="34"/>
          <w:szCs w:val="34"/>
          <w:rtl/>
        </w:rPr>
        <w:t>اقتصادنا</w:t>
      </w:r>
      <w:r w:rsidRPr="0093225F">
        <w:rPr>
          <w:rFonts w:ascii="mylotus" w:hAnsi="mylotus"/>
          <w:sz w:val="34"/>
          <w:szCs w:val="34"/>
          <w:rtl/>
          <w:lang w:bidi="ar-BH"/>
        </w:rPr>
        <w:t xml:space="preserve"> عن ذلك بمنطقة الفراغ</w:t>
      </w:r>
      <w:r w:rsidRPr="0093225F">
        <w:rPr>
          <w:rFonts w:ascii="mylotus" w:hAnsi="mylotus"/>
          <w:sz w:val="34"/>
          <w:szCs w:val="34"/>
          <w:rtl/>
        </w:rPr>
        <w:t xml:space="preserve">، حيث </w:t>
      </w:r>
      <w:r w:rsidRPr="0093225F">
        <w:rPr>
          <w:rFonts w:ascii="mylotus" w:hAnsi="mylotus"/>
          <w:sz w:val="34"/>
          <w:szCs w:val="34"/>
          <w:rtl/>
          <w:lang w:bidi="ar-BH"/>
        </w:rPr>
        <w:t>قال في بيانها: "وحدود منطقة الفراغ التي تتّسع لها صلاحيّات أولي الأمر تضمّ كلّ فعلٍ مباحٍ تشريعًا بطبيعته، فأي</w:t>
      </w:r>
      <w:r w:rsidRPr="0093225F">
        <w:rPr>
          <w:rFonts w:ascii="mylotus" w:hAnsi="mylotus"/>
          <w:sz w:val="34"/>
          <w:szCs w:val="34"/>
          <w:rtl/>
        </w:rPr>
        <w:t>ّ</w:t>
      </w:r>
      <w:r w:rsidRPr="0093225F">
        <w:rPr>
          <w:rFonts w:ascii="mylotus" w:hAnsi="mylotus"/>
          <w:sz w:val="34"/>
          <w:szCs w:val="34"/>
          <w:rtl/>
          <w:lang w:bidi="ar-BH"/>
        </w:rPr>
        <w:t xml:space="preserve"> نشاط وعمل لم يرد نص</w:t>
      </w:r>
      <w:r w:rsidR="00B000B3" w:rsidRPr="0093225F">
        <w:rPr>
          <w:rFonts w:ascii="mylotus" w:hAnsi="mylotus"/>
          <w:sz w:val="34"/>
          <w:szCs w:val="34"/>
          <w:rtl/>
          <w:lang w:bidi="ar-BH"/>
        </w:rPr>
        <w:t>ٌّ</w:t>
      </w:r>
      <w:r w:rsidRPr="0093225F">
        <w:rPr>
          <w:rFonts w:ascii="mylotus" w:hAnsi="mylotus"/>
          <w:sz w:val="34"/>
          <w:szCs w:val="34"/>
          <w:rtl/>
          <w:lang w:bidi="ar-BH"/>
        </w:rPr>
        <w:t xml:space="preserve"> تشريعي يدل على حرمته أو وجوبه يسمح ولي الأمر بإعطائه صفة ثانوية بالمنع عنه أو الأمر به، فإذا منع عن فعلٍ مباحٍ أصبح حرامًا، وإذا أمر به أصبح واجبًا، وأما </w:t>
      </w:r>
      <w:r w:rsidRPr="0093225F">
        <w:rPr>
          <w:rFonts w:ascii="mylotus" w:hAnsi="mylotus"/>
          <w:sz w:val="34"/>
          <w:szCs w:val="34"/>
          <w:rtl/>
          <w:lang w:bidi="ar-BH"/>
        </w:rPr>
        <w:lastRenderedPageBreak/>
        <w:t xml:space="preserve">الأفعال التي ثبت تشريعا تحريمها بشكل عام كالربا مثلا فليس من حق ولي الأمر التغيير، كما أن الفعل الذي حكمت الشريعة بوجوبه </w:t>
      </w:r>
      <w:r w:rsidRPr="0093225F">
        <w:rPr>
          <w:rFonts w:ascii="mylotus" w:hAnsi="mylotus"/>
          <w:sz w:val="34"/>
          <w:szCs w:val="34"/>
          <w:rtl/>
        </w:rPr>
        <w:t>-</w:t>
      </w:r>
      <w:r w:rsidRPr="0093225F">
        <w:rPr>
          <w:rFonts w:ascii="mylotus" w:hAnsi="mylotus"/>
          <w:sz w:val="34"/>
          <w:szCs w:val="34"/>
          <w:rtl/>
          <w:lang w:bidi="ar-BH"/>
        </w:rPr>
        <w:t>كإنفاق الزوج على زوجته</w:t>
      </w:r>
      <w:r w:rsidRPr="0093225F">
        <w:rPr>
          <w:rFonts w:ascii="mylotus" w:hAnsi="mylotus"/>
          <w:sz w:val="34"/>
          <w:szCs w:val="34"/>
          <w:rtl/>
        </w:rPr>
        <w:t>-</w:t>
      </w:r>
      <w:r w:rsidRPr="0093225F">
        <w:rPr>
          <w:rFonts w:ascii="mylotus" w:hAnsi="mylotus"/>
          <w:sz w:val="34"/>
          <w:szCs w:val="34"/>
          <w:rtl/>
          <w:lang w:bidi="ar-BH"/>
        </w:rPr>
        <w:t xml:space="preserve"> لا يمكن لولي الأمر المنع عنه، لأن طاعة أولي الأمر مفروضة في الحدود التي لا تتعارض مع طاعة الله وأحكامه العامة، فألوان النشاط المباحة في الحياة الاقتصادية هي التي تشكل منطقة الفراغ"</w:t>
      </w:r>
      <w:r w:rsidRPr="0093225F">
        <w:rPr>
          <w:rFonts w:ascii="mylotus" w:hAnsi="mylotus"/>
          <w:sz w:val="34"/>
          <w:szCs w:val="34"/>
          <w:vertAlign w:val="superscript"/>
          <w:rtl/>
        </w:rPr>
        <w:t>(</w:t>
      </w:r>
      <w:r w:rsidRPr="0093225F">
        <w:rPr>
          <w:rStyle w:val="ac"/>
          <w:rFonts w:ascii="mylotus" w:hAnsi="mylotus"/>
          <w:sz w:val="34"/>
          <w:szCs w:val="34"/>
          <w:rtl/>
        </w:rPr>
        <w:footnoteReference w:id="5"/>
      </w:r>
      <w:r w:rsidRPr="0093225F">
        <w:rPr>
          <w:rFonts w:ascii="mylotus" w:hAnsi="mylotus"/>
          <w:sz w:val="34"/>
          <w:szCs w:val="34"/>
          <w:vertAlign w:val="superscript"/>
          <w:rtl/>
        </w:rPr>
        <w:t>)</w:t>
      </w:r>
      <w:r w:rsidRPr="0093225F">
        <w:rPr>
          <w:rFonts w:ascii="mylotus" w:hAnsi="mylotus"/>
          <w:sz w:val="34"/>
          <w:szCs w:val="34"/>
          <w:rtl/>
          <w:lang w:bidi="ar-BH"/>
        </w:rPr>
        <w:t>.</w:t>
      </w:r>
    </w:p>
    <w:p w14:paraId="5CCF3F27" w14:textId="62742904"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 xml:space="preserve">ومن باب المثال على ذلك منع </w:t>
      </w:r>
      <w:r w:rsidR="00404D3B" w:rsidRPr="0093225F">
        <w:rPr>
          <w:rFonts w:ascii="mylotus" w:hAnsi="mylotus"/>
          <w:sz w:val="34"/>
          <w:szCs w:val="34"/>
          <w:rtl/>
          <w:lang w:bidi="ar-BH"/>
        </w:rPr>
        <w:t>نشوء</w:t>
      </w:r>
      <w:r w:rsidRPr="0093225F">
        <w:rPr>
          <w:rFonts w:ascii="mylotus" w:hAnsi="mylotus"/>
          <w:sz w:val="34"/>
          <w:szCs w:val="34"/>
          <w:rtl/>
          <w:lang w:bidi="ar-BH"/>
        </w:rPr>
        <w:t xml:space="preserve"> الطبقية بحسب ما</w:t>
      </w:r>
      <w:r w:rsidRPr="0093225F">
        <w:rPr>
          <w:rFonts w:ascii="mylotus" w:hAnsi="mylotus"/>
          <w:sz w:val="34"/>
          <w:szCs w:val="34"/>
          <w:rtl/>
        </w:rPr>
        <w:t xml:space="preserve"> </w:t>
      </w:r>
      <w:r w:rsidRPr="0093225F">
        <w:rPr>
          <w:rFonts w:ascii="mylotus" w:hAnsi="mylotus"/>
          <w:sz w:val="34"/>
          <w:szCs w:val="34"/>
          <w:rtl/>
          <w:lang w:bidi="ar-BH"/>
        </w:rPr>
        <w:t xml:space="preserve">هو المستفاد مما ذكرته الآية المباركة: </w:t>
      </w:r>
      <w:r w:rsidRPr="0093225F">
        <w:rPr>
          <w:rFonts w:ascii="mylotus" w:hAnsi="mylotus"/>
          <w:sz w:val="34"/>
          <w:szCs w:val="34"/>
          <w:rtl/>
        </w:rPr>
        <w:t>﴿</w:t>
      </w:r>
      <w:r w:rsidRPr="0093225F">
        <w:rPr>
          <w:rFonts w:ascii="mylotus" w:hAnsi="mylotus"/>
          <w:sz w:val="34"/>
          <w:szCs w:val="34"/>
          <w:rtl/>
          <w:lang w:bidi="ar-BH"/>
        </w:rPr>
        <w:t xml:space="preserve">مَّا أَفَاءَ اللَّهُ </w:t>
      </w:r>
      <w:proofErr w:type="spellStart"/>
      <w:r w:rsidRPr="0093225F">
        <w:rPr>
          <w:rFonts w:ascii="mylotus" w:hAnsi="mylotus"/>
          <w:sz w:val="34"/>
          <w:szCs w:val="34"/>
          <w:rtl/>
          <w:lang w:bidi="ar-BH"/>
        </w:rPr>
        <w:t>عَلَىٰ</w:t>
      </w:r>
      <w:proofErr w:type="spellEnd"/>
      <w:r w:rsidRPr="0093225F">
        <w:rPr>
          <w:rFonts w:ascii="mylotus" w:hAnsi="mylotus"/>
          <w:sz w:val="34"/>
          <w:szCs w:val="34"/>
          <w:rtl/>
          <w:lang w:bidi="ar-BH"/>
        </w:rPr>
        <w:t xml:space="preserve"> رَسُولِهِ مِنْ أَهْلِ </w:t>
      </w:r>
      <w:proofErr w:type="spellStart"/>
      <w:r w:rsidRPr="0093225F">
        <w:rPr>
          <w:rFonts w:ascii="mylotus" w:hAnsi="mylotus"/>
          <w:sz w:val="34"/>
          <w:szCs w:val="34"/>
          <w:rtl/>
          <w:lang w:bidi="ar-BH"/>
        </w:rPr>
        <w:t>الْقُرَىٰ</w:t>
      </w:r>
      <w:proofErr w:type="spellEnd"/>
      <w:r w:rsidRPr="0093225F">
        <w:rPr>
          <w:rFonts w:ascii="mylotus" w:hAnsi="mylotus"/>
          <w:sz w:val="34"/>
          <w:szCs w:val="34"/>
          <w:rtl/>
          <w:lang w:bidi="ar-BH"/>
        </w:rPr>
        <w:t xml:space="preserve"> فَلِلَّهِ وَلِلرَّسُولِ وَلِذِي </w:t>
      </w:r>
      <w:proofErr w:type="spellStart"/>
      <w:r w:rsidRPr="0093225F">
        <w:rPr>
          <w:rFonts w:ascii="mylotus" w:hAnsi="mylotus"/>
          <w:sz w:val="34"/>
          <w:szCs w:val="34"/>
          <w:rtl/>
          <w:lang w:bidi="ar-BH"/>
        </w:rPr>
        <w:t>الْقُرْبَىٰ</w:t>
      </w:r>
      <w:proofErr w:type="spellEnd"/>
      <w:r w:rsidRPr="0093225F">
        <w:rPr>
          <w:rFonts w:ascii="mylotus" w:hAnsi="mylotus"/>
          <w:sz w:val="34"/>
          <w:szCs w:val="34"/>
          <w:rtl/>
          <w:lang w:bidi="ar-BH"/>
        </w:rPr>
        <w:t xml:space="preserve"> </w:t>
      </w:r>
      <w:proofErr w:type="spellStart"/>
      <w:r w:rsidRPr="0093225F">
        <w:rPr>
          <w:rFonts w:ascii="mylotus" w:hAnsi="mylotus"/>
          <w:sz w:val="34"/>
          <w:szCs w:val="34"/>
          <w:rtl/>
          <w:lang w:bidi="ar-BH"/>
        </w:rPr>
        <w:t>وَالْيَتَامَىٰ</w:t>
      </w:r>
      <w:proofErr w:type="spellEnd"/>
      <w:r w:rsidRPr="0093225F">
        <w:rPr>
          <w:rFonts w:ascii="mylotus" w:hAnsi="mylotus"/>
          <w:sz w:val="34"/>
          <w:szCs w:val="34"/>
          <w:rtl/>
          <w:lang w:bidi="ar-BH"/>
        </w:rPr>
        <w:t xml:space="preserve"> وَالْمَسَاكِينِ وَابْنِ السَّبِيلِ كَيْ لَا يَكُونَ دُولَةً بَيْنَ الْأَغْنِيَاءِ مِنكُمْ </w:t>
      </w:r>
      <w:r w:rsidRPr="0093225F">
        <w:rPr>
          <w:rFonts w:ascii="Times New Roman" w:hAnsi="Times New Roman" w:cs="Times New Roman" w:hint="cs"/>
          <w:sz w:val="34"/>
          <w:szCs w:val="34"/>
          <w:rtl/>
          <w:lang w:bidi="ar-BH"/>
        </w:rPr>
        <w:t>ۚ</w:t>
      </w:r>
      <w:r w:rsidRPr="0093225F">
        <w:rPr>
          <w:rFonts w:ascii="mylotus" w:hAnsi="mylotus"/>
          <w:sz w:val="34"/>
          <w:szCs w:val="34"/>
          <w:rtl/>
          <w:lang w:bidi="ar-BH"/>
        </w:rPr>
        <w:t xml:space="preserve"> </w:t>
      </w:r>
      <w:r w:rsidRPr="0093225F">
        <w:rPr>
          <w:rFonts w:ascii="mylotus" w:hAnsi="mylotus" w:hint="cs"/>
          <w:sz w:val="34"/>
          <w:szCs w:val="34"/>
          <w:rtl/>
          <w:lang w:bidi="ar-BH"/>
        </w:rPr>
        <w:t>وَمَا</w:t>
      </w:r>
      <w:r w:rsidRPr="0093225F">
        <w:rPr>
          <w:rFonts w:ascii="mylotus" w:hAnsi="mylotus"/>
          <w:sz w:val="34"/>
          <w:szCs w:val="34"/>
          <w:rtl/>
          <w:lang w:bidi="ar-BH"/>
        </w:rPr>
        <w:t xml:space="preserve"> </w:t>
      </w:r>
      <w:r w:rsidRPr="0093225F">
        <w:rPr>
          <w:rFonts w:ascii="mylotus" w:hAnsi="mylotus" w:hint="cs"/>
          <w:sz w:val="34"/>
          <w:szCs w:val="34"/>
          <w:rtl/>
          <w:lang w:bidi="ar-BH"/>
        </w:rPr>
        <w:t>آتَاكُمُ</w:t>
      </w:r>
      <w:r w:rsidRPr="0093225F">
        <w:rPr>
          <w:rFonts w:ascii="mylotus" w:hAnsi="mylotus"/>
          <w:sz w:val="34"/>
          <w:szCs w:val="34"/>
          <w:rtl/>
          <w:lang w:bidi="ar-BH"/>
        </w:rPr>
        <w:t xml:space="preserve"> </w:t>
      </w:r>
      <w:r w:rsidRPr="0093225F">
        <w:rPr>
          <w:rFonts w:ascii="mylotus" w:hAnsi="mylotus" w:hint="cs"/>
          <w:sz w:val="34"/>
          <w:szCs w:val="34"/>
          <w:rtl/>
          <w:lang w:bidi="ar-BH"/>
        </w:rPr>
        <w:t>الرَّسُولُ</w:t>
      </w:r>
      <w:r w:rsidRPr="0093225F">
        <w:rPr>
          <w:rFonts w:ascii="mylotus" w:hAnsi="mylotus"/>
          <w:sz w:val="34"/>
          <w:szCs w:val="34"/>
          <w:rtl/>
          <w:lang w:bidi="ar-BH"/>
        </w:rPr>
        <w:t xml:space="preserve"> </w:t>
      </w:r>
      <w:r w:rsidRPr="0093225F">
        <w:rPr>
          <w:rFonts w:ascii="mylotus" w:hAnsi="mylotus" w:hint="cs"/>
          <w:sz w:val="34"/>
          <w:szCs w:val="34"/>
          <w:rtl/>
          <w:lang w:bidi="ar-BH"/>
        </w:rPr>
        <w:t>فَخُذُوهُ</w:t>
      </w:r>
      <w:r w:rsidRPr="0093225F">
        <w:rPr>
          <w:rFonts w:ascii="mylotus" w:hAnsi="mylotus"/>
          <w:sz w:val="34"/>
          <w:szCs w:val="34"/>
          <w:rtl/>
          <w:lang w:bidi="ar-BH"/>
        </w:rPr>
        <w:t xml:space="preserve"> </w:t>
      </w:r>
      <w:r w:rsidRPr="0093225F">
        <w:rPr>
          <w:rFonts w:ascii="mylotus" w:hAnsi="mylotus" w:hint="cs"/>
          <w:sz w:val="34"/>
          <w:szCs w:val="34"/>
          <w:rtl/>
          <w:lang w:bidi="ar-BH"/>
        </w:rPr>
        <w:t>وَمَا</w:t>
      </w:r>
      <w:r w:rsidRPr="0093225F">
        <w:rPr>
          <w:rFonts w:ascii="mylotus" w:hAnsi="mylotus"/>
          <w:sz w:val="34"/>
          <w:szCs w:val="34"/>
          <w:rtl/>
          <w:lang w:bidi="ar-BH"/>
        </w:rPr>
        <w:t xml:space="preserve"> </w:t>
      </w:r>
      <w:r w:rsidRPr="0093225F">
        <w:rPr>
          <w:rFonts w:ascii="mylotus" w:hAnsi="mylotus" w:hint="cs"/>
          <w:sz w:val="34"/>
          <w:szCs w:val="34"/>
          <w:rtl/>
          <w:lang w:bidi="ar-BH"/>
        </w:rPr>
        <w:t>نَهَاكُمْ</w:t>
      </w:r>
      <w:r w:rsidRPr="0093225F">
        <w:rPr>
          <w:rFonts w:ascii="mylotus" w:hAnsi="mylotus"/>
          <w:sz w:val="34"/>
          <w:szCs w:val="34"/>
          <w:rtl/>
          <w:lang w:bidi="ar-BH"/>
        </w:rPr>
        <w:t xml:space="preserve"> </w:t>
      </w:r>
      <w:r w:rsidRPr="0093225F">
        <w:rPr>
          <w:rFonts w:ascii="mylotus" w:hAnsi="mylotus" w:hint="cs"/>
          <w:sz w:val="34"/>
          <w:szCs w:val="34"/>
          <w:rtl/>
          <w:lang w:bidi="ar-BH"/>
        </w:rPr>
        <w:t>عَنْهُ</w:t>
      </w:r>
      <w:r w:rsidRPr="0093225F">
        <w:rPr>
          <w:rFonts w:ascii="mylotus" w:hAnsi="mylotus"/>
          <w:sz w:val="34"/>
          <w:szCs w:val="34"/>
          <w:rtl/>
          <w:lang w:bidi="ar-BH"/>
        </w:rPr>
        <w:t xml:space="preserve"> </w:t>
      </w:r>
      <w:r w:rsidRPr="0093225F">
        <w:rPr>
          <w:rFonts w:ascii="mylotus" w:hAnsi="mylotus" w:hint="cs"/>
          <w:sz w:val="34"/>
          <w:szCs w:val="34"/>
          <w:rtl/>
          <w:lang w:bidi="ar-BH"/>
        </w:rPr>
        <w:t>فَانتَهُوا</w:t>
      </w:r>
      <w:r w:rsidR="002C7E1B" w:rsidRPr="0093225F">
        <w:rPr>
          <w:rFonts w:ascii="mylotus" w:hAnsi="mylotus"/>
          <w:sz w:val="34"/>
          <w:szCs w:val="34"/>
          <w:rtl/>
          <w:lang w:bidi="ar-BH"/>
        </w:rPr>
        <w:t>،</w:t>
      </w:r>
      <w:r w:rsidRPr="0093225F">
        <w:rPr>
          <w:rFonts w:ascii="mylotus" w:hAnsi="mylotus"/>
          <w:sz w:val="34"/>
          <w:szCs w:val="34"/>
          <w:rtl/>
          <w:lang w:bidi="ar-BH"/>
        </w:rPr>
        <w:t xml:space="preserve"> وَاتَّقُوا اللَّهَ</w:t>
      </w:r>
      <w:r w:rsidR="002C7E1B" w:rsidRPr="0093225F">
        <w:rPr>
          <w:rFonts w:ascii="mylotus" w:hAnsi="mylotus"/>
          <w:sz w:val="34"/>
          <w:szCs w:val="34"/>
          <w:rtl/>
          <w:lang w:bidi="ar-BH"/>
        </w:rPr>
        <w:t>،</w:t>
      </w:r>
      <w:r w:rsidRPr="0093225F">
        <w:rPr>
          <w:rFonts w:ascii="mylotus" w:hAnsi="mylotus"/>
          <w:sz w:val="34"/>
          <w:szCs w:val="34"/>
          <w:rtl/>
          <w:lang w:bidi="ar-BH"/>
        </w:rPr>
        <w:t xml:space="preserve"> إِنَّ اللَّهَ شَدِيدُ الْعِقَابِ</w:t>
      </w:r>
      <w:r w:rsidRPr="0093225F">
        <w:rPr>
          <w:rFonts w:ascii="mylotus" w:hAnsi="mylotus"/>
          <w:sz w:val="34"/>
          <w:szCs w:val="34"/>
          <w:rtl/>
        </w:rPr>
        <w:t>﴾</w:t>
      </w:r>
      <w:r w:rsidRPr="0093225F">
        <w:rPr>
          <w:rFonts w:ascii="mylotus" w:hAnsi="mylotus"/>
          <w:sz w:val="34"/>
          <w:szCs w:val="34"/>
          <w:vertAlign w:val="superscript"/>
          <w:rtl/>
        </w:rPr>
        <w:t>(</w:t>
      </w:r>
      <w:r w:rsidRPr="0093225F">
        <w:rPr>
          <w:rStyle w:val="ac"/>
          <w:rFonts w:ascii="mylotus" w:hAnsi="mylotus"/>
          <w:sz w:val="34"/>
          <w:szCs w:val="34"/>
          <w:rtl/>
        </w:rPr>
        <w:footnoteReference w:id="6"/>
      </w:r>
      <w:r w:rsidRPr="0093225F">
        <w:rPr>
          <w:rFonts w:ascii="mylotus" w:hAnsi="mylotus"/>
          <w:sz w:val="34"/>
          <w:szCs w:val="34"/>
          <w:vertAlign w:val="superscript"/>
          <w:rtl/>
        </w:rPr>
        <w:t>)</w:t>
      </w:r>
      <w:r w:rsidRPr="0093225F">
        <w:rPr>
          <w:rFonts w:ascii="mylotus" w:hAnsi="mylotus"/>
          <w:sz w:val="34"/>
          <w:szCs w:val="34"/>
          <w:rtl/>
          <w:lang w:bidi="ar-BH"/>
        </w:rPr>
        <w:t>، فإن سياق الآية ظاهر في أن من الأهداف العليا للتشريع الإسلامي إيجاد التوازن في الحياة الاقتصادية، وتقسيم المال بما يلبي الاحتياجات المشروعة للمجتمع، ومنع تكد</w:t>
      </w:r>
      <w:r w:rsidRPr="0093225F">
        <w:rPr>
          <w:rFonts w:ascii="mylotus" w:hAnsi="mylotus"/>
          <w:sz w:val="34"/>
          <w:szCs w:val="34"/>
          <w:rtl/>
        </w:rPr>
        <w:t>ّ</w:t>
      </w:r>
      <w:r w:rsidRPr="0093225F">
        <w:rPr>
          <w:rFonts w:ascii="mylotus" w:hAnsi="mylotus"/>
          <w:sz w:val="34"/>
          <w:szCs w:val="34"/>
          <w:rtl/>
          <w:lang w:bidi="ar-BH"/>
        </w:rPr>
        <w:t>س الأموال بيد فئة معدودة من الأفراد. وحيث يحرز عدم رضا الشارع به</w:t>
      </w:r>
      <w:r w:rsidRPr="0093225F">
        <w:rPr>
          <w:rFonts w:ascii="mylotus" w:hAnsi="mylotus"/>
          <w:sz w:val="34"/>
          <w:szCs w:val="34"/>
          <w:rtl/>
        </w:rPr>
        <w:t xml:space="preserve"> </w:t>
      </w:r>
      <w:r w:rsidRPr="0093225F">
        <w:rPr>
          <w:rFonts w:ascii="mylotus" w:hAnsi="mylotus"/>
          <w:sz w:val="34"/>
          <w:szCs w:val="34"/>
          <w:rtl/>
          <w:lang w:bidi="ar-BH"/>
        </w:rPr>
        <w:t>ف</w:t>
      </w:r>
      <w:r w:rsidRPr="0093225F">
        <w:rPr>
          <w:rFonts w:ascii="mylotus" w:hAnsi="mylotus"/>
          <w:sz w:val="34"/>
          <w:szCs w:val="34"/>
          <w:rtl/>
        </w:rPr>
        <w:t xml:space="preserve">إن مقتضاه صدور </w:t>
      </w:r>
      <w:r w:rsidRPr="0093225F">
        <w:rPr>
          <w:rFonts w:ascii="mylotus" w:hAnsi="mylotus"/>
          <w:sz w:val="34"/>
          <w:szCs w:val="34"/>
          <w:rtl/>
          <w:lang w:bidi="ar-BH"/>
        </w:rPr>
        <w:t xml:space="preserve">قانون يسد به هذا الباب، </w:t>
      </w:r>
      <w:r w:rsidRPr="0093225F">
        <w:rPr>
          <w:rFonts w:ascii="mylotus" w:hAnsi="mylotus"/>
          <w:sz w:val="34"/>
          <w:szCs w:val="34"/>
          <w:rtl/>
        </w:rPr>
        <w:t xml:space="preserve">أي باب </w:t>
      </w:r>
      <w:r w:rsidRPr="0093225F">
        <w:rPr>
          <w:rFonts w:ascii="mylotus" w:hAnsi="mylotus"/>
          <w:sz w:val="34"/>
          <w:szCs w:val="34"/>
          <w:rtl/>
          <w:lang w:bidi="ar-BH"/>
        </w:rPr>
        <w:t xml:space="preserve">تكدس الثروات أو الأموال عند فئة معينة على حساب حياة الفقراء. كما صدر عن أمير المؤمنين (ع) بوضع الزكاة على الخيل العتاق </w:t>
      </w:r>
      <w:proofErr w:type="spellStart"/>
      <w:r w:rsidRPr="0093225F">
        <w:rPr>
          <w:rFonts w:ascii="mylotus" w:hAnsi="mylotus"/>
          <w:sz w:val="34"/>
          <w:szCs w:val="34"/>
          <w:rtl/>
          <w:lang w:bidi="ar-BH"/>
        </w:rPr>
        <w:t>والبراذين</w:t>
      </w:r>
      <w:proofErr w:type="spellEnd"/>
      <w:r w:rsidRPr="0093225F">
        <w:rPr>
          <w:rFonts w:ascii="mylotus" w:hAnsi="mylotus"/>
          <w:sz w:val="34"/>
          <w:szCs w:val="34"/>
          <w:rtl/>
          <w:lang w:bidi="ar-BH"/>
        </w:rPr>
        <w:t>، مع أن الزكاة لا تجب فيهما، وإنما كان ذلك حكما</w:t>
      </w:r>
      <w:r w:rsidR="0093225F">
        <w:rPr>
          <w:rFonts w:ascii="mylotus" w:hAnsi="mylotus" w:hint="cs"/>
          <w:sz w:val="34"/>
          <w:szCs w:val="34"/>
          <w:rtl/>
          <w:lang w:bidi="ar-BH"/>
        </w:rPr>
        <w:t>ً</w:t>
      </w:r>
      <w:r w:rsidRPr="0093225F">
        <w:rPr>
          <w:rFonts w:ascii="mylotus" w:hAnsi="mylotus"/>
          <w:sz w:val="34"/>
          <w:szCs w:val="34"/>
          <w:rtl/>
          <w:lang w:bidi="ar-BH"/>
        </w:rPr>
        <w:t xml:space="preserve"> </w:t>
      </w:r>
      <w:proofErr w:type="spellStart"/>
      <w:r w:rsidRPr="0093225F">
        <w:rPr>
          <w:rFonts w:ascii="mylotus" w:hAnsi="mylotus"/>
          <w:sz w:val="34"/>
          <w:szCs w:val="34"/>
          <w:rtl/>
          <w:lang w:bidi="ar-BH"/>
        </w:rPr>
        <w:t>ولايتيا</w:t>
      </w:r>
      <w:r w:rsidR="0093225F">
        <w:rPr>
          <w:rFonts w:ascii="mylotus" w:hAnsi="mylotus" w:hint="cs"/>
          <w:sz w:val="34"/>
          <w:szCs w:val="34"/>
          <w:rtl/>
          <w:lang w:bidi="ar-BH"/>
        </w:rPr>
        <w:t>ً</w:t>
      </w:r>
      <w:proofErr w:type="spellEnd"/>
      <w:r w:rsidRPr="0093225F">
        <w:rPr>
          <w:rFonts w:ascii="mylotus" w:hAnsi="mylotus"/>
          <w:sz w:val="34"/>
          <w:szCs w:val="34"/>
          <w:rtl/>
          <w:lang w:bidi="ar-BH"/>
        </w:rPr>
        <w:t xml:space="preserve"> لإيجاد التوازن في الحياة الاقتصادية</w:t>
      </w:r>
      <w:r w:rsidRPr="0093225F">
        <w:rPr>
          <w:rFonts w:ascii="mylotus" w:hAnsi="mylotus"/>
          <w:sz w:val="34"/>
          <w:szCs w:val="34"/>
          <w:rtl/>
        </w:rPr>
        <w:t>.</w:t>
      </w:r>
      <w:r w:rsidRPr="0093225F">
        <w:rPr>
          <w:rFonts w:ascii="mylotus" w:hAnsi="mylotus"/>
          <w:sz w:val="34"/>
          <w:szCs w:val="34"/>
          <w:rtl/>
          <w:lang w:bidi="ar-BH"/>
        </w:rPr>
        <w:t xml:space="preserve"> وكذا ما صدر منه (ع) في عهده لمالك الأشتر، حيث قال فيه: "واعلم أن في كثير منهم [أي في التجار] ضيقا فاحشا وشحا قبيحا واحتكارا للمنافع وتحكما في البياعات، وذلك باب مضرة للعامة، وعيب على الولاة، فامنع من الاحتكار، فإن رسول الله (ص) منع منه، وليكن البيع بيعا سمحا بموازين عدل وأسعار لا تجحف بالفريقين من البائع </w:t>
      </w:r>
      <w:proofErr w:type="spellStart"/>
      <w:r w:rsidRPr="0093225F">
        <w:rPr>
          <w:rFonts w:ascii="mylotus" w:hAnsi="mylotus"/>
          <w:sz w:val="34"/>
          <w:szCs w:val="34"/>
          <w:rtl/>
          <w:lang w:bidi="ar-BH"/>
        </w:rPr>
        <w:t>والمبتاع</w:t>
      </w:r>
      <w:proofErr w:type="spellEnd"/>
      <w:r w:rsidRPr="0093225F">
        <w:rPr>
          <w:rFonts w:ascii="mylotus" w:hAnsi="mylotus"/>
          <w:sz w:val="34"/>
          <w:szCs w:val="34"/>
          <w:rtl/>
          <w:lang w:bidi="ar-BH"/>
        </w:rPr>
        <w:t>، فمن قارف حكره بعد نهيك إياه فنكّل به وعاقبه بغير إس</w:t>
      </w:r>
      <w:r w:rsidR="0093225F">
        <w:rPr>
          <w:rFonts w:ascii="mylotus" w:hAnsi="mylotus"/>
          <w:sz w:val="34"/>
          <w:szCs w:val="34"/>
          <w:rtl/>
          <w:lang w:bidi="ar-BH"/>
        </w:rPr>
        <w:t>راف"، أي أن لولي الأمر الصلاحية</w:t>
      </w:r>
      <w:r w:rsidRPr="0093225F">
        <w:rPr>
          <w:rFonts w:ascii="mylotus" w:hAnsi="mylotus"/>
          <w:sz w:val="34"/>
          <w:szCs w:val="34"/>
          <w:rtl/>
          <w:lang w:bidi="ar-BH"/>
        </w:rPr>
        <w:t xml:space="preserve"> حتى على مستوى الأسعار بأن يجعل أسعارًا لا تجحف بالفريقين، البائع </w:t>
      </w:r>
      <w:proofErr w:type="spellStart"/>
      <w:r w:rsidRPr="0093225F">
        <w:rPr>
          <w:rFonts w:ascii="mylotus" w:hAnsi="mylotus"/>
          <w:sz w:val="34"/>
          <w:szCs w:val="34"/>
          <w:rtl/>
          <w:lang w:bidi="ar-BH"/>
        </w:rPr>
        <w:t>والمبتاع</w:t>
      </w:r>
      <w:proofErr w:type="spellEnd"/>
      <w:r w:rsidRPr="0093225F">
        <w:rPr>
          <w:rFonts w:ascii="mylotus" w:hAnsi="mylotus"/>
          <w:sz w:val="34"/>
          <w:szCs w:val="34"/>
          <w:rtl/>
          <w:lang w:bidi="ar-BH"/>
        </w:rPr>
        <w:t xml:space="preserve">، وكل ذلك من أجل درك الأمور </w:t>
      </w:r>
      <w:proofErr w:type="spellStart"/>
      <w:r w:rsidRPr="0093225F">
        <w:rPr>
          <w:rFonts w:ascii="mylotus" w:hAnsi="mylotus"/>
          <w:sz w:val="34"/>
          <w:szCs w:val="34"/>
          <w:rtl/>
          <w:lang w:bidi="ar-BH"/>
        </w:rPr>
        <w:t>الحسبية</w:t>
      </w:r>
      <w:proofErr w:type="spellEnd"/>
      <w:r w:rsidRPr="0093225F">
        <w:rPr>
          <w:rFonts w:ascii="mylotus" w:hAnsi="mylotus"/>
          <w:sz w:val="34"/>
          <w:szCs w:val="34"/>
          <w:rtl/>
          <w:lang w:bidi="ar-BH"/>
        </w:rPr>
        <w:t xml:space="preserve"> والمصالح النظامية التي يحرز عدم رضا الشارع بفوتها.</w:t>
      </w:r>
    </w:p>
    <w:p w14:paraId="15B69576" w14:textId="144400E6" w:rsidR="005B3127" w:rsidRPr="0093225F" w:rsidRDefault="005B3127" w:rsidP="005B3127">
      <w:pPr>
        <w:pStyle w:val="a0"/>
        <w:bidi/>
        <w:rPr>
          <w:rFonts w:ascii="mylotus" w:hAnsi="mylotus"/>
          <w:sz w:val="34"/>
          <w:szCs w:val="34"/>
          <w:rtl/>
        </w:rPr>
      </w:pPr>
      <w:r w:rsidRPr="0093225F">
        <w:rPr>
          <w:rFonts w:ascii="mylotus" w:hAnsi="mylotus"/>
          <w:sz w:val="34"/>
          <w:szCs w:val="34"/>
          <w:rtl/>
          <w:lang w:bidi="ar-BH"/>
        </w:rPr>
        <w:t>وتطبيق ذلك على العملة الافتراضية (</w:t>
      </w:r>
      <w:proofErr w:type="spellStart"/>
      <w:r w:rsidRPr="0093225F">
        <w:rPr>
          <w:rFonts w:ascii="mylotus" w:hAnsi="mylotus"/>
          <w:sz w:val="34"/>
          <w:szCs w:val="34"/>
          <w:rtl/>
          <w:lang w:bidi="ar-BH"/>
        </w:rPr>
        <w:t>البتكوين</w:t>
      </w:r>
      <w:proofErr w:type="spellEnd"/>
      <w:r w:rsidRPr="0093225F">
        <w:rPr>
          <w:rFonts w:ascii="mylotus" w:hAnsi="mylotus"/>
          <w:sz w:val="34"/>
          <w:szCs w:val="34"/>
          <w:rtl/>
          <w:lang w:bidi="ar-BH"/>
        </w:rPr>
        <w:t xml:space="preserve">) </w:t>
      </w:r>
      <w:r w:rsidRPr="0093225F">
        <w:rPr>
          <w:rFonts w:ascii="mylotus" w:hAnsi="mylotus"/>
          <w:sz w:val="34"/>
          <w:szCs w:val="34"/>
          <w:rtl/>
        </w:rPr>
        <w:t>ممكن، ب</w:t>
      </w:r>
      <w:r w:rsidRPr="0093225F">
        <w:rPr>
          <w:rFonts w:ascii="mylotus" w:hAnsi="mylotus"/>
          <w:sz w:val="34"/>
          <w:szCs w:val="34"/>
          <w:rtl/>
          <w:lang w:bidi="ar-BH"/>
        </w:rPr>
        <w:t xml:space="preserve">أن يقال: إن التّعامل </w:t>
      </w:r>
      <w:proofErr w:type="spellStart"/>
      <w:r w:rsidRPr="0093225F">
        <w:rPr>
          <w:rFonts w:ascii="mylotus" w:hAnsi="mylotus"/>
          <w:sz w:val="34"/>
          <w:szCs w:val="34"/>
          <w:rtl/>
          <w:lang w:bidi="ar-BH"/>
        </w:rPr>
        <w:t>بالبتكوين</w:t>
      </w:r>
      <w:proofErr w:type="spellEnd"/>
      <w:r w:rsidRPr="0093225F">
        <w:rPr>
          <w:rFonts w:ascii="mylotus" w:hAnsi="mylotus"/>
          <w:sz w:val="34"/>
          <w:szCs w:val="34"/>
          <w:rtl/>
          <w:lang w:bidi="ar-BH"/>
        </w:rPr>
        <w:t xml:space="preserve"> (مبادلة، أو مضاربة، أو استثمار) -وإن لم يكن إقدامًا على خطرٍ ماليٍّ- إلّا أنّه لا إشكال في استخدامه غطاءً للمعاملات المحظورة؛ باعتبار أنّ العملة لا تخضع للرّقابة الرسميّة ولا تملك غطاءً قانونيًّا. لذا أمكن </w:t>
      </w:r>
      <w:r w:rsidRPr="0093225F">
        <w:rPr>
          <w:rFonts w:ascii="mylotus" w:hAnsi="mylotus"/>
          <w:sz w:val="34"/>
          <w:szCs w:val="34"/>
          <w:rtl/>
          <w:lang w:bidi="ar-BH"/>
        </w:rPr>
        <w:lastRenderedPageBreak/>
        <w:t xml:space="preserve">استخدامها في المعاملات المحظورة، كما في بيع المخدّرات، وغسيل الأموال، وتجارة العصابات، والمافيات، بأن يكون </w:t>
      </w:r>
      <w:proofErr w:type="spellStart"/>
      <w:r w:rsidRPr="0093225F">
        <w:rPr>
          <w:rFonts w:ascii="mylotus" w:hAnsi="mylotus"/>
          <w:sz w:val="34"/>
          <w:szCs w:val="34"/>
          <w:rtl/>
          <w:lang w:bidi="ar-BH"/>
        </w:rPr>
        <w:t>البتكوين</w:t>
      </w:r>
      <w:proofErr w:type="spellEnd"/>
      <w:r w:rsidRPr="0093225F">
        <w:rPr>
          <w:rFonts w:ascii="mylotus" w:hAnsi="mylotus"/>
          <w:sz w:val="34"/>
          <w:szCs w:val="34"/>
          <w:rtl/>
          <w:lang w:bidi="ar-BH"/>
        </w:rPr>
        <w:t xml:space="preserve"> ثمنا</w:t>
      </w:r>
      <w:r w:rsidR="0093225F">
        <w:rPr>
          <w:rFonts w:ascii="mylotus" w:hAnsi="mylotus" w:hint="cs"/>
          <w:sz w:val="34"/>
          <w:szCs w:val="34"/>
          <w:rtl/>
          <w:lang w:bidi="ar-BH"/>
        </w:rPr>
        <w:t>ً</w:t>
      </w:r>
      <w:r w:rsidRPr="0093225F">
        <w:rPr>
          <w:rFonts w:ascii="mylotus" w:hAnsi="mylotus"/>
          <w:sz w:val="34"/>
          <w:szCs w:val="34"/>
          <w:rtl/>
          <w:lang w:bidi="ar-BH"/>
        </w:rPr>
        <w:t xml:space="preserve"> أو رمزا</w:t>
      </w:r>
      <w:r w:rsidR="0093225F">
        <w:rPr>
          <w:rFonts w:ascii="mylotus" w:hAnsi="mylotus" w:hint="cs"/>
          <w:sz w:val="34"/>
          <w:szCs w:val="34"/>
          <w:rtl/>
          <w:lang w:bidi="ar-BH"/>
        </w:rPr>
        <w:t>ً</w:t>
      </w:r>
      <w:r w:rsidRPr="0093225F">
        <w:rPr>
          <w:rFonts w:ascii="mylotus" w:hAnsi="mylotus"/>
          <w:sz w:val="34"/>
          <w:szCs w:val="34"/>
          <w:rtl/>
          <w:lang w:bidi="ar-BH"/>
        </w:rPr>
        <w:t xml:space="preserve"> لسائر البضائع والمداولات الممنوعة. وحيث إنّ ذلك بابٌ للفساد وخللٌ بالنّظام، والله عزّ وجلّ يقول: ﴿وَاللَّهُ لَا يُحِبُّ الْفَسَادَ﴾</w:t>
      </w:r>
      <w:r w:rsidRPr="0093225F">
        <w:rPr>
          <w:rFonts w:ascii="mylotus" w:hAnsi="mylotus"/>
          <w:sz w:val="34"/>
          <w:szCs w:val="34"/>
          <w:vertAlign w:val="superscript"/>
          <w:rtl/>
        </w:rPr>
        <w:t>(</w:t>
      </w:r>
      <w:r w:rsidRPr="0093225F">
        <w:rPr>
          <w:rStyle w:val="ac"/>
          <w:rFonts w:ascii="mylotus" w:hAnsi="mylotus"/>
          <w:sz w:val="34"/>
          <w:szCs w:val="34"/>
          <w:rtl/>
        </w:rPr>
        <w:footnoteReference w:id="7"/>
      </w:r>
      <w:r w:rsidRPr="0093225F">
        <w:rPr>
          <w:rFonts w:ascii="mylotus" w:hAnsi="mylotus"/>
          <w:sz w:val="34"/>
          <w:szCs w:val="34"/>
          <w:vertAlign w:val="superscript"/>
          <w:rtl/>
        </w:rPr>
        <w:t>)</w:t>
      </w:r>
      <w:r w:rsidRPr="0093225F">
        <w:rPr>
          <w:rFonts w:ascii="mylotus" w:hAnsi="mylotus"/>
          <w:sz w:val="34"/>
          <w:szCs w:val="34"/>
          <w:rtl/>
          <w:lang w:bidi="ar-BH"/>
        </w:rPr>
        <w:t>، فمقتضى ذلك أن يكون هذا مبرّرًا لحكمٍ ولايتي من الفقيه الجامع للشرائط بالمنع، حيث لا يرضى الشارع بانفتاح باب الفساد. نعم</w:t>
      </w:r>
      <w:r w:rsidRPr="0093225F">
        <w:rPr>
          <w:rFonts w:ascii="mylotus" w:hAnsi="mylotus"/>
          <w:sz w:val="34"/>
          <w:szCs w:val="34"/>
          <w:rtl/>
        </w:rPr>
        <w:t>؛</w:t>
      </w:r>
      <w:r w:rsidRPr="0093225F">
        <w:rPr>
          <w:rFonts w:ascii="mylotus" w:hAnsi="mylotus"/>
          <w:sz w:val="34"/>
          <w:szCs w:val="34"/>
          <w:rtl/>
          <w:lang w:bidi="ar-BH"/>
        </w:rPr>
        <w:t xml:space="preserve"> لو صدر منه حكم ولايتي بالمنع فغايته المنع التكليفي</w:t>
      </w:r>
      <w:r w:rsidRPr="0093225F">
        <w:rPr>
          <w:rFonts w:ascii="mylotus" w:hAnsi="mylotus"/>
          <w:sz w:val="34"/>
          <w:szCs w:val="34"/>
          <w:rtl/>
        </w:rPr>
        <w:t>،</w:t>
      </w:r>
      <w:r w:rsidRPr="0093225F">
        <w:rPr>
          <w:rFonts w:ascii="mylotus" w:hAnsi="mylotus"/>
          <w:sz w:val="34"/>
          <w:szCs w:val="34"/>
          <w:rtl/>
          <w:lang w:bidi="ar-BH"/>
        </w:rPr>
        <w:t xml:space="preserve"> لا البطلان الوضعي.</w:t>
      </w:r>
    </w:p>
    <w:p w14:paraId="520A954F" w14:textId="37AA0FB3" w:rsidR="00C612D4" w:rsidRPr="0093225F" w:rsidRDefault="005B3127" w:rsidP="005B3127">
      <w:pPr>
        <w:pStyle w:val="a0"/>
        <w:bidi/>
        <w:rPr>
          <w:rFonts w:ascii="mylotus" w:hAnsi="mylotus"/>
          <w:sz w:val="34"/>
          <w:szCs w:val="34"/>
          <w:rtl/>
        </w:rPr>
      </w:pPr>
      <w:r w:rsidRPr="0093225F">
        <w:rPr>
          <w:rFonts w:ascii="mylotus" w:hAnsi="mylotus"/>
          <w:sz w:val="34"/>
          <w:szCs w:val="34"/>
          <w:rtl/>
        </w:rPr>
        <w:t xml:space="preserve">تمّ الكلام في </w:t>
      </w:r>
      <w:proofErr w:type="spellStart"/>
      <w:r w:rsidRPr="0093225F">
        <w:rPr>
          <w:rFonts w:ascii="mylotus" w:hAnsi="mylotus"/>
          <w:sz w:val="34"/>
          <w:szCs w:val="34"/>
          <w:rtl/>
        </w:rPr>
        <w:t>البتكوين</w:t>
      </w:r>
      <w:proofErr w:type="spellEnd"/>
      <w:r w:rsidRPr="0093225F">
        <w:rPr>
          <w:rFonts w:ascii="mylotus" w:hAnsi="mylotus"/>
          <w:sz w:val="34"/>
          <w:szCs w:val="34"/>
          <w:rtl/>
        </w:rPr>
        <w:t>.</w:t>
      </w:r>
    </w:p>
    <w:p w14:paraId="3EA69A66" w14:textId="77777777" w:rsidR="0093225F" w:rsidRDefault="0093225F" w:rsidP="008A72C9">
      <w:pPr>
        <w:pStyle w:val="a0"/>
        <w:bidi/>
        <w:ind w:firstLine="0"/>
        <w:jc w:val="center"/>
        <w:rPr>
          <w:rFonts w:ascii="mylotus" w:hAnsi="mylotus" w:hint="cs"/>
          <w:b/>
          <w:bCs/>
          <w:sz w:val="34"/>
          <w:szCs w:val="34"/>
          <w:rtl/>
          <w:lang w:bidi="ar-BH"/>
        </w:rPr>
      </w:pPr>
    </w:p>
    <w:p w14:paraId="72502CC5" w14:textId="26D71096" w:rsidR="00EF47A8" w:rsidRPr="00EF47A8" w:rsidRDefault="00EF47A8" w:rsidP="0093225F">
      <w:pPr>
        <w:pStyle w:val="a0"/>
        <w:bidi/>
        <w:ind w:firstLine="0"/>
        <w:jc w:val="center"/>
        <w:rPr>
          <w:rFonts w:ascii="mylotus" w:hAnsi="mylotus"/>
          <w:b/>
          <w:bCs/>
          <w:sz w:val="34"/>
          <w:szCs w:val="34"/>
          <w:rtl/>
          <w:lang w:bidi="ar-BH"/>
        </w:rPr>
      </w:pPr>
      <w:r w:rsidRPr="00EF47A8">
        <w:rPr>
          <w:rFonts w:ascii="mylotus" w:hAnsi="mylotus"/>
          <w:b/>
          <w:bCs/>
          <w:sz w:val="34"/>
          <w:szCs w:val="34"/>
          <w:rtl/>
          <w:lang w:bidi="ar-BH"/>
        </w:rPr>
        <w:t>والحمدُ لله رب العالمين</w:t>
      </w:r>
    </w:p>
    <w:sectPr w:rsidR="00EF47A8" w:rsidRPr="00EF47A8"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718911" w14:textId="77777777" w:rsidR="000051BE" w:rsidRDefault="000051BE" w:rsidP="00A5027D">
      <w:pPr>
        <w:spacing w:line="240" w:lineRule="auto"/>
      </w:pPr>
      <w:r>
        <w:separator/>
      </w:r>
    </w:p>
  </w:endnote>
  <w:endnote w:type="continuationSeparator" w:id="0">
    <w:p w14:paraId="22C8D005" w14:textId="77777777" w:rsidR="000051BE" w:rsidRDefault="000051B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F09DF" w14:textId="77777777" w:rsidR="0093225F" w:rsidRDefault="0093225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3225F" w:rsidRPr="0093225F">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B982F" w14:textId="77777777" w:rsidR="0093225F" w:rsidRDefault="0093225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336DE" w14:textId="77777777" w:rsidR="000051BE" w:rsidRDefault="000051BE" w:rsidP="00A5027D">
      <w:pPr>
        <w:spacing w:line="240" w:lineRule="auto"/>
      </w:pPr>
      <w:r>
        <w:separator/>
      </w:r>
    </w:p>
  </w:footnote>
  <w:footnote w:type="continuationSeparator" w:id="0">
    <w:p w14:paraId="06001D6D" w14:textId="77777777" w:rsidR="000051BE" w:rsidRDefault="000051BE" w:rsidP="00A5027D">
      <w:pPr>
        <w:spacing w:line="240" w:lineRule="auto"/>
      </w:pPr>
      <w:r>
        <w:continuationSeparator/>
      </w:r>
    </w:p>
  </w:footnote>
  <w:footnote w:id="1">
    <w:p w14:paraId="7A5680C9" w14:textId="77777777" w:rsidR="005B3127" w:rsidRPr="002C7E1B" w:rsidRDefault="005B3127" w:rsidP="005B3127">
      <w:pPr>
        <w:pStyle w:val="a4"/>
        <w:rPr>
          <w:rtl/>
        </w:rPr>
      </w:pPr>
      <w:r w:rsidRPr="002C7E1B">
        <w:rPr>
          <w:rtl/>
        </w:rPr>
        <w:t>(</w:t>
      </w:r>
      <w:r w:rsidRPr="002C7E1B">
        <w:rPr>
          <w:rStyle w:val="ac"/>
          <w:vertAlign w:val="baseline"/>
        </w:rPr>
        <w:footnoteRef/>
      </w:r>
      <w:r w:rsidRPr="002C7E1B">
        <w:rPr>
          <w:rtl/>
        </w:rPr>
        <w:t>) سورة البقرة: 188.</w:t>
      </w:r>
    </w:p>
  </w:footnote>
  <w:footnote w:id="2">
    <w:p w14:paraId="639795DB" w14:textId="4F6F4EC7" w:rsidR="005B3127" w:rsidRPr="002C7E1B" w:rsidRDefault="005B3127" w:rsidP="005B3127">
      <w:pPr>
        <w:pStyle w:val="a4"/>
        <w:rPr>
          <w:rtl/>
        </w:rPr>
      </w:pPr>
      <w:r w:rsidRPr="002C7E1B">
        <w:rPr>
          <w:rtl/>
        </w:rPr>
        <w:t>(</w:t>
      </w:r>
      <w:r w:rsidRPr="002C7E1B">
        <w:rPr>
          <w:rStyle w:val="ac"/>
          <w:vertAlign w:val="baseline"/>
        </w:rPr>
        <w:footnoteRef/>
      </w:r>
      <w:r w:rsidRPr="002C7E1B">
        <w:rPr>
          <w:rtl/>
        </w:rPr>
        <w:t xml:space="preserve">) </w:t>
      </w:r>
      <w:r w:rsidRPr="002C7E1B">
        <w:rPr>
          <w:b/>
          <w:bCs/>
          <w:rtl/>
        </w:rPr>
        <w:t>الحدائق الناضر</w:t>
      </w:r>
      <w:r w:rsidRPr="002C7E1B">
        <w:rPr>
          <w:rtl/>
        </w:rPr>
        <w:t xml:space="preserve">ة، يوسف بن أحمد البحراني، </w:t>
      </w:r>
      <w:r w:rsidRPr="002C7E1B">
        <w:rPr>
          <w:rtl/>
          <w:lang w:bidi="ar-BH"/>
        </w:rPr>
        <w:t>ج20، ص201، المسألة الثّالثة عشرة</w:t>
      </w:r>
      <w:r w:rsidRPr="002C7E1B">
        <w:rPr>
          <w:rtl/>
        </w:rPr>
        <w:t>.</w:t>
      </w:r>
    </w:p>
  </w:footnote>
  <w:footnote w:id="3">
    <w:p w14:paraId="495CCFB2" w14:textId="77777777" w:rsidR="005B3127" w:rsidRPr="002C7E1B" w:rsidRDefault="005B3127" w:rsidP="005B3127">
      <w:pPr>
        <w:pStyle w:val="a4"/>
      </w:pPr>
      <w:r w:rsidRPr="002C7E1B">
        <w:rPr>
          <w:rtl/>
        </w:rPr>
        <w:t>(</w:t>
      </w:r>
      <w:r w:rsidRPr="002C7E1B">
        <w:rPr>
          <w:rStyle w:val="ac"/>
          <w:vertAlign w:val="baseline"/>
        </w:rPr>
        <w:footnoteRef/>
      </w:r>
      <w:r w:rsidRPr="002C7E1B">
        <w:rPr>
          <w:rtl/>
        </w:rPr>
        <w:t xml:space="preserve">) راجع: </w:t>
      </w:r>
      <w:r w:rsidRPr="002C7E1B">
        <w:rPr>
          <w:b/>
          <w:bCs/>
          <w:rtl/>
        </w:rPr>
        <w:t>وسائل الشيعة</w:t>
      </w:r>
      <w:r w:rsidRPr="002C7E1B">
        <w:rPr>
          <w:rtl/>
        </w:rPr>
        <w:t>، الحر العاملي، كتاب التجارة، الباب 15 من أبواب الدين والقرض، ح1.</w:t>
      </w:r>
    </w:p>
  </w:footnote>
  <w:footnote w:id="4">
    <w:p w14:paraId="0898B10A" w14:textId="77777777" w:rsidR="005B3127" w:rsidRPr="002C7E1B" w:rsidRDefault="005B3127" w:rsidP="005B3127">
      <w:pPr>
        <w:pStyle w:val="a4"/>
        <w:rPr>
          <w:rtl/>
        </w:rPr>
      </w:pPr>
      <w:r w:rsidRPr="002C7E1B">
        <w:rPr>
          <w:rtl/>
        </w:rPr>
        <w:t>(</w:t>
      </w:r>
      <w:r w:rsidRPr="002C7E1B">
        <w:rPr>
          <w:rStyle w:val="ac"/>
          <w:vertAlign w:val="baseline"/>
        </w:rPr>
        <w:footnoteRef/>
      </w:r>
      <w:r w:rsidRPr="002C7E1B">
        <w:rPr>
          <w:rtl/>
        </w:rPr>
        <w:t xml:space="preserve">) </w:t>
      </w:r>
      <w:r w:rsidRPr="002C7E1B">
        <w:rPr>
          <w:b/>
          <w:bCs/>
          <w:rtl/>
          <w:lang w:bidi="ar-BH"/>
        </w:rPr>
        <w:t>التّنقيح في شرح المكاسب</w:t>
      </w:r>
      <w:r w:rsidRPr="002C7E1B">
        <w:rPr>
          <w:rtl/>
        </w:rPr>
        <w:t>، السيد الخوئي</w:t>
      </w:r>
      <w:r w:rsidRPr="002C7E1B">
        <w:rPr>
          <w:rtl/>
          <w:lang w:bidi="ar-BH"/>
        </w:rPr>
        <w:t>، الخيارات، ج40، ص235-236</w:t>
      </w:r>
      <w:r w:rsidRPr="002C7E1B">
        <w:rPr>
          <w:rtl/>
        </w:rPr>
        <w:t>.</w:t>
      </w:r>
    </w:p>
  </w:footnote>
  <w:footnote w:id="5">
    <w:p w14:paraId="64CC8A26" w14:textId="77777777" w:rsidR="005B3127" w:rsidRPr="002C7E1B" w:rsidRDefault="005B3127" w:rsidP="005B3127">
      <w:pPr>
        <w:pStyle w:val="a4"/>
      </w:pPr>
      <w:r w:rsidRPr="002C7E1B">
        <w:rPr>
          <w:rtl/>
        </w:rPr>
        <w:t>(</w:t>
      </w:r>
      <w:r w:rsidRPr="002C7E1B">
        <w:rPr>
          <w:rStyle w:val="ac"/>
          <w:vertAlign w:val="baseline"/>
        </w:rPr>
        <w:footnoteRef/>
      </w:r>
      <w:r w:rsidRPr="002C7E1B">
        <w:rPr>
          <w:rtl/>
        </w:rPr>
        <w:t xml:space="preserve">) </w:t>
      </w:r>
      <w:r w:rsidRPr="002C7E1B">
        <w:rPr>
          <w:b/>
          <w:bCs/>
          <w:rtl/>
          <w:lang w:bidi="ar-BH"/>
        </w:rPr>
        <w:t>اقتصادنا</w:t>
      </w:r>
      <w:r w:rsidRPr="002C7E1B">
        <w:rPr>
          <w:rtl/>
          <w:lang w:bidi="ar-BH"/>
        </w:rPr>
        <w:t xml:space="preserve">، </w:t>
      </w:r>
      <w:r w:rsidRPr="002C7E1B">
        <w:rPr>
          <w:rtl/>
        </w:rPr>
        <w:t xml:space="preserve">السيد الشهيد محمد باقر الصدر، </w:t>
      </w:r>
      <w:r w:rsidRPr="002C7E1B">
        <w:rPr>
          <w:rtl/>
          <w:lang w:bidi="ar-BH"/>
        </w:rPr>
        <w:t>ص689</w:t>
      </w:r>
      <w:r w:rsidRPr="002C7E1B">
        <w:rPr>
          <w:rtl/>
        </w:rPr>
        <w:t>.</w:t>
      </w:r>
    </w:p>
  </w:footnote>
  <w:footnote w:id="6">
    <w:p w14:paraId="15DCB284" w14:textId="77777777" w:rsidR="005B3127" w:rsidRPr="002C7E1B" w:rsidRDefault="005B3127" w:rsidP="005B3127">
      <w:pPr>
        <w:pStyle w:val="a4"/>
      </w:pPr>
      <w:r w:rsidRPr="002C7E1B">
        <w:rPr>
          <w:rtl/>
        </w:rPr>
        <w:t>(</w:t>
      </w:r>
      <w:r w:rsidRPr="002C7E1B">
        <w:rPr>
          <w:rStyle w:val="ac"/>
          <w:vertAlign w:val="baseline"/>
        </w:rPr>
        <w:footnoteRef/>
      </w:r>
      <w:r w:rsidRPr="002C7E1B">
        <w:rPr>
          <w:rtl/>
        </w:rPr>
        <w:t>) سورة الحشر: 7.</w:t>
      </w:r>
    </w:p>
  </w:footnote>
  <w:footnote w:id="7">
    <w:p w14:paraId="4EB93C35" w14:textId="77777777" w:rsidR="005B3127" w:rsidRPr="002C7E1B" w:rsidRDefault="005B3127" w:rsidP="005B3127">
      <w:pPr>
        <w:pStyle w:val="a4"/>
      </w:pPr>
      <w:r w:rsidRPr="002C7E1B">
        <w:rPr>
          <w:rtl/>
        </w:rPr>
        <w:t>(</w:t>
      </w:r>
      <w:r w:rsidRPr="002C7E1B">
        <w:rPr>
          <w:rStyle w:val="ac"/>
          <w:vertAlign w:val="baseline"/>
        </w:rPr>
        <w:footnoteRef/>
      </w:r>
      <w:r w:rsidRPr="002C7E1B">
        <w:rPr>
          <w:rtl/>
        </w:rPr>
        <w:t xml:space="preserve">) </w:t>
      </w:r>
      <w:r w:rsidRPr="002C7E1B">
        <w:rPr>
          <w:rtl/>
          <w:lang w:bidi="ar-BH"/>
        </w:rPr>
        <w:t>سورة البقرة: 205</w:t>
      </w:r>
      <w:r w:rsidRPr="002C7E1B">
        <w:rPr>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E54D6" w14:textId="77777777" w:rsidR="0093225F" w:rsidRDefault="0093225F">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2FB942E7" w:rsidR="00B07F43" w:rsidRPr="00EF47A8" w:rsidRDefault="00B07F43" w:rsidP="0093225F">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C0364D" id="رابط مستقيم 1" o:spid="_x0000_s1026" style="position:absolute;left:0;text-align:left;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60054E">
      <w:rPr>
        <w:rFonts w:ascii="mylotus" w:hAnsi="mylotus" w:cs="mylotus" w:hint="cs"/>
        <w:color w:val="FF0000"/>
        <w:sz w:val="24"/>
        <w:szCs w:val="24"/>
        <w:rtl/>
      </w:rPr>
      <w:t>10</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93225F">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93225F">
      <w:rPr>
        <w:rFonts w:ascii="mylotus" w:hAnsi="mylotus" w:cs="mylotus" w:hint="cs"/>
        <w:color w:val="FF0000"/>
        <w:sz w:val="24"/>
        <w:szCs w:val="24"/>
        <w:rtl/>
      </w:rPr>
      <w:t>العملة الرقمية (</w:t>
    </w:r>
    <w:proofErr w:type="spellStart"/>
    <w:r w:rsidR="0093225F">
      <w:rPr>
        <w:rFonts w:ascii="mylotus" w:hAnsi="mylotus" w:cs="mylotus" w:hint="cs"/>
        <w:color w:val="FF0000"/>
        <w:sz w:val="24"/>
        <w:szCs w:val="24"/>
        <w:rtl/>
      </w:rPr>
      <w:t>البتكوين</w:t>
    </w:r>
    <w:proofErr w:type="spellEnd"/>
    <w:r w:rsidR="0093225F">
      <w:rPr>
        <w:rFonts w:ascii="mylotus" w:hAnsi="mylotus" w:cs="mylotus" w:hint="cs"/>
        <w:color w:val="FF0000"/>
        <w:sz w:val="24"/>
        <w:szCs w:val="24"/>
        <w:rtl/>
      </w:rPr>
      <w:t xml:space="preserve">) </w:t>
    </w:r>
    <w:r w:rsidR="0060054E">
      <w:rPr>
        <w:rFonts w:ascii="mylotus" w:hAnsi="mylotus" w:cs="mylotus" w:hint="cs"/>
        <w:color w:val="FF0000"/>
        <w:sz w:val="24"/>
        <w:szCs w:val="24"/>
        <w:rtl/>
      </w:rPr>
      <w:t>8</w:t>
    </w:r>
    <w:r w:rsidR="002F7D24" w:rsidRPr="00EF47A8">
      <w:rPr>
        <w:rFonts w:ascii="mylotus" w:hAnsi="mylotus" w:cs="mylotus"/>
        <w:color w:val="FF0000"/>
        <w:sz w:val="24"/>
        <w:szCs w:val="24"/>
        <w:rtl/>
      </w:rPr>
      <w:t xml:space="preserve"> - ليلة </w:t>
    </w:r>
    <w:r w:rsidR="0060054E">
      <w:rPr>
        <w:rFonts w:ascii="mylotus" w:hAnsi="mylotus" w:cs="mylotus" w:hint="cs"/>
        <w:color w:val="FF0000"/>
        <w:sz w:val="24"/>
        <w:szCs w:val="24"/>
        <w:rtl/>
      </w:rPr>
      <w:t>السبت 10</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E76D1" w14:textId="77777777" w:rsidR="0093225F" w:rsidRDefault="0093225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51BE"/>
    <w:rsid w:val="00007445"/>
    <w:rsid w:val="00012B79"/>
    <w:rsid w:val="00014663"/>
    <w:rsid w:val="00014E51"/>
    <w:rsid w:val="00024CA4"/>
    <w:rsid w:val="0003362C"/>
    <w:rsid w:val="00035793"/>
    <w:rsid w:val="0004271A"/>
    <w:rsid w:val="00054F91"/>
    <w:rsid w:val="000634C0"/>
    <w:rsid w:val="00075AD1"/>
    <w:rsid w:val="00075B8F"/>
    <w:rsid w:val="00083EE7"/>
    <w:rsid w:val="00085C01"/>
    <w:rsid w:val="000868A0"/>
    <w:rsid w:val="000A1086"/>
    <w:rsid w:val="000C2631"/>
    <w:rsid w:val="000E2AF5"/>
    <w:rsid w:val="000F2D22"/>
    <w:rsid w:val="00102391"/>
    <w:rsid w:val="00104288"/>
    <w:rsid w:val="00111AE8"/>
    <w:rsid w:val="00116171"/>
    <w:rsid w:val="00126819"/>
    <w:rsid w:val="001305EE"/>
    <w:rsid w:val="00140DCE"/>
    <w:rsid w:val="00154286"/>
    <w:rsid w:val="00160BBA"/>
    <w:rsid w:val="001700E2"/>
    <w:rsid w:val="0017077E"/>
    <w:rsid w:val="00177464"/>
    <w:rsid w:val="0018506F"/>
    <w:rsid w:val="00190CDF"/>
    <w:rsid w:val="00193FA5"/>
    <w:rsid w:val="001B36AE"/>
    <w:rsid w:val="001B7AAB"/>
    <w:rsid w:val="001D0455"/>
    <w:rsid w:val="001D2C21"/>
    <w:rsid w:val="001D40F0"/>
    <w:rsid w:val="001E46A2"/>
    <w:rsid w:val="001F034F"/>
    <w:rsid w:val="001F6237"/>
    <w:rsid w:val="0021164C"/>
    <w:rsid w:val="00212967"/>
    <w:rsid w:val="002220AA"/>
    <w:rsid w:val="0022294F"/>
    <w:rsid w:val="00225C1C"/>
    <w:rsid w:val="002273AA"/>
    <w:rsid w:val="002333B8"/>
    <w:rsid w:val="002339F1"/>
    <w:rsid w:val="002438AD"/>
    <w:rsid w:val="0024499D"/>
    <w:rsid w:val="002530E6"/>
    <w:rsid w:val="00257474"/>
    <w:rsid w:val="002747D3"/>
    <w:rsid w:val="00294D72"/>
    <w:rsid w:val="002951F9"/>
    <w:rsid w:val="002A79FA"/>
    <w:rsid w:val="002B4296"/>
    <w:rsid w:val="002B4E62"/>
    <w:rsid w:val="002C3704"/>
    <w:rsid w:val="002C7E1B"/>
    <w:rsid w:val="002D0D9E"/>
    <w:rsid w:val="002D2D63"/>
    <w:rsid w:val="002E7166"/>
    <w:rsid w:val="002F1501"/>
    <w:rsid w:val="002F4A41"/>
    <w:rsid w:val="002F7D24"/>
    <w:rsid w:val="00304E78"/>
    <w:rsid w:val="00307D3B"/>
    <w:rsid w:val="00316628"/>
    <w:rsid w:val="003228E8"/>
    <w:rsid w:val="00331615"/>
    <w:rsid w:val="00341791"/>
    <w:rsid w:val="00346652"/>
    <w:rsid w:val="0035443E"/>
    <w:rsid w:val="0035715B"/>
    <w:rsid w:val="00382085"/>
    <w:rsid w:val="00396289"/>
    <w:rsid w:val="003A0D7F"/>
    <w:rsid w:val="003A4C77"/>
    <w:rsid w:val="003C27B3"/>
    <w:rsid w:val="003C5C22"/>
    <w:rsid w:val="003E28FC"/>
    <w:rsid w:val="003F635C"/>
    <w:rsid w:val="00401A0A"/>
    <w:rsid w:val="00402155"/>
    <w:rsid w:val="00404D3B"/>
    <w:rsid w:val="00416FF8"/>
    <w:rsid w:val="00417B1F"/>
    <w:rsid w:val="00426274"/>
    <w:rsid w:val="00434EF0"/>
    <w:rsid w:val="00437C47"/>
    <w:rsid w:val="004417B4"/>
    <w:rsid w:val="00444116"/>
    <w:rsid w:val="00460DCD"/>
    <w:rsid w:val="004713E0"/>
    <w:rsid w:val="0048735F"/>
    <w:rsid w:val="00487DED"/>
    <w:rsid w:val="004A66CC"/>
    <w:rsid w:val="004B03A0"/>
    <w:rsid w:val="004B14A5"/>
    <w:rsid w:val="004B19C1"/>
    <w:rsid w:val="004B76A6"/>
    <w:rsid w:val="004C1946"/>
    <w:rsid w:val="004C2054"/>
    <w:rsid w:val="004C5D4E"/>
    <w:rsid w:val="004C7537"/>
    <w:rsid w:val="004D6F7D"/>
    <w:rsid w:val="004E0A4C"/>
    <w:rsid w:val="004E1525"/>
    <w:rsid w:val="0050790C"/>
    <w:rsid w:val="0051067B"/>
    <w:rsid w:val="0051676D"/>
    <w:rsid w:val="005177DE"/>
    <w:rsid w:val="00524E83"/>
    <w:rsid w:val="005365F6"/>
    <w:rsid w:val="0054096C"/>
    <w:rsid w:val="00560065"/>
    <w:rsid w:val="00560F51"/>
    <w:rsid w:val="0058437E"/>
    <w:rsid w:val="00591778"/>
    <w:rsid w:val="00595632"/>
    <w:rsid w:val="00596773"/>
    <w:rsid w:val="005A573C"/>
    <w:rsid w:val="005B3127"/>
    <w:rsid w:val="005B35E0"/>
    <w:rsid w:val="005D1880"/>
    <w:rsid w:val="005D3B52"/>
    <w:rsid w:val="005F0F6F"/>
    <w:rsid w:val="005F70FF"/>
    <w:rsid w:val="005F7776"/>
    <w:rsid w:val="0060054E"/>
    <w:rsid w:val="0060278A"/>
    <w:rsid w:val="00612084"/>
    <w:rsid w:val="00623790"/>
    <w:rsid w:val="006248DE"/>
    <w:rsid w:val="006254BE"/>
    <w:rsid w:val="006333B1"/>
    <w:rsid w:val="00635330"/>
    <w:rsid w:val="00637DBE"/>
    <w:rsid w:val="0064120C"/>
    <w:rsid w:val="006437AD"/>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A1A5D"/>
    <w:rsid w:val="007A59E2"/>
    <w:rsid w:val="007B25DF"/>
    <w:rsid w:val="007C596C"/>
    <w:rsid w:val="007D0826"/>
    <w:rsid w:val="007D2646"/>
    <w:rsid w:val="007D2DF4"/>
    <w:rsid w:val="007D3C58"/>
    <w:rsid w:val="007D6129"/>
    <w:rsid w:val="007E1713"/>
    <w:rsid w:val="007E4A75"/>
    <w:rsid w:val="007F2A1F"/>
    <w:rsid w:val="00836BC1"/>
    <w:rsid w:val="008469EC"/>
    <w:rsid w:val="00850894"/>
    <w:rsid w:val="00852165"/>
    <w:rsid w:val="00856C06"/>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8E3B5F"/>
    <w:rsid w:val="008E3E73"/>
    <w:rsid w:val="008E3F05"/>
    <w:rsid w:val="00900A07"/>
    <w:rsid w:val="009076DD"/>
    <w:rsid w:val="009153E5"/>
    <w:rsid w:val="00916630"/>
    <w:rsid w:val="0092604C"/>
    <w:rsid w:val="0093225F"/>
    <w:rsid w:val="00946D46"/>
    <w:rsid w:val="00950CF6"/>
    <w:rsid w:val="00952DCA"/>
    <w:rsid w:val="0095312D"/>
    <w:rsid w:val="00963C62"/>
    <w:rsid w:val="00964B73"/>
    <w:rsid w:val="0096623A"/>
    <w:rsid w:val="0097647D"/>
    <w:rsid w:val="00981BAE"/>
    <w:rsid w:val="0098687C"/>
    <w:rsid w:val="00991053"/>
    <w:rsid w:val="00994D9F"/>
    <w:rsid w:val="009954B5"/>
    <w:rsid w:val="009B1550"/>
    <w:rsid w:val="009B6F1C"/>
    <w:rsid w:val="009C701E"/>
    <w:rsid w:val="009D7D48"/>
    <w:rsid w:val="009E183B"/>
    <w:rsid w:val="009E5EBF"/>
    <w:rsid w:val="009E651D"/>
    <w:rsid w:val="009F4BE3"/>
    <w:rsid w:val="00A04BE3"/>
    <w:rsid w:val="00A0527F"/>
    <w:rsid w:val="00A06115"/>
    <w:rsid w:val="00A1068D"/>
    <w:rsid w:val="00A15BAE"/>
    <w:rsid w:val="00A162A4"/>
    <w:rsid w:val="00A17844"/>
    <w:rsid w:val="00A43232"/>
    <w:rsid w:val="00A46DB2"/>
    <w:rsid w:val="00A5027D"/>
    <w:rsid w:val="00A53FEA"/>
    <w:rsid w:val="00A63606"/>
    <w:rsid w:val="00A66546"/>
    <w:rsid w:val="00A722D3"/>
    <w:rsid w:val="00A82687"/>
    <w:rsid w:val="00A90FD4"/>
    <w:rsid w:val="00A92C34"/>
    <w:rsid w:val="00A932D7"/>
    <w:rsid w:val="00A97E8F"/>
    <w:rsid w:val="00AB0BF9"/>
    <w:rsid w:val="00AB2506"/>
    <w:rsid w:val="00AB4593"/>
    <w:rsid w:val="00AC0335"/>
    <w:rsid w:val="00AC273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65C14"/>
    <w:rsid w:val="00B70A67"/>
    <w:rsid w:val="00B71632"/>
    <w:rsid w:val="00B77EC8"/>
    <w:rsid w:val="00B8145D"/>
    <w:rsid w:val="00B8151D"/>
    <w:rsid w:val="00B81EB8"/>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20D65"/>
    <w:rsid w:val="00C22646"/>
    <w:rsid w:val="00C3133B"/>
    <w:rsid w:val="00C37E61"/>
    <w:rsid w:val="00C57BF1"/>
    <w:rsid w:val="00C612D4"/>
    <w:rsid w:val="00C705EB"/>
    <w:rsid w:val="00C72348"/>
    <w:rsid w:val="00C7591A"/>
    <w:rsid w:val="00C83005"/>
    <w:rsid w:val="00C87EE1"/>
    <w:rsid w:val="00C96172"/>
    <w:rsid w:val="00C9737F"/>
    <w:rsid w:val="00C97837"/>
    <w:rsid w:val="00CA36B7"/>
    <w:rsid w:val="00CB1F7A"/>
    <w:rsid w:val="00CB5F23"/>
    <w:rsid w:val="00CC72D7"/>
    <w:rsid w:val="00CD4C3D"/>
    <w:rsid w:val="00CE6FAD"/>
    <w:rsid w:val="00CF60B7"/>
    <w:rsid w:val="00D05950"/>
    <w:rsid w:val="00D12BC7"/>
    <w:rsid w:val="00D13826"/>
    <w:rsid w:val="00D31E52"/>
    <w:rsid w:val="00D83D98"/>
    <w:rsid w:val="00D84C80"/>
    <w:rsid w:val="00D965CE"/>
    <w:rsid w:val="00D969B9"/>
    <w:rsid w:val="00DA0B26"/>
    <w:rsid w:val="00DA2BF6"/>
    <w:rsid w:val="00DA5779"/>
    <w:rsid w:val="00DA7AC6"/>
    <w:rsid w:val="00DB1F3D"/>
    <w:rsid w:val="00DD08B6"/>
    <w:rsid w:val="00DD33E6"/>
    <w:rsid w:val="00DF0E53"/>
    <w:rsid w:val="00DF1A38"/>
    <w:rsid w:val="00DF2071"/>
    <w:rsid w:val="00E02CFA"/>
    <w:rsid w:val="00E13660"/>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55171-D0B0-426B-83C3-B1DB021F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TotalTime>
  <Pages>6</Pages>
  <Words>1445</Words>
  <Characters>8243</Characters>
  <Application>Microsoft Office Word</Application>
  <DocSecurity>0</DocSecurity>
  <Lines>68</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2026-02-24T20:07:00Z</cp:lastPrinted>
  <dcterms:created xsi:type="dcterms:W3CDTF">2026-03-03T14:45:00Z</dcterms:created>
  <dcterms:modified xsi:type="dcterms:W3CDTF">2026-03-03T14:45:00Z</dcterms:modified>
</cp:coreProperties>
</file>