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EF47A8" w:rsidRDefault="00AC2737" w:rsidP="00700C70">
      <w:pPr>
        <w:pStyle w:val="a0"/>
        <w:bidi/>
        <w:spacing w:line="216" w:lineRule="auto"/>
        <w:jc w:val="center"/>
        <w:rPr>
          <w:rFonts w:ascii="mylotus" w:hAnsi="mylotus"/>
          <w:b/>
          <w:bCs/>
          <w:sz w:val="34"/>
          <w:szCs w:val="34"/>
          <w:rtl/>
        </w:rPr>
      </w:pPr>
      <w:r w:rsidRPr="00EF47A8">
        <w:rPr>
          <w:rFonts w:ascii="mylotus" w:hAnsi="mylotus"/>
          <w:b/>
          <w:bCs/>
          <w:sz w:val="34"/>
          <w:szCs w:val="34"/>
          <w:rtl/>
        </w:rPr>
        <w:t>بسم الله الرحمن الرحيم</w:t>
      </w:r>
    </w:p>
    <w:p w14:paraId="141C04A3" w14:textId="77777777" w:rsidR="00444116" w:rsidRPr="00EF47A8" w:rsidRDefault="00AC2737" w:rsidP="00700C70">
      <w:pPr>
        <w:pStyle w:val="a0"/>
        <w:bidi/>
        <w:spacing w:line="216" w:lineRule="auto"/>
        <w:jc w:val="center"/>
        <w:rPr>
          <w:rFonts w:ascii="mylotus" w:hAnsi="mylotus"/>
          <w:b/>
          <w:bCs/>
          <w:sz w:val="34"/>
          <w:szCs w:val="34"/>
          <w:rtl/>
        </w:rPr>
      </w:pPr>
      <w:r w:rsidRPr="00EF47A8">
        <w:rPr>
          <w:rFonts w:ascii="mylotus" w:hAnsi="mylotus"/>
          <w:b/>
          <w:bCs/>
          <w:sz w:val="34"/>
          <w:szCs w:val="34"/>
          <w:rtl/>
        </w:rPr>
        <w:t>والصلاة والسلام على أشرف الأنبياء والمرسلين، محمد وآله الطيبين الطاهرين</w:t>
      </w:r>
    </w:p>
    <w:p w14:paraId="11EA8AE1" w14:textId="16E98096" w:rsidR="00444116" w:rsidRDefault="00AC2737" w:rsidP="00EF47A8">
      <w:pPr>
        <w:pStyle w:val="a0"/>
        <w:bidi/>
        <w:spacing w:after="240" w:line="216" w:lineRule="auto"/>
        <w:jc w:val="center"/>
        <w:rPr>
          <w:rFonts w:ascii="mylotus" w:hAnsi="mylotus"/>
          <w:sz w:val="34"/>
          <w:szCs w:val="34"/>
          <w:rtl/>
        </w:rPr>
      </w:pPr>
      <w:r w:rsidRPr="00EF47A8">
        <w:rPr>
          <w:rFonts w:ascii="mylotus" w:hAnsi="mylotus"/>
          <w:b/>
          <w:bCs/>
          <w:sz w:val="34"/>
          <w:szCs w:val="34"/>
          <w:rtl/>
        </w:rPr>
        <w:t>واللعن الدائم على أعدائهم أجمعين إلى قيام يوم الدين</w:t>
      </w:r>
      <w:r w:rsidR="002339F1" w:rsidRPr="00EF47A8">
        <w:rPr>
          <w:rFonts w:ascii="mylotus" w:hAnsi="mylotus"/>
          <w:b/>
          <w:bCs/>
          <w:sz w:val="34"/>
          <w:szCs w:val="34"/>
          <w:rtl/>
        </w:rPr>
        <w:t xml:space="preserve"> </w:t>
      </w:r>
    </w:p>
    <w:p w14:paraId="0C9EA759" w14:textId="77777777" w:rsidR="008F38F8" w:rsidRPr="008F38F8" w:rsidRDefault="008F38F8" w:rsidP="008F38F8">
      <w:pPr>
        <w:pStyle w:val="a0"/>
        <w:bidi/>
        <w:rPr>
          <w:rFonts w:ascii="mylotus" w:hAnsi="mylotus"/>
          <w:b/>
          <w:bCs/>
          <w:sz w:val="34"/>
          <w:szCs w:val="34"/>
          <w:rtl/>
        </w:rPr>
      </w:pPr>
      <w:r w:rsidRPr="008F38F8">
        <w:rPr>
          <w:rFonts w:ascii="mylotus" w:hAnsi="mylotus"/>
          <w:b/>
          <w:bCs/>
          <w:sz w:val="34"/>
          <w:szCs w:val="34"/>
          <w:rtl/>
        </w:rPr>
        <w:t>المحذور الأول: محذور الربا</w:t>
      </w:r>
    </w:p>
    <w:p w14:paraId="3D86AF90" w14:textId="77777777" w:rsidR="008F38F8" w:rsidRPr="008F38F8" w:rsidRDefault="008F38F8" w:rsidP="008F38F8">
      <w:pPr>
        <w:pStyle w:val="a0"/>
        <w:bidi/>
        <w:rPr>
          <w:rFonts w:ascii="mylotus" w:hAnsi="mylotus"/>
          <w:sz w:val="34"/>
          <w:szCs w:val="34"/>
          <w:rtl/>
        </w:rPr>
      </w:pPr>
      <w:r w:rsidRPr="008F38F8">
        <w:rPr>
          <w:rFonts w:ascii="mylotus" w:hAnsi="mylotus"/>
          <w:sz w:val="34"/>
          <w:szCs w:val="34"/>
          <w:rtl/>
        </w:rPr>
        <w:t>إن من أبرز المحاذير في معاملة الرافعة الماليّة هو محذور الربا. وبما أنّ هذا المحذور واردٌ في عدّة من المعاملات البنكيّة، فلذلك قد تُذكر بعض المحاولات للتخلّص من محذور الربا، منها: الفرق بين الربا الاستهلاكيّ والربا الاستثماريّ. ومنها: الفرق بين كون البنك واسطةً في الإقراض وكونه هو المقرض، بعد المفروغية عن رجوع الفائدة للبنك نفسه. ومنها: كون الإقراض معلّقا على القبول بشرط الفائدة.</w:t>
      </w:r>
    </w:p>
    <w:p w14:paraId="730A03EC" w14:textId="77777777" w:rsidR="008F38F8" w:rsidRPr="008F38F8" w:rsidRDefault="008F38F8" w:rsidP="008F38F8">
      <w:pPr>
        <w:pStyle w:val="a0"/>
        <w:bidi/>
        <w:rPr>
          <w:rFonts w:ascii="mylotus" w:hAnsi="mylotus"/>
          <w:b/>
          <w:bCs/>
          <w:sz w:val="34"/>
          <w:szCs w:val="34"/>
          <w:rtl/>
        </w:rPr>
      </w:pPr>
      <w:r w:rsidRPr="008F38F8">
        <w:rPr>
          <w:rFonts w:ascii="mylotus" w:hAnsi="mylotus"/>
          <w:b/>
          <w:bCs/>
          <w:sz w:val="34"/>
          <w:szCs w:val="34"/>
          <w:rtl/>
        </w:rPr>
        <w:t>أما المحاولة الأولى: الفرق بين الربا الاستهلاكيّ والربا الاستثماريّ</w:t>
      </w:r>
    </w:p>
    <w:p w14:paraId="6245620E" w14:textId="77777777" w:rsidR="008F38F8" w:rsidRPr="008F38F8" w:rsidRDefault="008F38F8" w:rsidP="008F38F8">
      <w:pPr>
        <w:pStyle w:val="a0"/>
        <w:bidi/>
        <w:rPr>
          <w:rFonts w:ascii="mylotus" w:hAnsi="mylotus"/>
          <w:sz w:val="34"/>
          <w:szCs w:val="34"/>
          <w:rtl/>
        </w:rPr>
      </w:pPr>
      <w:r w:rsidRPr="008F38F8">
        <w:rPr>
          <w:rFonts w:ascii="mylotus" w:hAnsi="mylotus"/>
          <w:sz w:val="34"/>
          <w:szCs w:val="34"/>
          <w:rtl/>
        </w:rPr>
        <w:t>فبيانه: أنّ الربا قسمان: معامليّ وقرضيّ، أما الأول فهو عبارة عن بيع مكيلٍ أو موزونٍ بما هو متّحدٌ معه في الجنس، كبيع حنطةٍ بحنطةٍ مع الزيادة، كأن يبيع طنًّا من الحنطة بطنّين أو بطنٍّ ونصف، نقدًا أو نسيئةً. وأما الثاني -</w:t>
      </w:r>
      <w:proofErr w:type="spellStart"/>
      <w:r w:rsidRPr="008F38F8">
        <w:rPr>
          <w:rFonts w:ascii="mylotus" w:hAnsi="mylotus"/>
          <w:sz w:val="34"/>
          <w:szCs w:val="34"/>
          <w:rtl/>
        </w:rPr>
        <w:t>القرضيّ</w:t>
      </w:r>
      <w:proofErr w:type="spellEnd"/>
      <w:r w:rsidRPr="008F38F8">
        <w:rPr>
          <w:rFonts w:ascii="mylotus" w:hAnsi="mylotus"/>
          <w:sz w:val="34"/>
          <w:szCs w:val="34"/>
          <w:rtl/>
        </w:rPr>
        <w:t xml:space="preserve">- فهو عبارة عن القرض المشروط بالفائدة، سواء قلّت أو كثرت. </w:t>
      </w:r>
    </w:p>
    <w:p w14:paraId="0519320F" w14:textId="77777777" w:rsidR="008F38F8" w:rsidRDefault="008F38F8" w:rsidP="008F38F8">
      <w:pPr>
        <w:pStyle w:val="a0"/>
        <w:bidi/>
        <w:rPr>
          <w:rFonts w:ascii="mylotus" w:hAnsi="mylotus"/>
          <w:sz w:val="34"/>
          <w:szCs w:val="34"/>
          <w:rtl/>
        </w:rPr>
      </w:pPr>
      <w:r w:rsidRPr="008F38F8">
        <w:rPr>
          <w:rFonts w:ascii="mylotus" w:hAnsi="mylotus"/>
          <w:sz w:val="34"/>
          <w:szCs w:val="34"/>
          <w:rtl/>
        </w:rPr>
        <w:t xml:space="preserve">وينقسم الربا </w:t>
      </w:r>
      <w:proofErr w:type="spellStart"/>
      <w:r w:rsidRPr="008F38F8">
        <w:rPr>
          <w:rFonts w:ascii="mylotus" w:hAnsi="mylotus"/>
          <w:sz w:val="34"/>
          <w:szCs w:val="34"/>
          <w:rtl/>
        </w:rPr>
        <w:t>القرضيّ</w:t>
      </w:r>
      <w:proofErr w:type="spellEnd"/>
      <w:r w:rsidRPr="008F38F8">
        <w:rPr>
          <w:rFonts w:ascii="mylotus" w:hAnsi="mylotus"/>
          <w:sz w:val="34"/>
          <w:szCs w:val="34"/>
          <w:rtl/>
        </w:rPr>
        <w:t xml:space="preserve"> بدوره إلى قسمين: الربا الاستهلاكيّ، والربا الإنتاجيّ أو الاستثماريّ. </w:t>
      </w:r>
    </w:p>
    <w:p w14:paraId="600ED7D9" w14:textId="347B9BEA" w:rsidR="008F38F8" w:rsidRDefault="008F38F8" w:rsidP="008F38F8">
      <w:pPr>
        <w:pStyle w:val="a0"/>
        <w:bidi/>
        <w:rPr>
          <w:rFonts w:ascii="mylotus" w:hAnsi="mylotus"/>
          <w:sz w:val="34"/>
          <w:szCs w:val="34"/>
          <w:rtl/>
        </w:rPr>
      </w:pPr>
      <w:r w:rsidRPr="008F38F8">
        <w:rPr>
          <w:rFonts w:ascii="mylotus" w:hAnsi="mylotus"/>
          <w:b/>
          <w:bCs/>
          <w:sz w:val="34"/>
          <w:szCs w:val="34"/>
          <w:rtl/>
        </w:rPr>
        <w:t>فالربا الاستهلاكيّ:</w:t>
      </w:r>
      <w:r w:rsidRPr="008F38F8">
        <w:rPr>
          <w:rFonts w:ascii="mylotus" w:hAnsi="mylotus"/>
          <w:sz w:val="34"/>
          <w:szCs w:val="34"/>
          <w:rtl/>
        </w:rPr>
        <w:t xml:space="preserve"> هو ما كان بدافع الحاجة، كأن يقترض الإنسان بدافع رفع العوز والحاجة، فيشترط عليه المقرض الفائدة. أو أن يكون قرضًا إلى أجلٍ بين الطرفين دون اشتراط الفائدة، فإذا حل الأجل ولم يقدر المدين على أداء الدين حين الأجل، فحينئذٍ يعطيه الدائن فرصةً للتأجيل مقابل الزيادة، فهذا من مصاديق الربا الاستهلاكيّ. وقد ذهب بعض الباحثين القمّيّين (رحمه الله تعالى) إلى أنّ الربا المحرّم هو خصوص الربا الاستهلاكيّ. </w:t>
      </w:r>
    </w:p>
    <w:p w14:paraId="1ACF8D87" w14:textId="67AC8247" w:rsidR="008F38F8" w:rsidRPr="008F38F8" w:rsidRDefault="008F38F8" w:rsidP="008F38F8">
      <w:pPr>
        <w:pStyle w:val="a0"/>
        <w:bidi/>
        <w:rPr>
          <w:rFonts w:ascii="mylotus" w:hAnsi="mylotus"/>
          <w:sz w:val="34"/>
          <w:szCs w:val="34"/>
          <w:rtl/>
        </w:rPr>
      </w:pPr>
      <w:r w:rsidRPr="008F38F8">
        <w:rPr>
          <w:rFonts w:ascii="mylotus" w:hAnsi="mylotus"/>
          <w:b/>
          <w:bCs/>
          <w:sz w:val="34"/>
          <w:szCs w:val="34"/>
          <w:rtl/>
        </w:rPr>
        <w:t>وأما الربا الاستثماريّ:</w:t>
      </w:r>
      <w:r w:rsidRPr="008F38F8">
        <w:rPr>
          <w:rFonts w:ascii="mylotus" w:hAnsi="mylotus"/>
          <w:sz w:val="34"/>
          <w:szCs w:val="34"/>
          <w:rtl/>
        </w:rPr>
        <w:t xml:space="preserve"> فهو الاقتراض المتعارف لدى الشركات وأرباب المشاريع التجارية من البنوك مشروطا بالفائدة لا بدافع الحاجة، بل بدافع رفع مستوى الإنتاج أو مستوى حجم الاستثمار. </w:t>
      </w:r>
    </w:p>
    <w:p w14:paraId="277530BD" w14:textId="77777777" w:rsidR="008F38F8" w:rsidRPr="008F38F8" w:rsidRDefault="008F38F8" w:rsidP="008F38F8">
      <w:pPr>
        <w:pStyle w:val="a0"/>
        <w:bidi/>
        <w:rPr>
          <w:rFonts w:ascii="mylotus" w:hAnsi="mylotus"/>
          <w:sz w:val="34"/>
          <w:szCs w:val="34"/>
          <w:rtl/>
        </w:rPr>
      </w:pPr>
      <w:r w:rsidRPr="008F38F8">
        <w:rPr>
          <w:rFonts w:ascii="mylotus" w:hAnsi="mylotus"/>
          <w:sz w:val="34"/>
          <w:szCs w:val="34"/>
          <w:rtl/>
        </w:rPr>
        <w:lastRenderedPageBreak/>
        <w:t>والمعروف فقهيًّا هو حرمة الربا بكلا نوعيه استهلاكيًّا كان أو إنتاجيًّا، كحرمة الربا المعامليّ بجميع صوره. إلّا أنّ بعض الباحثين طرح هذه المحاولة، وهي خروج الربا الإنتاجيّ الاستثماريّ عن أدلّة الحرمة، وبيان ذلك بذكر وجوه:</w:t>
      </w:r>
    </w:p>
    <w:p w14:paraId="12CA39D4" w14:textId="27B98F09" w:rsidR="008F38F8" w:rsidRPr="008F38F8" w:rsidRDefault="008F38F8" w:rsidP="008F38F8">
      <w:pPr>
        <w:pStyle w:val="a0"/>
        <w:bidi/>
        <w:rPr>
          <w:rFonts w:ascii="mylotus" w:hAnsi="mylotus"/>
          <w:b/>
          <w:bCs/>
          <w:sz w:val="34"/>
          <w:szCs w:val="34"/>
          <w:rtl/>
        </w:rPr>
      </w:pPr>
      <w:r w:rsidRPr="008F38F8">
        <w:rPr>
          <w:rFonts w:ascii="mylotus" w:hAnsi="mylotus"/>
          <w:b/>
          <w:bCs/>
          <w:sz w:val="34"/>
          <w:szCs w:val="34"/>
          <w:rtl/>
        </w:rPr>
        <w:t>الوجه الأوّل: انصراف المطلقات القرآنيّة</w:t>
      </w:r>
    </w:p>
    <w:p w14:paraId="55DB7B15" w14:textId="5E2A2B41" w:rsidR="008F38F8" w:rsidRPr="008F38F8" w:rsidRDefault="008F38F8" w:rsidP="008F38F8">
      <w:pPr>
        <w:pStyle w:val="a0"/>
        <w:bidi/>
        <w:rPr>
          <w:rFonts w:ascii="mylotus" w:hAnsi="mylotus"/>
          <w:sz w:val="34"/>
          <w:szCs w:val="34"/>
          <w:rtl/>
        </w:rPr>
      </w:pPr>
      <w:r w:rsidRPr="008F38F8">
        <w:rPr>
          <w:rFonts w:ascii="mylotus" w:hAnsi="mylotus"/>
          <w:sz w:val="34"/>
          <w:szCs w:val="34"/>
          <w:rtl/>
        </w:rPr>
        <w:t xml:space="preserve">بتقريب: أنّ المطلقات القرآنيّة الواردة في تحريم الربا ليست في مقام البيان من جهة مصاديق الربا وأنواع المعاملات الربويّة كي يتمسك بإطلاقها. </w:t>
      </w:r>
    </w:p>
    <w:p w14:paraId="600DA5D9" w14:textId="77777777" w:rsidR="008F38F8" w:rsidRPr="008F38F8" w:rsidRDefault="008F38F8" w:rsidP="008F38F8">
      <w:pPr>
        <w:pStyle w:val="a0"/>
        <w:bidi/>
        <w:rPr>
          <w:rFonts w:ascii="mylotus" w:hAnsi="mylotus"/>
          <w:sz w:val="34"/>
          <w:szCs w:val="34"/>
          <w:rtl/>
        </w:rPr>
      </w:pPr>
      <w:r w:rsidRPr="008F38F8">
        <w:rPr>
          <w:rFonts w:ascii="mylotus" w:hAnsi="mylotus"/>
          <w:sz w:val="34"/>
          <w:szCs w:val="34"/>
          <w:rtl/>
        </w:rPr>
        <w:t>- فمثلاً قوله تبارك وتعالى: ﴿يَا أَيُّهَا الَّذِينَ آمَنُوا لَا تَأْكُلُوا الرِّبَا أَضْعَافًا مُّضَاعَفَةً وَاتَّقُوا اللَّهَ لَعَلَّكُمْ تُرْحَمُونَ﴾</w:t>
      </w:r>
      <w:r w:rsidRPr="008F38F8">
        <w:rPr>
          <w:rFonts w:ascii="mylotus" w:hAnsi="mylotus"/>
          <w:sz w:val="34"/>
          <w:szCs w:val="34"/>
          <w:vertAlign w:val="superscript"/>
          <w:rtl/>
        </w:rPr>
        <w:t>(</w:t>
      </w:r>
      <w:r w:rsidRPr="008F38F8">
        <w:rPr>
          <w:rStyle w:val="ac"/>
          <w:rFonts w:ascii="mylotus" w:hAnsi="mylotus"/>
          <w:sz w:val="34"/>
          <w:szCs w:val="34"/>
          <w:rtl/>
        </w:rPr>
        <w:footnoteReference w:id="1"/>
      </w:r>
      <w:r w:rsidRPr="008F38F8">
        <w:rPr>
          <w:rFonts w:ascii="mylotus" w:hAnsi="mylotus"/>
          <w:sz w:val="34"/>
          <w:szCs w:val="34"/>
          <w:vertAlign w:val="superscript"/>
          <w:rtl/>
        </w:rPr>
        <w:t>)</w:t>
      </w:r>
      <w:r w:rsidRPr="008F38F8">
        <w:rPr>
          <w:rFonts w:ascii="mylotus" w:hAnsi="mylotus"/>
          <w:sz w:val="34"/>
          <w:szCs w:val="34"/>
          <w:rtl/>
        </w:rPr>
        <w:t>؛ إنّما هو في مقام النهي عن مضاعفة الفائدة في الربا، وليس في مقام بيان أصل تحريم الربا.</w:t>
      </w:r>
    </w:p>
    <w:p w14:paraId="06A07224" w14:textId="77777777" w:rsidR="008F38F8" w:rsidRPr="008F38F8" w:rsidRDefault="008F38F8" w:rsidP="008F38F8">
      <w:pPr>
        <w:pStyle w:val="a0"/>
        <w:bidi/>
        <w:rPr>
          <w:rFonts w:ascii="mylotus" w:hAnsi="mylotus"/>
          <w:sz w:val="34"/>
          <w:szCs w:val="34"/>
          <w:rtl/>
        </w:rPr>
      </w:pPr>
      <w:r w:rsidRPr="008F38F8">
        <w:rPr>
          <w:rFonts w:ascii="mylotus" w:hAnsi="mylotus"/>
          <w:sz w:val="34"/>
          <w:szCs w:val="34"/>
          <w:rtl/>
        </w:rPr>
        <w:t>- وقوله تبارك وتعالى: ﴿فَبِظُلْمٍ مِّنَ الَّذِينَ هَادُوا حَرَّمْنَا عَلَيْهِمْ طَيِّبَاتٍ أُحِلَّتْ لَهُمْ وَبِصَدِّهِمْ عَن سَبِيلِ اللَّهِ كَثِيرًا * وَأَخْذِهِمُ الرِّبَا وَقَدْ نُهُوا عَنْهُ﴾</w:t>
      </w:r>
      <w:r w:rsidRPr="008F38F8">
        <w:rPr>
          <w:rFonts w:ascii="mylotus" w:hAnsi="mylotus"/>
          <w:sz w:val="34"/>
          <w:szCs w:val="34"/>
          <w:vertAlign w:val="superscript"/>
          <w:rtl/>
        </w:rPr>
        <w:t>(</w:t>
      </w:r>
      <w:r w:rsidRPr="008F38F8">
        <w:rPr>
          <w:rStyle w:val="ac"/>
          <w:rFonts w:ascii="mylotus" w:hAnsi="mylotus"/>
          <w:sz w:val="34"/>
          <w:szCs w:val="34"/>
          <w:rtl/>
        </w:rPr>
        <w:footnoteReference w:id="2"/>
      </w:r>
      <w:r w:rsidRPr="008F38F8">
        <w:rPr>
          <w:rFonts w:ascii="mylotus" w:hAnsi="mylotus"/>
          <w:sz w:val="34"/>
          <w:szCs w:val="34"/>
          <w:vertAlign w:val="superscript"/>
          <w:rtl/>
        </w:rPr>
        <w:t>)</w:t>
      </w:r>
      <w:r w:rsidRPr="008F38F8">
        <w:rPr>
          <w:rFonts w:ascii="mylotus" w:hAnsi="mylotus"/>
          <w:sz w:val="34"/>
          <w:szCs w:val="34"/>
          <w:rtl/>
        </w:rPr>
        <w:t>؛ في مقام بيان أنّ ممّا حُرّم على اليهود هو الربا، وليس في مقام البيان من جهة ما هو المحرّم من الربا.</w:t>
      </w:r>
    </w:p>
    <w:p w14:paraId="54478FAA" w14:textId="3B04D139" w:rsidR="008F38F8" w:rsidRPr="008F38F8" w:rsidRDefault="008F38F8" w:rsidP="008F38F8">
      <w:pPr>
        <w:pStyle w:val="a0"/>
        <w:bidi/>
        <w:rPr>
          <w:rFonts w:ascii="mylotus" w:hAnsi="mylotus"/>
          <w:sz w:val="34"/>
          <w:szCs w:val="34"/>
          <w:rtl/>
        </w:rPr>
      </w:pPr>
      <w:r w:rsidRPr="008F38F8">
        <w:rPr>
          <w:rFonts w:ascii="mylotus" w:hAnsi="mylotus"/>
          <w:sz w:val="34"/>
          <w:szCs w:val="34"/>
          <w:rtl/>
        </w:rPr>
        <w:t xml:space="preserve">- وقوله تبارك وتعالى: ﴿الَّذِينَ يَأْكُلُونَ الرِّبَا لَا يَقُومُونَ إِلَّا كَمَا يَقُومُ الَّذِي يَتَخَبَّطُهُ الشَّيْطَانُ مِنَ الْمَسِّ </w:t>
      </w:r>
      <w:r w:rsidRPr="008F38F8">
        <w:rPr>
          <w:rFonts w:ascii="mylotus" w:hAnsi="mylotus" w:hint="cs"/>
          <w:sz w:val="34"/>
          <w:szCs w:val="34"/>
          <w:rtl/>
        </w:rPr>
        <w:t>ذَٰلِكَ</w:t>
      </w:r>
      <w:r w:rsidRPr="008F38F8">
        <w:rPr>
          <w:rFonts w:ascii="mylotus" w:hAnsi="mylotus"/>
          <w:sz w:val="34"/>
          <w:szCs w:val="34"/>
          <w:rtl/>
        </w:rPr>
        <w:t xml:space="preserve"> </w:t>
      </w:r>
      <w:r w:rsidRPr="008F38F8">
        <w:rPr>
          <w:rFonts w:ascii="mylotus" w:hAnsi="mylotus" w:hint="cs"/>
          <w:sz w:val="34"/>
          <w:szCs w:val="34"/>
          <w:rtl/>
        </w:rPr>
        <w:t>بِأَنَّهُمْ</w:t>
      </w:r>
      <w:r w:rsidRPr="008F38F8">
        <w:rPr>
          <w:rFonts w:ascii="mylotus" w:hAnsi="mylotus"/>
          <w:sz w:val="34"/>
          <w:szCs w:val="34"/>
          <w:rtl/>
        </w:rPr>
        <w:t xml:space="preserve"> </w:t>
      </w:r>
      <w:r w:rsidRPr="008F38F8">
        <w:rPr>
          <w:rFonts w:ascii="mylotus" w:hAnsi="mylotus" w:hint="cs"/>
          <w:sz w:val="34"/>
          <w:szCs w:val="34"/>
          <w:rtl/>
        </w:rPr>
        <w:t>قَالُوا</w:t>
      </w:r>
      <w:r w:rsidRPr="008F38F8">
        <w:rPr>
          <w:rFonts w:ascii="mylotus" w:hAnsi="mylotus"/>
          <w:sz w:val="34"/>
          <w:szCs w:val="34"/>
          <w:rtl/>
        </w:rPr>
        <w:t xml:space="preserve"> </w:t>
      </w:r>
      <w:r w:rsidRPr="008F38F8">
        <w:rPr>
          <w:rFonts w:ascii="mylotus" w:hAnsi="mylotus" w:hint="cs"/>
          <w:sz w:val="34"/>
          <w:szCs w:val="34"/>
          <w:rtl/>
        </w:rPr>
        <w:t>إِنَّمَا</w:t>
      </w:r>
      <w:r w:rsidRPr="008F38F8">
        <w:rPr>
          <w:rFonts w:ascii="mylotus" w:hAnsi="mylotus"/>
          <w:sz w:val="34"/>
          <w:szCs w:val="34"/>
          <w:rtl/>
        </w:rPr>
        <w:t xml:space="preserve"> </w:t>
      </w:r>
      <w:r w:rsidRPr="008F38F8">
        <w:rPr>
          <w:rFonts w:ascii="mylotus" w:hAnsi="mylotus" w:hint="cs"/>
          <w:sz w:val="34"/>
          <w:szCs w:val="34"/>
          <w:rtl/>
        </w:rPr>
        <w:t>الْبَيْعُ</w:t>
      </w:r>
      <w:r w:rsidRPr="008F38F8">
        <w:rPr>
          <w:rFonts w:ascii="mylotus" w:hAnsi="mylotus"/>
          <w:sz w:val="34"/>
          <w:szCs w:val="34"/>
          <w:rtl/>
        </w:rPr>
        <w:t xml:space="preserve"> </w:t>
      </w:r>
      <w:r w:rsidRPr="008F38F8">
        <w:rPr>
          <w:rFonts w:ascii="mylotus" w:hAnsi="mylotus" w:hint="cs"/>
          <w:sz w:val="34"/>
          <w:szCs w:val="34"/>
          <w:rtl/>
        </w:rPr>
        <w:t>مِثْلُ</w:t>
      </w:r>
      <w:r w:rsidRPr="008F38F8">
        <w:rPr>
          <w:rFonts w:ascii="mylotus" w:hAnsi="mylotus"/>
          <w:sz w:val="34"/>
          <w:szCs w:val="34"/>
          <w:rtl/>
        </w:rPr>
        <w:t xml:space="preserve"> </w:t>
      </w:r>
      <w:r w:rsidRPr="008F38F8">
        <w:rPr>
          <w:rFonts w:ascii="mylotus" w:hAnsi="mylotus" w:hint="cs"/>
          <w:sz w:val="34"/>
          <w:szCs w:val="34"/>
          <w:rtl/>
        </w:rPr>
        <w:t>الرِّبَا</w:t>
      </w:r>
      <w:r w:rsidRPr="008F38F8">
        <w:rPr>
          <w:rFonts w:ascii="mylotus" w:hAnsi="mylotus"/>
          <w:sz w:val="34"/>
          <w:szCs w:val="34"/>
          <w:rtl/>
        </w:rPr>
        <w:t xml:space="preserve"> </w:t>
      </w:r>
      <w:r w:rsidRPr="008F38F8">
        <w:rPr>
          <w:rFonts w:ascii="mylotus" w:hAnsi="mylotus" w:hint="cs"/>
          <w:sz w:val="34"/>
          <w:szCs w:val="34"/>
          <w:rtl/>
        </w:rPr>
        <w:t>وَأَحَلَّ</w:t>
      </w:r>
      <w:r w:rsidRPr="008F38F8">
        <w:rPr>
          <w:rFonts w:ascii="mylotus" w:hAnsi="mylotus"/>
          <w:sz w:val="34"/>
          <w:szCs w:val="34"/>
          <w:rtl/>
        </w:rPr>
        <w:t xml:space="preserve"> </w:t>
      </w:r>
      <w:r w:rsidRPr="008F38F8">
        <w:rPr>
          <w:rFonts w:ascii="mylotus" w:hAnsi="mylotus" w:hint="cs"/>
          <w:sz w:val="34"/>
          <w:szCs w:val="34"/>
          <w:rtl/>
        </w:rPr>
        <w:t>اللَّهُ</w:t>
      </w:r>
      <w:r w:rsidRPr="008F38F8">
        <w:rPr>
          <w:rFonts w:ascii="mylotus" w:hAnsi="mylotus"/>
          <w:sz w:val="34"/>
          <w:szCs w:val="34"/>
          <w:rtl/>
        </w:rPr>
        <w:t xml:space="preserve"> </w:t>
      </w:r>
      <w:r w:rsidRPr="008F38F8">
        <w:rPr>
          <w:rFonts w:ascii="mylotus" w:hAnsi="mylotus" w:hint="cs"/>
          <w:sz w:val="34"/>
          <w:szCs w:val="34"/>
          <w:rtl/>
        </w:rPr>
        <w:t>الْبَيْعَ</w:t>
      </w:r>
      <w:r w:rsidRPr="008F38F8">
        <w:rPr>
          <w:rFonts w:ascii="mylotus" w:hAnsi="mylotus"/>
          <w:sz w:val="34"/>
          <w:szCs w:val="34"/>
          <w:rtl/>
        </w:rPr>
        <w:t xml:space="preserve"> </w:t>
      </w:r>
      <w:r w:rsidRPr="008F38F8">
        <w:rPr>
          <w:rFonts w:ascii="mylotus" w:hAnsi="mylotus" w:hint="cs"/>
          <w:sz w:val="34"/>
          <w:szCs w:val="34"/>
          <w:rtl/>
        </w:rPr>
        <w:t>وَحَرَّمُ</w:t>
      </w:r>
      <w:r w:rsidRPr="008F38F8">
        <w:rPr>
          <w:rFonts w:ascii="mylotus" w:hAnsi="mylotus"/>
          <w:sz w:val="34"/>
          <w:szCs w:val="34"/>
          <w:rtl/>
        </w:rPr>
        <w:t xml:space="preserve"> </w:t>
      </w:r>
      <w:r w:rsidRPr="008F38F8">
        <w:rPr>
          <w:rFonts w:ascii="mylotus" w:hAnsi="mylotus" w:hint="cs"/>
          <w:sz w:val="34"/>
          <w:szCs w:val="34"/>
          <w:rtl/>
        </w:rPr>
        <w:t>الرِّبَا</w:t>
      </w:r>
      <w:r w:rsidRPr="008F38F8">
        <w:rPr>
          <w:rFonts w:ascii="mylotus" w:hAnsi="mylotus"/>
          <w:sz w:val="34"/>
          <w:szCs w:val="34"/>
          <w:rtl/>
        </w:rPr>
        <w:t xml:space="preserve"> </w:t>
      </w:r>
      <w:r w:rsidRPr="008F38F8">
        <w:rPr>
          <w:rFonts w:ascii="mylotus" w:hAnsi="mylotus" w:hint="cs"/>
          <w:sz w:val="34"/>
          <w:szCs w:val="34"/>
          <w:rtl/>
        </w:rPr>
        <w:t>فَمَن</w:t>
      </w:r>
      <w:r w:rsidRPr="008F38F8">
        <w:rPr>
          <w:rFonts w:ascii="mylotus" w:hAnsi="mylotus"/>
          <w:sz w:val="34"/>
          <w:szCs w:val="34"/>
          <w:rtl/>
        </w:rPr>
        <w:t xml:space="preserve"> </w:t>
      </w:r>
      <w:r w:rsidRPr="008F38F8">
        <w:rPr>
          <w:rFonts w:ascii="mylotus" w:hAnsi="mylotus" w:hint="cs"/>
          <w:sz w:val="34"/>
          <w:szCs w:val="34"/>
          <w:rtl/>
        </w:rPr>
        <w:t>جَاءَهُ</w:t>
      </w:r>
      <w:r w:rsidRPr="008F38F8">
        <w:rPr>
          <w:rFonts w:ascii="mylotus" w:hAnsi="mylotus"/>
          <w:sz w:val="34"/>
          <w:szCs w:val="34"/>
          <w:rtl/>
        </w:rPr>
        <w:t xml:space="preserve"> </w:t>
      </w:r>
      <w:r w:rsidRPr="008F38F8">
        <w:rPr>
          <w:rFonts w:ascii="mylotus" w:hAnsi="mylotus" w:hint="cs"/>
          <w:sz w:val="34"/>
          <w:szCs w:val="34"/>
          <w:rtl/>
        </w:rPr>
        <w:t>مَوْعِظَةٌ</w:t>
      </w:r>
      <w:r w:rsidRPr="008F38F8">
        <w:rPr>
          <w:rFonts w:ascii="mylotus" w:hAnsi="mylotus"/>
          <w:sz w:val="34"/>
          <w:szCs w:val="34"/>
          <w:rtl/>
        </w:rPr>
        <w:t xml:space="preserve"> </w:t>
      </w:r>
      <w:r w:rsidRPr="008F38F8">
        <w:rPr>
          <w:rFonts w:ascii="mylotus" w:hAnsi="mylotus" w:hint="cs"/>
          <w:sz w:val="34"/>
          <w:szCs w:val="34"/>
          <w:rtl/>
        </w:rPr>
        <w:t>مِّن</w:t>
      </w:r>
      <w:r w:rsidRPr="008F38F8">
        <w:rPr>
          <w:rFonts w:ascii="mylotus" w:hAnsi="mylotus"/>
          <w:sz w:val="34"/>
          <w:szCs w:val="34"/>
          <w:rtl/>
        </w:rPr>
        <w:t xml:space="preserve"> </w:t>
      </w:r>
      <w:r w:rsidRPr="008F38F8">
        <w:rPr>
          <w:rFonts w:ascii="mylotus" w:hAnsi="mylotus" w:hint="cs"/>
          <w:sz w:val="34"/>
          <w:szCs w:val="34"/>
          <w:rtl/>
        </w:rPr>
        <w:t>رَّبِّهِ</w:t>
      </w:r>
      <w:r w:rsidRPr="008F38F8">
        <w:rPr>
          <w:rFonts w:ascii="mylotus" w:hAnsi="mylotus"/>
          <w:sz w:val="34"/>
          <w:szCs w:val="34"/>
          <w:rtl/>
        </w:rPr>
        <w:t xml:space="preserve"> </w:t>
      </w:r>
      <w:r w:rsidRPr="008F38F8">
        <w:rPr>
          <w:rFonts w:ascii="mylotus" w:hAnsi="mylotus" w:hint="cs"/>
          <w:sz w:val="34"/>
          <w:szCs w:val="34"/>
          <w:rtl/>
        </w:rPr>
        <w:t>فَانتَهَىٰ</w:t>
      </w:r>
      <w:r w:rsidRPr="008F38F8">
        <w:rPr>
          <w:rFonts w:ascii="mylotus" w:hAnsi="mylotus"/>
          <w:sz w:val="34"/>
          <w:szCs w:val="34"/>
          <w:rtl/>
        </w:rPr>
        <w:t xml:space="preserve"> </w:t>
      </w:r>
      <w:r w:rsidRPr="008F38F8">
        <w:rPr>
          <w:rFonts w:ascii="mylotus" w:hAnsi="mylotus" w:hint="cs"/>
          <w:sz w:val="34"/>
          <w:szCs w:val="34"/>
          <w:rtl/>
        </w:rPr>
        <w:t>فَلَهُ</w:t>
      </w:r>
      <w:r w:rsidRPr="008F38F8">
        <w:rPr>
          <w:rFonts w:ascii="mylotus" w:hAnsi="mylotus"/>
          <w:sz w:val="34"/>
          <w:szCs w:val="34"/>
          <w:rtl/>
        </w:rPr>
        <w:t xml:space="preserve"> </w:t>
      </w:r>
      <w:r w:rsidRPr="008F38F8">
        <w:rPr>
          <w:rFonts w:ascii="mylotus" w:hAnsi="mylotus" w:hint="cs"/>
          <w:sz w:val="34"/>
          <w:szCs w:val="34"/>
          <w:rtl/>
        </w:rPr>
        <w:t>مَا</w:t>
      </w:r>
      <w:r w:rsidRPr="008F38F8">
        <w:rPr>
          <w:rFonts w:ascii="mylotus" w:hAnsi="mylotus"/>
          <w:sz w:val="34"/>
          <w:szCs w:val="34"/>
          <w:rtl/>
        </w:rPr>
        <w:t xml:space="preserve"> </w:t>
      </w:r>
      <w:r w:rsidRPr="008F38F8">
        <w:rPr>
          <w:rFonts w:ascii="mylotus" w:hAnsi="mylotus" w:hint="cs"/>
          <w:sz w:val="34"/>
          <w:szCs w:val="34"/>
          <w:rtl/>
        </w:rPr>
        <w:t>سَلَفَ</w:t>
      </w:r>
      <w:r w:rsidRPr="008F38F8">
        <w:rPr>
          <w:rFonts w:ascii="mylotus" w:hAnsi="mylotus"/>
          <w:sz w:val="34"/>
          <w:szCs w:val="34"/>
          <w:rtl/>
        </w:rPr>
        <w:t xml:space="preserve"> </w:t>
      </w:r>
      <w:r w:rsidRPr="008F38F8">
        <w:rPr>
          <w:rFonts w:ascii="mylotus" w:hAnsi="mylotus" w:hint="cs"/>
          <w:sz w:val="34"/>
          <w:szCs w:val="34"/>
          <w:rtl/>
        </w:rPr>
        <w:t>وَأَمْرُهُ</w:t>
      </w:r>
      <w:r w:rsidRPr="008F38F8">
        <w:rPr>
          <w:rFonts w:ascii="mylotus" w:hAnsi="mylotus"/>
          <w:sz w:val="34"/>
          <w:szCs w:val="34"/>
          <w:rtl/>
        </w:rPr>
        <w:t xml:space="preserve"> </w:t>
      </w:r>
      <w:r w:rsidRPr="008F38F8">
        <w:rPr>
          <w:rFonts w:ascii="mylotus" w:hAnsi="mylotus" w:hint="cs"/>
          <w:sz w:val="34"/>
          <w:szCs w:val="34"/>
          <w:rtl/>
        </w:rPr>
        <w:t>إِلَى</w:t>
      </w:r>
      <w:r w:rsidRPr="008F38F8">
        <w:rPr>
          <w:rFonts w:ascii="mylotus" w:hAnsi="mylotus"/>
          <w:sz w:val="34"/>
          <w:szCs w:val="34"/>
          <w:rtl/>
        </w:rPr>
        <w:t xml:space="preserve"> </w:t>
      </w:r>
      <w:r w:rsidRPr="008F38F8">
        <w:rPr>
          <w:rFonts w:ascii="mylotus" w:hAnsi="mylotus" w:hint="cs"/>
          <w:sz w:val="34"/>
          <w:szCs w:val="34"/>
          <w:rtl/>
        </w:rPr>
        <w:t>اللَّهِ</w:t>
      </w:r>
      <w:r w:rsidRPr="008F38F8">
        <w:rPr>
          <w:rFonts w:ascii="mylotus" w:hAnsi="mylotus"/>
          <w:sz w:val="34"/>
          <w:szCs w:val="34"/>
          <w:rtl/>
        </w:rPr>
        <w:t xml:space="preserve"> </w:t>
      </w:r>
      <w:r w:rsidRPr="008F38F8">
        <w:rPr>
          <w:rFonts w:ascii="mylotus" w:hAnsi="mylotus" w:hint="cs"/>
          <w:sz w:val="34"/>
          <w:szCs w:val="34"/>
          <w:rtl/>
        </w:rPr>
        <w:t>وَمَنْ</w:t>
      </w:r>
      <w:r w:rsidRPr="008F38F8">
        <w:rPr>
          <w:rFonts w:ascii="mylotus" w:hAnsi="mylotus"/>
          <w:sz w:val="34"/>
          <w:szCs w:val="34"/>
          <w:rtl/>
        </w:rPr>
        <w:t xml:space="preserve"> </w:t>
      </w:r>
      <w:r w:rsidRPr="008F38F8">
        <w:rPr>
          <w:rFonts w:ascii="mylotus" w:hAnsi="mylotus" w:hint="cs"/>
          <w:sz w:val="34"/>
          <w:szCs w:val="34"/>
          <w:rtl/>
        </w:rPr>
        <w:t>عَادَ</w:t>
      </w:r>
      <w:r w:rsidRPr="008F38F8">
        <w:rPr>
          <w:rFonts w:ascii="mylotus" w:hAnsi="mylotus"/>
          <w:sz w:val="34"/>
          <w:szCs w:val="34"/>
          <w:rtl/>
        </w:rPr>
        <w:t xml:space="preserve"> </w:t>
      </w:r>
      <w:r w:rsidRPr="008F38F8">
        <w:rPr>
          <w:rFonts w:ascii="mylotus" w:hAnsi="mylotus" w:hint="cs"/>
          <w:sz w:val="34"/>
          <w:szCs w:val="34"/>
          <w:rtl/>
        </w:rPr>
        <w:t>فَأُولَٰئِكَ</w:t>
      </w:r>
      <w:r w:rsidRPr="008F38F8">
        <w:rPr>
          <w:rFonts w:ascii="mylotus" w:hAnsi="mylotus"/>
          <w:sz w:val="34"/>
          <w:szCs w:val="34"/>
          <w:rtl/>
        </w:rPr>
        <w:t xml:space="preserve"> </w:t>
      </w:r>
      <w:r w:rsidRPr="008F38F8">
        <w:rPr>
          <w:rFonts w:ascii="mylotus" w:hAnsi="mylotus" w:hint="cs"/>
          <w:sz w:val="34"/>
          <w:szCs w:val="34"/>
          <w:rtl/>
        </w:rPr>
        <w:t>أَصْحَابُ</w:t>
      </w:r>
      <w:r w:rsidRPr="008F38F8">
        <w:rPr>
          <w:rFonts w:ascii="mylotus" w:hAnsi="mylotus"/>
          <w:sz w:val="34"/>
          <w:szCs w:val="34"/>
          <w:rtl/>
        </w:rPr>
        <w:t xml:space="preserve"> </w:t>
      </w:r>
      <w:r w:rsidRPr="008F38F8">
        <w:rPr>
          <w:rFonts w:ascii="mylotus" w:hAnsi="mylotus" w:hint="cs"/>
          <w:sz w:val="34"/>
          <w:szCs w:val="34"/>
          <w:rtl/>
        </w:rPr>
        <w:t>النَّارِ</w:t>
      </w:r>
      <w:r w:rsidRPr="008F38F8">
        <w:rPr>
          <w:rFonts w:ascii="mylotus" w:hAnsi="mylotus"/>
          <w:sz w:val="34"/>
          <w:szCs w:val="34"/>
          <w:rtl/>
        </w:rPr>
        <w:t xml:space="preserve"> هُمْ فِيهَا خَالِدُونَ﴾</w:t>
      </w:r>
      <w:r w:rsidRPr="008F38F8">
        <w:rPr>
          <w:rFonts w:ascii="mylotus" w:hAnsi="mylotus"/>
          <w:sz w:val="34"/>
          <w:szCs w:val="34"/>
          <w:vertAlign w:val="superscript"/>
          <w:rtl/>
        </w:rPr>
        <w:t>(</w:t>
      </w:r>
      <w:r w:rsidRPr="008F38F8">
        <w:rPr>
          <w:rStyle w:val="ac"/>
          <w:rFonts w:ascii="mylotus" w:hAnsi="mylotus"/>
          <w:sz w:val="34"/>
          <w:szCs w:val="34"/>
          <w:rtl/>
        </w:rPr>
        <w:footnoteReference w:id="3"/>
      </w:r>
      <w:r w:rsidRPr="008F38F8">
        <w:rPr>
          <w:rFonts w:ascii="mylotus" w:hAnsi="mylotus"/>
          <w:sz w:val="34"/>
          <w:szCs w:val="34"/>
          <w:vertAlign w:val="superscript"/>
          <w:rtl/>
        </w:rPr>
        <w:t>)</w:t>
      </w:r>
      <w:r w:rsidR="004D2C87">
        <w:rPr>
          <w:rFonts w:ascii="mylotus" w:hAnsi="mylotus"/>
          <w:sz w:val="34"/>
          <w:szCs w:val="34"/>
          <w:rtl/>
        </w:rPr>
        <w:t>؛ بمقتضى سياقه</w:t>
      </w:r>
      <w:r w:rsidRPr="008F38F8">
        <w:rPr>
          <w:rFonts w:ascii="mylotus" w:hAnsi="mylotus"/>
          <w:sz w:val="34"/>
          <w:szCs w:val="34"/>
          <w:rtl/>
        </w:rPr>
        <w:t xml:space="preserve"> واضح الدلالة على أنّه في مقام الردّ على قياس الربا على البيع، وأنّه قياسٌ مع الفارق، فالبيع حلالٌ والربا حرامٌ، وليست في مقام بيان تحريم الربا وحدوده.</w:t>
      </w:r>
    </w:p>
    <w:p w14:paraId="585F5CA0" w14:textId="3E49BB8A" w:rsidR="008F38F8" w:rsidRPr="008F38F8" w:rsidRDefault="008F38F8" w:rsidP="008F38F8">
      <w:pPr>
        <w:pStyle w:val="a0"/>
        <w:bidi/>
        <w:rPr>
          <w:rFonts w:ascii="mylotus" w:hAnsi="mylotus"/>
          <w:sz w:val="34"/>
          <w:szCs w:val="34"/>
          <w:rtl/>
        </w:rPr>
      </w:pPr>
      <w:r w:rsidRPr="008F38F8">
        <w:rPr>
          <w:rFonts w:ascii="mylotus" w:hAnsi="mylotus"/>
          <w:sz w:val="34"/>
          <w:szCs w:val="34"/>
          <w:rtl/>
        </w:rPr>
        <w:t xml:space="preserve">- وقوله تبارك وتعالى: ﴿يَا أَيُّهَا الَّذِينَ آمَنُوا اتَّقُوا اللَّهَ وَذَرُوا مَا بَقِيَ مِنَ الرِّبَا إِن كُنتُم مُّؤْمِنِينَ * فَإِن لَّمْ تَفْعَلُوا فَأْذَنُوا بِحَرْبٍ مِّنَ اللَّهِ وَرَسُولِهِ </w:t>
      </w:r>
      <w:r w:rsidRPr="008F38F8">
        <w:rPr>
          <w:rFonts w:ascii="mylotus" w:hAnsi="mylotus" w:hint="cs"/>
          <w:sz w:val="34"/>
          <w:szCs w:val="34"/>
          <w:rtl/>
        </w:rPr>
        <w:t>وَإِن</w:t>
      </w:r>
      <w:r w:rsidRPr="008F38F8">
        <w:rPr>
          <w:rFonts w:ascii="mylotus" w:hAnsi="mylotus"/>
          <w:sz w:val="34"/>
          <w:szCs w:val="34"/>
          <w:rtl/>
        </w:rPr>
        <w:t xml:space="preserve"> </w:t>
      </w:r>
      <w:r w:rsidRPr="008F38F8">
        <w:rPr>
          <w:rFonts w:ascii="mylotus" w:hAnsi="mylotus" w:hint="cs"/>
          <w:sz w:val="34"/>
          <w:szCs w:val="34"/>
          <w:rtl/>
        </w:rPr>
        <w:t>تُبْتُمْ</w:t>
      </w:r>
      <w:r w:rsidRPr="008F38F8">
        <w:rPr>
          <w:rFonts w:ascii="mylotus" w:hAnsi="mylotus"/>
          <w:sz w:val="34"/>
          <w:szCs w:val="34"/>
          <w:rtl/>
        </w:rPr>
        <w:t xml:space="preserve"> </w:t>
      </w:r>
      <w:r w:rsidRPr="008F38F8">
        <w:rPr>
          <w:rFonts w:ascii="mylotus" w:hAnsi="mylotus" w:hint="cs"/>
          <w:sz w:val="34"/>
          <w:szCs w:val="34"/>
          <w:rtl/>
        </w:rPr>
        <w:t>فَلَكُمْ</w:t>
      </w:r>
      <w:r w:rsidRPr="008F38F8">
        <w:rPr>
          <w:rFonts w:ascii="mylotus" w:hAnsi="mylotus"/>
          <w:sz w:val="34"/>
          <w:szCs w:val="34"/>
          <w:rtl/>
        </w:rPr>
        <w:t xml:space="preserve"> </w:t>
      </w:r>
      <w:r w:rsidRPr="008F38F8">
        <w:rPr>
          <w:rFonts w:ascii="mylotus" w:hAnsi="mylotus" w:hint="cs"/>
          <w:sz w:val="34"/>
          <w:szCs w:val="34"/>
          <w:rtl/>
        </w:rPr>
        <w:t>رُءُوسُ</w:t>
      </w:r>
      <w:r w:rsidRPr="008F38F8">
        <w:rPr>
          <w:rFonts w:ascii="mylotus" w:hAnsi="mylotus"/>
          <w:sz w:val="34"/>
          <w:szCs w:val="34"/>
          <w:rtl/>
        </w:rPr>
        <w:t xml:space="preserve"> </w:t>
      </w:r>
      <w:r w:rsidRPr="008F38F8">
        <w:rPr>
          <w:rFonts w:ascii="mylotus" w:hAnsi="mylotus" w:hint="cs"/>
          <w:sz w:val="34"/>
          <w:szCs w:val="34"/>
          <w:rtl/>
        </w:rPr>
        <w:t>أَمْوَالِكُمْ</w:t>
      </w:r>
      <w:r w:rsidRPr="008F38F8">
        <w:rPr>
          <w:rFonts w:ascii="mylotus" w:hAnsi="mylotus"/>
          <w:sz w:val="34"/>
          <w:szCs w:val="34"/>
          <w:rtl/>
        </w:rPr>
        <w:t xml:space="preserve"> </w:t>
      </w:r>
      <w:r w:rsidRPr="008F38F8">
        <w:rPr>
          <w:rFonts w:ascii="mylotus" w:hAnsi="mylotus" w:hint="cs"/>
          <w:sz w:val="34"/>
          <w:szCs w:val="34"/>
          <w:rtl/>
        </w:rPr>
        <w:t>لَا</w:t>
      </w:r>
      <w:r w:rsidRPr="008F38F8">
        <w:rPr>
          <w:rFonts w:ascii="mylotus" w:hAnsi="mylotus"/>
          <w:sz w:val="34"/>
          <w:szCs w:val="34"/>
          <w:rtl/>
        </w:rPr>
        <w:t xml:space="preserve"> </w:t>
      </w:r>
      <w:r w:rsidRPr="008F38F8">
        <w:rPr>
          <w:rFonts w:ascii="mylotus" w:hAnsi="mylotus" w:hint="cs"/>
          <w:sz w:val="34"/>
          <w:szCs w:val="34"/>
          <w:rtl/>
        </w:rPr>
        <w:t>تَظْلِمُونَ</w:t>
      </w:r>
      <w:r w:rsidRPr="008F38F8">
        <w:rPr>
          <w:rFonts w:ascii="mylotus" w:hAnsi="mylotus"/>
          <w:sz w:val="34"/>
          <w:szCs w:val="34"/>
          <w:rtl/>
        </w:rPr>
        <w:t xml:space="preserve"> </w:t>
      </w:r>
      <w:r w:rsidRPr="008F38F8">
        <w:rPr>
          <w:rFonts w:ascii="mylotus" w:hAnsi="mylotus" w:hint="cs"/>
          <w:sz w:val="34"/>
          <w:szCs w:val="34"/>
          <w:rtl/>
        </w:rPr>
        <w:t>وَلَا</w:t>
      </w:r>
      <w:r w:rsidRPr="008F38F8">
        <w:rPr>
          <w:rFonts w:ascii="mylotus" w:hAnsi="mylotus"/>
          <w:sz w:val="34"/>
          <w:szCs w:val="34"/>
          <w:rtl/>
        </w:rPr>
        <w:t xml:space="preserve"> </w:t>
      </w:r>
      <w:r w:rsidRPr="008F38F8">
        <w:rPr>
          <w:rFonts w:ascii="mylotus" w:hAnsi="mylotus" w:hint="cs"/>
          <w:sz w:val="34"/>
          <w:szCs w:val="34"/>
          <w:rtl/>
        </w:rPr>
        <w:t>تُظْلَمُونَ﴾</w:t>
      </w:r>
      <w:r w:rsidRPr="008F38F8">
        <w:rPr>
          <w:rFonts w:ascii="mylotus" w:hAnsi="mylotus"/>
          <w:sz w:val="34"/>
          <w:szCs w:val="34"/>
          <w:vertAlign w:val="superscript"/>
          <w:rtl/>
        </w:rPr>
        <w:t>(</w:t>
      </w:r>
      <w:r w:rsidRPr="008F38F8">
        <w:rPr>
          <w:rStyle w:val="ac"/>
          <w:rFonts w:ascii="mylotus" w:hAnsi="mylotus"/>
          <w:sz w:val="34"/>
          <w:szCs w:val="34"/>
          <w:rtl/>
        </w:rPr>
        <w:footnoteReference w:id="4"/>
      </w:r>
      <w:r w:rsidRPr="008F38F8">
        <w:rPr>
          <w:rFonts w:ascii="mylotus" w:hAnsi="mylotus"/>
          <w:sz w:val="34"/>
          <w:szCs w:val="34"/>
          <w:vertAlign w:val="superscript"/>
          <w:rtl/>
        </w:rPr>
        <w:t>)</w:t>
      </w:r>
      <w:r w:rsidRPr="008F38F8">
        <w:rPr>
          <w:rFonts w:ascii="mylotus" w:hAnsi="mylotus"/>
          <w:sz w:val="34"/>
          <w:szCs w:val="34"/>
          <w:rtl/>
        </w:rPr>
        <w:t xml:space="preserve">؛ ظاهر في بيان الفارق بين ما قبل نزول التحريم وما بعده، فما أخذ من الربا قبل التحريم فهو لمن أخذه </w:t>
      </w:r>
      <w:r w:rsidRPr="008F38F8">
        <w:rPr>
          <w:rFonts w:ascii="mylotus" w:hAnsi="mylotus"/>
          <w:sz w:val="34"/>
          <w:szCs w:val="34"/>
          <w:rtl/>
        </w:rPr>
        <w:lastRenderedPageBreak/>
        <w:t>كما هو ظاهر قوله تعالى: ﴿فَمَن جَاءَهُ مَوْعِظَةٌ مِّن رَّبِّهِ فَانتَهَىٰ فَلَهُ مَا سَلَفَ﴾</w:t>
      </w:r>
      <w:r w:rsidRPr="008F38F8">
        <w:rPr>
          <w:rFonts w:ascii="mylotus" w:hAnsi="mylotus"/>
          <w:sz w:val="34"/>
          <w:szCs w:val="34"/>
          <w:vertAlign w:val="superscript"/>
          <w:rtl/>
        </w:rPr>
        <w:t>(</w:t>
      </w:r>
      <w:r w:rsidRPr="008F38F8">
        <w:rPr>
          <w:rStyle w:val="ac"/>
          <w:rFonts w:ascii="mylotus" w:hAnsi="mylotus"/>
          <w:sz w:val="34"/>
          <w:szCs w:val="34"/>
          <w:rtl/>
        </w:rPr>
        <w:footnoteReference w:id="5"/>
      </w:r>
      <w:r w:rsidRPr="008F38F8">
        <w:rPr>
          <w:rFonts w:ascii="mylotus" w:hAnsi="mylotus"/>
          <w:sz w:val="34"/>
          <w:szCs w:val="34"/>
          <w:vertAlign w:val="superscript"/>
          <w:rtl/>
        </w:rPr>
        <w:t>)</w:t>
      </w:r>
      <w:r w:rsidRPr="008F38F8">
        <w:rPr>
          <w:rFonts w:ascii="mylotus" w:hAnsi="mylotus"/>
          <w:sz w:val="34"/>
          <w:szCs w:val="34"/>
          <w:rtl/>
        </w:rPr>
        <w:t xml:space="preserve"> وأما ما بعده فيحرم ترتيب الأثر عليه لقوله تعالى: ﴿وَذَرُوا مَا بَقِيَ مِنَ الرِّبَا﴾</w:t>
      </w:r>
      <w:r w:rsidRPr="008F38F8">
        <w:rPr>
          <w:rFonts w:ascii="mylotus" w:hAnsi="mylotus"/>
          <w:sz w:val="34"/>
          <w:szCs w:val="34"/>
          <w:vertAlign w:val="superscript"/>
          <w:rtl/>
        </w:rPr>
        <w:t>(</w:t>
      </w:r>
      <w:r w:rsidRPr="008F38F8">
        <w:rPr>
          <w:rStyle w:val="ac"/>
          <w:rFonts w:ascii="mylotus" w:hAnsi="mylotus"/>
          <w:sz w:val="34"/>
          <w:szCs w:val="34"/>
          <w:rtl/>
        </w:rPr>
        <w:footnoteReference w:id="6"/>
      </w:r>
      <w:r w:rsidRPr="008F38F8">
        <w:rPr>
          <w:rFonts w:ascii="mylotus" w:hAnsi="mylotus"/>
          <w:sz w:val="34"/>
          <w:szCs w:val="34"/>
          <w:vertAlign w:val="superscript"/>
          <w:rtl/>
        </w:rPr>
        <w:t>)</w:t>
      </w:r>
      <w:r w:rsidRPr="008F38F8">
        <w:rPr>
          <w:rFonts w:ascii="mylotus" w:hAnsi="mylotus"/>
          <w:sz w:val="34"/>
          <w:szCs w:val="34"/>
          <w:rtl/>
        </w:rPr>
        <w:t>، بل ليس له الا مقدار رأس ماله.</w:t>
      </w:r>
    </w:p>
    <w:p w14:paraId="5D71473B" w14:textId="77777777" w:rsidR="008F38F8" w:rsidRPr="008F38F8" w:rsidRDefault="008F38F8" w:rsidP="008F38F8">
      <w:pPr>
        <w:pStyle w:val="a0"/>
        <w:bidi/>
        <w:rPr>
          <w:rFonts w:ascii="mylotus" w:hAnsi="mylotus"/>
          <w:sz w:val="34"/>
          <w:szCs w:val="34"/>
          <w:rtl/>
        </w:rPr>
      </w:pPr>
      <w:r w:rsidRPr="008F38F8">
        <w:rPr>
          <w:rFonts w:ascii="mylotus" w:hAnsi="mylotus"/>
          <w:sz w:val="34"/>
          <w:szCs w:val="34"/>
          <w:rtl/>
        </w:rPr>
        <w:t>فكما قيل في بعض الكلمات: إنّ الآيات المتعرّضة لوجوب العبادات، كقوله تعالى: ﴿أَقِيمُوا الصَّلَاةَ﴾</w:t>
      </w:r>
      <w:r w:rsidRPr="008F38F8">
        <w:rPr>
          <w:rFonts w:ascii="mylotus" w:hAnsi="mylotus"/>
          <w:sz w:val="34"/>
          <w:szCs w:val="34"/>
          <w:vertAlign w:val="superscript"/>
          <w:rtl/>
        </w:rPr>
        <w:t>(</w:t>
      </w:r>
      <w:r w:rsidRPr="008F38F8">
        <w:rPr>
          <w:rStyle w:val="ac"/>
          <w:rFonts w:ascii="mylotus" w:hAnsi="mylotus"/>
          <w:sz w:val="34"/>
          <w:szCs w:val="34"/>
          <w:rtl/>
        </w:rPr>
        <w:footnoteReference w:id="7"/>
      </w:r>
      <w:r w:rsidRPr="008F38F8">
        <w:rPr>
          <w:rFonts w:ascii="mylotus" w:hAnsi="mylotus"/>
          <w:sz w:val="34"/>
          <w:szCs w:val="34"/>
          <w:vertAlign w:val="superscript"/>
          <w:rtl/>
        </w:rPr>
        <w:t>)</w:t>
      </w:r>
      <w:r w:rsidRPr="008F38F8">
        <w:rPr>
          <w:rFonts w:ascii="mylotus" w:hAnsi="mylotus"/>
          <w:sz w:val="34"/>
          <w:szCs w:val="34"/>
          <w:rtl/>
        </w:rPr>
        <w:t>، وقوله تعالى: ﴿كُتِبَ عَلَيْكُمُ الصِّيَامُ﴾</w:t>
      </w:r>
      <w:r w:rsidRPr="008F38F8">
        <w:rPr>
          <w:rFonts w:ascii="mylotus" w:hAnsi="mylotus"/>
          <w:sz w:val="34"/>
          <w:szCs w:val="34"/>
          <w:vertAlign w:val="superscript"/>
          <w:rtl/>
        </w:rPr>
        <w:t>(</w:t>
      </w:r>
      <w:r w:rsidRPr="008F38F8">
        <w:rPr>
          <w:rStyle w:val="ac"/>
          <w:rFonts w:ascii="mylotus" w:hAnsi="mylotus"/>
          <w:sz w:val="34"/>
          <w:szCs w:val="34"/>
          <w:rtl/>
        </w:rPr>
        <w:footnoteReference w:id="8"/>
      </w:r>
      <w:r w:rsidRPr="008F38F8">
        <w:rPr>
          <w:rFonts w:ascii="mylotus" w:hAnsi="mylotus"/>
          <w:sz w:val="34"/>
          <w:szCs w:val="34"/>
          <w:vertAlign w:val="superscript"/>
          <w:rtl/>
        </w:rPr>
        <w:t>)</w:t>
      </w:r>
      <w:r w:rsidRPr="008F38F8">
        <w:rPr>
          <w:rFonts w:ascii="mylotus" w:hAnsi="mylotus"/>
          <w:sz w:val="34"/>
          <w:szCs w:val="34"/>
          <w:rtl/>
        </w:rPr>
        <w:t>، وقوله تعالى: ﴿وَلِلَّهِ عَلَى النَّاسِ حِجُّ الْبَيْتِ﴾</w:t>
      </w:r>
      <w:r w:rsidRPr="008F38F8">
        <w:rPr>
          <w:rFonts w:ascii="mylotus" w:hAnsi="mylotus"/>
          <w:sz w:val="34"/>
          <w:szCs w:val="34"/>
          <w:vertAlign w:val="superscript"/>
          <w:rtl/>
        </w:rPr>
        <w:t>(</w:t>
      </w:r>
      <w:r w:rsidRPr="008F38F8">
        <w:rPr>
          <w:rStyle w:val="ac"/>
          <w:rFonts w:ascii="mylotus" w:hAnsi="mylotus"/>
          <w:sz w:val="34"/>
          <w:szCs w:val="34"/>
          <w:rtl/>
        </w:rPr>
        <w:footnoteReference w:id="9"/>
      </w:r>
      <w:r w:rsidRPr="008F38F8">
        <w:rPr>
          <w:rFonts w:ascii="mylotus" w:hAnsi="mylotus"/>
          <w:sz w:val="34"/>
          <w:szCs w:val="34"/>
          <w:vertAlign w:val="superscript"/>
          <w:rtl/>
        </w:rPr>
        <w:t>)</w:t>
      </w:r>
      <w:r w:rsidRPr="008F38F8">
        <w:rPr>
          <w:rFonts w:ascii="mylotus" w:hAnsi="mylotus"/>
          <w:sz w:val="34"/>
          <w:szCs w:val="34"/>
          <w:rtl/>
        </w:rPr>
        <w:t xml:space="preserve">، مما لا يصحّ التمسّك بإطلاقها لأنّها في مقام البيان من جهة أصل الوجوب وليست في مقام عرض التفاصيل؛ فكذلك يمكن القول بذلك في أدلّة تحريم الربا. وحيث إنه لا مقتضي للتمسك بالإطلاق لعدم كون المشرع في مقام البيان، فيُقتصر من مفادها على القدر المتيقّن، وهو القسم الأوّل من الربا، ألا وهو الربا الاستهلاكيّ، أي أخذ الفائدة على المقترض المستهلِك الذي اقترض بدافع الحاجة ورفع العوز؛ بل إن ظاهر بعض الجمل في الآيات السابقة دلالة على نظر الآيات المحرّّمة للربا الاستهلاكيّ، وهي قوله تبارك وتعالى: ﴿ذَٰلِكَ بِأَنَّهُمْ قَالُوا إِنَّمَا الْبَيْعُ مِثْلُ الرِّبَا </w:t>
      </w:r>
      <w:r w:rsidRPr="008F38F8">
        <w:rPr>
          <w:rFonts w:ascii="Times New Roman" w:hAnsi="Times New Roman" w:cs="Times New Roman" w:hint="cs"/>
          <w:sz w:val="34"/>
          <w:szCs w:val="34"/>
          <w:rtl/>
        </w:rPr>
        <w:t>ۗ</w:t>
      </w:r>
      <w:r w:rsidRPr="008F38F8">
        <w:rPr>
          <w:rFonts w:ascii="mylotus" w:hAnsi="mylotus"/>
          <w:sz w:val="34"/>
          <w:szCs w:val="34"/>
          <w:rtl/>
        </w:rPr>
        <w:t xml:space="preserve"> </w:t>
      </w:r>
      <w:r w:rsidRPr="008F38F8">
        <w:rPr>
          <w:rFonts w:ascii="mylotus" w:hAnsi="mylotus" w:hint="cs"/>
          <w:sz w:val="34"/>
          <w:szCs w:val="34"/>
          <w:rtl/>
        </w:rPr>
        <w:t>وَأَحَلَّ</w:t>
      </w:r>
      <w:r w:rsidRPr="008F38F8">
        <w:rPr>
          <w:rFonts w:ascii="mylotus" w:hAnsi="mylotus"/>
          <w:sz w:val="34"/>
          <w:szCs w:val="34"/>
          <w:rtl/>
        </w:rPr>
        <w:t xml:space="preserve"> </w:t>
      </w:r>
      <w:r w:rsidRPr="008F38F8">
        <w:rPr>
          <w:rFonts w:ascii="mylotus" w:hAnsi="mylotus" w:hint="cs"/>
          <w:sz w:val="34"/>
          <w:szCs w:val="34"/>
          <w:rtl/>
        </w:rPr>
        <w:t>اللَّهُ</w:t>
      </w:r>
      <w:r w:rsidRPr="008F38F8">
        <w:rPr>
          <w:rFonts w:ascii="mylotus" w:hAnsi="mylotus"/>
          <w:sz w:val="34"/>
          <w:szCs w:val="34"/>
          <w:rtl/>
        </w:rPr>
        <w:t xml:space="preserve"> </w:t>
      </w:r>
      <w:r w:rsidRPr="008F38F8">
        <w:rPr>
          <w:rFonts w:ascii="mylotus" w:hAnsi="mylotus" w:hint="cs"/>
          <w:sz w:val="34"/>
          <w:szCs w:val="34"/>
          <w:rtl/>
        </w:rPr>
        <w:t>الْبَيْعَ</w:t>
      </w:r>
      <w:r w:rsidRPr="008F38F8">
        <w:rPr>
          <w:rFonts w:ascii="mylotus" w:hAnsi="mylotus"/>
          <w:sz w:val="34"/>
          <w:szCs w:val="34"/>
          <w:rtl/>
        </w:rPr>
        <w:t xml:space="preserve"> </w:t>
      </w:r>
      <w:r w:rsidRPr="008F38F8">
        <w:rPr>
          <w:rFonts w:ascii="mylotus" w:hAnsi="mylotus" w:hint="cs"/>
          <w:sz w:val="34"/>
          <w:szCs w:val="34"/>
          <w:rtl/>
        </w:rPr>
        <w:t>وَحَرَّمُ</w:t>
      </w:r>
      <w:r w:rsidRPr="008F38F8">
        <w:rPr>
          <w:rFonts w:ascii="mylotus" w:hAnsi="mylotus"/>
          <w:sz w:val="34"/>
          <w:szCs w:val="34"/>
          <w:rtl/>
        </w:rPr>
        <w:t xml:space="preserve"> </w:t>
      </w:r>
      <w:r w:rsidRPr="008F38F8">
        <w:rPr>
          <w:rFonts w:ascii="mylotus" w:hAnsi="mylotus" w:hint="cs"/>
          <w:sz w:val="34"/>
          <w:szCs w:val="34"/>
          <w:rtl/>
        </w:rPr>
        <w:t>الرِّبَا﴾</w:t>
      </w:r>
      <w:r w:rsidRPr="008F38F8">
        <w:rPr>
          <w:rFonts w:ascii="mylotus" w:hAnsi="mylotus"/>
          <w:sz w:val="34"/>
          <w:szCs w:val="34"/>
          <w:vertAlign w:val="superscript"/>
          <w:rtl/>
        </w:rPr>
        <w:t>(</w:t>
      </w:r>
      <w:r w:rsidRPr="008F38F8">
        <w:rPr>
          <w:rStyle w:val="ac"/>
          <w:rFonts w:ascii="mylotus" w:hAnsi="mylotus"/>
          <w:sz w:val="34"/>
          <w:szCs w:val="34"/>
          <w:rtl/>
        </w:rPr>
        <w:footnoteReference w:id="10"/>
      </w:r>
      <w:r w:rsidRPr="008F38F8">
        <w:rPr>
          <w:rFonts w:ascii="mylotus" w:hAnsi="mylotus"/>
          <w:sz w:val="34"/>
          <w:szCs w:val="34"/>
          <w:vertAlign w:val="superscript"/>
          <w:rtl/>
        </w:rPr>
        <w:t>)</w:t>
      </w:r>
      <w:r w:rsidRPr="008F38F8">
        <w:rPr>
          <w:rFonts w:ascii="mylotus" w:hAnsi="mylotus"/>
          <w:sz w:val="34"/>
          <w:szCs w:val="34"/>
          <w:rtl/>
        </w:rPr>
        <w:t>؛ فإنّ الجملة الأولى -وهي جملة الاعتراض على تحريم الربا- ناظرةٌ إلى قياس أخذ الفائدة مقابل التأجيل في القروض على البيع بالنسيئة من حيث الحلية، حيث إنّ البيع إمّا نقدٌ أو نسيئةٌ، فلو قال البائع للمشتري مثلا: "أبيعك طنًّا من الحنطة بمائتي دولار نقدًا"، و"بمائتين وخمسين دولارًا نسيئةً"، فإنه لا إشكال في حلّيّة ذلك، مع أنّه من أخذ الزيادة مقابل الأجل، والشاهد على ذلك أنّه لو كان البيع نقدًا لم يكن الثمن مشتملا على الزيادة. فكذلك إذا قال: "أقرضك مائة دولار بمائة دولار إلى شهر"، فلمّا جاء آخر الشهر لم يقدر المدين على الدفع، فقال: "أخرني"، فقال: "أؤخّرك في الأجل بإزاء عشرين دولارًا أزيد"؛ فإن هذا حرام، بمقتضى صدق الربا عليه. كما ترشد له صحيحة محمد بن مسلم عن أبي جعفر (عليه السلام): "</w:t>
      </w:r>
      <w:r w:rsidRPr="008F38F8">
        <w:rPr>
          <w:rFonts w:ascii="mylotus" w:hAnsi="mylotus"/>
          <w:sz w:val="34"/>
          <w:szCs w:val="34"/>
          <w:rtl/>
          <w:lang w:bidi="ar-BH"/>
        </w:rPr>
        <w:t xml:space="preserve">فِي اَلرَّجُلِ يَكُونُ عَلَيْهِ دَيْنٌ إِلَى أَجَلٍ مُسَمًّى فَيَأْتِيهِ غَرِيمُهُ فَيَقُولُ اُنْقُدْنِي مِنَ اَلَّذِي لِي </w:t>
      </w:r>
      <w:r w:rsidRPr="008F38F8">
        <w:rPr>
          <w:rFonts w:ascii="mylotus" w:hAnsi="mylotus"/>
          <w:sz w:val="34"/>
          <w:szCs w:val="34"/>
          <w:rtl/>
          <w:lang w:bidi="ar-BH"/>
        </w:rPr>
        <w:lastRenderedPageBreak/>
        <w:t>كَذَا وَكَذَا وَأَضَعَ لَكَ بَقِيَّتَهُ أَوْ يَقُولُ اُنْقُدْنِي بَعْضاً وَأَمُدَّ لَكَ فِي اَلْأَجَلِ فِيمَا بَقِيَ</w:t>
      </w:r>
      <w:r w:rsidRPr="008F38F8">
        <w:rPr>
          <w:rFonts w:ascii="mylotus" w:hAnsi="mylotus"/>
          <w:sz w:val="34"/>
          <w:szCs w:val="34"/>
          <w:rtl/>
        </w:rPr>
        <w:t>؟</w:t>
      </w:r>
      <w:r w:rsidRPr="008F38F8">
        <w:rPr>
          <w:rFonts w:ascii="mylotus" w:hAnsi="mylotus"/>
          <w:sz w:val="34"/>
          <w:szCs w:val="34"/>
          <w:rtl/>
          <w:lang w:bidi="ar-BH"/>
        </w:rPr>
        <w:t xml:space="preserve"> فَقَالَ</w:t>
      </w:r>
      <w:r w:rsidRPr="008F38F8">
        <w:rPr>
          <w:rFonts w:ascii="mylotus" w:hAnsi="mylotus"/>
          <w:sz w:val="34"/>
          <w:szCs w:val="34"/>
          <w:rtl/>
        </w:rPr>
        <w:t>:</w:t>
      </w:r>
      <w:r w:rsidRPr="008F38F8">
        <w:rPr>
          <w:rFonts w:ascii="mylotus" w:hAnsi="mylotus"/>
          <w:sz w:val="34"/>
          <w:szCs w:val="34"/>
          <w:rtl/>
          <w:lang w:bidi="ar-BH"/>
        </w:rPr>
        <w:t xml:space="preserve"> لاَ أَرَى بِهِ بَأْساً مَا لَمْ يَزِدْ عَلَى رَأْسِ مَالِهِ شَيْئاً</w:t>
      </w:r>
      <w:r w:rsidRPr="008F38F8">
        <w:rPr>
          <w:rFonts w:ascii="mylotus" w:hAnsi="mylotus"/>
          <w:sz w:val="34"/>
          <w:szCs w:val="34"/>
          <w:rtl/>
        </w:rPr>
        <w:t>،</w:t>
      </w:r>
      <w:r w:rsidRPr="008F38F8">
        <w:rPr>
          <w:rFonts w:ascii="mylotus" w:hAnsi="mylotus"/>
          <w:sz w:val="34"/>
          <w:szCs w:val="34"/>
          <w:rtl/>
          <w:lang w:bidi="ar-BH"/>
        </w:rPr>
        <w:t xml:space="preserve"> يَقُولُ اَللَّهُ عَزَّ وَجَلَّ</w:t>
      </w:r>
      <w:r w:rsidRPr="008F38F8">
        <w:rPr>
          <w:rFonts w:ascii="mylotus" w:hAnsi="mylotus"/>
          <w:sz w:val="34"/>
          <w:szCs w:val="34"/>
          <w:rtl/>
        </w:rPr>
        <w:t>:</w:t>
      </w:r>
      <w:r w:rsidRPr="008F38F8">
        <w:rPr>
          <w:rFonts w:ascii="mylotus" w:hAnsi="mylotus"/>
          <w:sz w:val="34"/>
          <w:szCs w:val="34"/>
          <w:rtl/>
          <w:lang w:bidi="ar-BH"/>
        </w:rPr>
        <w:t xml:space="preserve"> </w:t>
      </w:r>
      <w:r w:rsidRPr="008F38F8">
        <w:rPr>
          <w:rFonts w:ascii="mylotus" w:hAnsi="mylotus"/>
          <w:sz w:val="34"/>
          <w:szCs w:val="34"/>
          <w:rtl/>
        </w:rPr>
        <w:t>﴿</w:t>
      </w:r>
      <w:r w:rsidRPr="008F38F8">
        <w:rPr>
          <w:rFonts w:ascii="mylotus" w:hAnsi="mylotus"/>
          <w:sz w:val="34"/>
          <w:szCs w:val="34"/>
          <w:rtl/>
          <w:lang w:bidi="ar-BH"/>
        </w:rPr>
        <w:t xml:space="preserve">فَلَكُمْ </w:t>
      </w:r>
      <w:proofErr w:type="spellStart"/>
      <w:r w:rsidRPr="008F38F8">
        <w:rPr>
          <w:rFonts w:ascii="mylotus" w:hAnsi="mylotus"/>
          <w:sz w:val="34"/>
          <w:szCs w:val="34"/>
          <w:rtl/>
          <w:lang w:bidi="ar-BH"/>
        </w:rPr>
        <w:t>رُؤُسُ</w:t>
      </w:r>
      <w:proofErr w:type="spellEnd"/>
      <w:r w:rsidRPr="008F38F8">
        <w:rPr>
          <w:rFonts w:ascii="mylotus" w:hAnsi="mylotus"/>
          <w:sz w:val="34"/>
          <w:szCs w:val="34"/>
          <w:rtl/>
          <w:lang w:bidi="ar-BH"/>
        </w:rPr>
        <w:t xml:space="preserve"> </w:t>
      </w:r>
      <w:proofErr w:type="spellStart"/>
      <w:r w:rsidRPr="008F38F8">
        <w:rPr>
          <w:rFonts w:ascii="mylotus" w:hAnsi="mylotus"/>
          <w:sz w:val="34"/>
          <w:szCs w:val="34"/>
          <w:rtl/>
          <w:lang w:bidi="ar-BH"/>
        </w:rPr>
        <w:t>أَمْوٰالِكُمْ</w:t>
      </w:r>
      <w:proofErr w:type="spellEnd"/>
      <w:r w:rsidRPr="008F38F8">
        <w:rPr>
          <w:rFonts w:ascii="mylotus" w:hAnsi="mylotus"/>
          <w:sz w:val="34"/>
          <w:szCs w:val="34"/>
          <w:rtl/>
          <w:lang w:bidi="ar-BH"/>
        </w:rPr>
        <w:t xml:space="preserve"> </w:t>
      </w:r>
      <w:proofErr w:type="spellStart"/>
      <w:r w:rsidRPr="008F38F8">
        <w:rPr>
          <w:rFonts w:ascii="mylotus" w:hAnsi="mylotus"/>
          <w:sz w:val="34"/>
          <w:szCs w:val="34"/>
          <w:rtl/>
          <w:lang w:bidi="ar-BH"/>
        </w:rPr>
        <w:t>لاٰ</w:t>
      </w:r>
      <w:proofErr w:type="spellEnd"/>
      <w:r w:rsidRPr="008F38F8">
        <w:rPr>
          <w:rFonts w:ascii="mylotus" w:hAnsi="mylotus"/>
          <w:sz w:val="34"/>
          <w:szCs w:val="34"/>
          <w:rtl/>
          <w:lang w:bidi="ar-BH"/>
        </w:rPr>
        <w:t xml:space="preserve"> تَظْلِمُونَ وَلاٰ تُظْلَمُون</w:t>
      </w:r>
      <w:r w:rsidRPr="008F38F8">
        <w:rPr>
          <w:rFonts w:ascii="mylotus" w:hAnsi="mylotus"/>
          <w:sz w:val="34"/>
          <w:szCs w:val="34"/>
          <w:rtl/>
        </w:rPr>
        <w:t>﴾"</w:t>
      </w:r>
      <w:r w:rsidRPr="008F38F8">
        <w:rPr>
          <w:rFonts w:ascii="mylotus" w:hAnsi="mylotus"/>
          <w:sz w:val="34"/>
          <w:szCs w:val="34"/>
          <w:vertAlign w:val="superscript"/>
          <w:rtl/>
        </w:rPr>
        <w:t>(</w:t>
      </w:r>
      <w:r w:rsidRPr="008F38F8">
        <w:rPr>
          <w:rStyle w:val="ac"/>
          <w:rFonts w:ascii="mylotus" w:hAnsi="mylotus"/>
          <w:sz w:val="34"/>
          <w:szCs w:val="34"/>
          <w:rtl/>
        </w:rPr>
        <w:footnoteReference w:id="11"/>
      </w:r>
      <w:r w:rsidRPr="008F38F8">
        <w:rPr>
          <w:rFonts w:ascii="mylotus" w:hAnsi="mylotus"/>
          <w:sz w:val="34"/>
          <w:szCs w:val="34"/>
          <w:vertAlign w:val="superscript"/>
          <w:rtl/>
        </w:rPr>
        <w:t>)</w:t>
      </w:r>
      <w:r w:rsidRPr="008F38F8">
        <w:rPr>
          <w:rFonts w:ascii="mylotus" w:hAnsi="mylotus"/>
          <w:sz w:val="34"/>
          <w:szCs w:val="34"/>
          <w:rtl/>
        </w:rPr>
        <w:t>.</w:t>
      </w:r>
    </w:p>
    <w:p w14:paraId="5DC68BDB" w14:textId="77777777" w:rsidR="008F38F8" w:rsidRPr="008F38F8" w:rsidRDefault="008F38F8" w:rsidP="008F38F8">
      <w:pPr>
        <w:pStyle w:val="a0"/>
        <w:bidi/>
        <w:rPr>
          <w:rFonts w:ascii="mylotus" w:hAnsi="mylotus"/>
          <w:sz w:val="34"/>
          <w:szCs w:val="34"/>
          <w:rtl/>
        </w:rPr>
      </w:pPr>
      <w:r w:rsidRPr="008F38F8">
        <w:rPr>
          <w:rFonts w:ascii="mylotus" w:hAnsi="mylotus"/>
          <w:sz w:val="34"/>
          <w:szCs w:val="34"/>
          <w:rtl/>
        </w:rPr>
        <w:t>وحاصل الاعتراض أنه: أيّ فرقٍ بينهما؟ حيث تكون الزيادة مقابل الأجل في البيع حلالاً، وفي القرض حرامًا، فهذا هو مفاد: ﴿بِأَنَّهُمْ قَالُوا إِنَّمَا الْبَيْعُ مِثْلُ الرِّبَا﴾</w:t>
      </w:r>
      <w:r w:rsidRPr="008F38F8">
        <w:rPr>
          <w:rFonts w:ascii="mylotus" w:hAnsi="mylotus"/>
          <w:sz w:val="34"/>
          <w:szCs w:val="34"/>
          <w:vertAlign w:val="superscript"/>
          <w:rtl/>
        </w:rPr>
        <w:t>(</w:t>
      </w:r>
      <w:r w:rsidRPr="008F38F8">
        <w:rPr>
          <w:rStyle w:val="ac"/>
          <w:rFonts w:ascii="mylotus" w:hAnsi="mylotus"/>
          <w:sz w:val="34"/>
          <w:szCs w:val="34"/>
          <w:rtl/>
        </w:rPr>
        <w:footnoteReference w:id="12"/>
      </w:r>
      <w:r w:rsidRPr="008F38F8">
        <w:rPr>
          <w:rFonts w:ascii="mylotus" w:hAnsi="mylotus"/>
          <w:sz w:val="34"/>
          <w:szCs w:val="34"/>
          <w:vertAlign w:val="superscript"/>
          <w:rtl/>
        </w:rPr>
        <w:t>)</w:t>
      </w:r>
      <w:r w:rsidRPr="008F38F8">
        <w:rPr>
          <w:rFonts w:ascii="mylotus" w:hAnsi="mylotus"/>
          <w:sz w:val="34"/>
          <w:szCs w:val="34"/>
          <w:rtl/>
        </w:rPr>
        <w:t>، فجاءت الجملة الثانية جوابًا عن الاعتراض: ﴿وَأَحَلَّ اللَّهُ الْبَيْعَ وَحَرَّمَ الرِّبَا﴾، سواء كانت استئنافيّة أو حاليّة؛ فإنه لا فرق بينهما بحسب النتيجة، غاية ما في الباب أن الجواب محتمل لمعنيين:</w:t>
      </w:r>
    </w:p>
    <w:p w14:paraId="24F04034" w14:textId="77777777" w:rsidR="008F38F8" w:rsidRPr="008F38F8" w:rsidRDefault="008F38F8" w:rsidP="008F38F8">
      <w:pPr>
        <w:pStyle w:val="a0"/>
        <w:bidi/>
        <w:rPr>
          <w:rFonts w:ascii="mylotus" w:hAnsi="mylotus"/>
          <w:sz w:val="34"/>
          <w:szCs w:val="34"/>
          <w:rtl/>
        </w:rPr>
      </w:pPr>
      <w:r w:rsidRPr="008F38F8">
        <w:rPr>
          <w:rFonts w:ascii="mylotus" w:hAnsi="mylotus"/>
          <w:sz w:val="34"/>
          <w:szCs w:val="34"/>
          <w:rtl/>
        </w:rPr>
        <w:t>1- أنه جوابٌ تعبّديّ بمعنى أنه لا موجب للقياس بعد تحريم الله تعالى لأخذ الزيادة مقابل الأجل في القرض وإن كان ذلك حلالا في البيع. إلا أن يقال: إن الجواب التعبدي مخالفٌ لسياق التشريعات المذكورة في القرآن الكريم، حيث إنّ الغالب في بيانها اشتمالها على التعليل بما يكون مبررا عقلائيا للتشريع نحو: ﴿كُتِبَ عَلَيْكُمُ الصِّيَامُ كَمَا كُتِبَ عَلَى الَّذِينَ مِن قَبْلِكُمْ لَعَلَّكُمْ تَتَّقُونَ﴾</w:t>
      </w:r>
      <w:r w:rsidRPr="008F38F8">
        <w:rPr>
          <w:rFonts w:ascii="mylotus" w:hAnsi="mylotus"/>
          <w:sz w:val="34"/>
          <w:szCs w:val="34"/>
          <w:vertAlign w:val="superscript"/>
          <w:rtl/>
        </w:rPr>
        <w:t>(</w:t>
      </w:r>
      <w:r w:rsidRPr="008F38F8">
        <w:rPr>
          <w:rStyle w:val="ac"/>
          <w:rFonts w:ascii="mylotus" w:hAnsi="mylotus"/>
          <w:sz w:val="34"/>
          <w:szCs w:val="34"/>
          <w:rtl/>
        </w:rPr>
        <w:footnoteReference w:id="13"/>
      </w:r>
      <w:r w:rsidRPr="008F38F8">
        <w:rPr>
          <w:rFonts w:ascii="mylotus" w:hAnsi="mylotus"/>
          <w:sz w:val="34"/>
          <w:szCs w:val="34"/>
          <w:vertAlign w:val="superscript"/>
          <w:rtl/>
        </w:rPr>
        <w:t>)</w:t>
      </w:r>
      <w:r w:rsidRPr="008F38F8">
        <w:rPr>
          <w:rFonts w:ascii="mylotus" w:hAnsi="mylotus"/>
          <w:sz w:val="34"/>
          <w:szCs w:val="34"/>
          <w:rtl/>
        </w:rPr>
        <w:t>، ﴿وَأَقِمِ الصَّلَاةَ إِنَّ الصَّلَاةَ تَنْهَىٰ عَنِ الْفَحْشَاءِ وَالْمُنكَرِ﴾</w:t>
      </w:r>
      <w:r w:rsidRPr="008F38F8">
        <w:rPr>
          <w:rFonts w:ascii="mylotus" w:hAnsi="mylotus"/>
          <w:sz w:val="34"/>
          <w:szCs w:val="34"/>
          <w:vertAlign w:val="superscript"/>
          <w:rtl/>
        </w:rPr>
        <w:t>(</w:t>
      </w:r>
      <w:r w:rsidRPr="008F38F8">
        <w:rPr>
          <w:rStyle w:val="ac"/>
          <w:rFonts w:ascii="mylotus" w:hAnsi="mylotus"/>
          <w:sz w:val="34"/>
          <w:szCs w:val="34"/>
          <w:rtl/>
        </w:rPr>
        <w:footnoteReference w:id="14"/>
      </w:r>
      <w:r w:rsidRPr="008F38F8">
        <w:rPr>
          <w:rFonts w:ascii="mylotus" w:hAnsi="mylotus"/>
          <w:sz w:val="34"/>
          <w:szCs w:val="34"/>
          <w:vertAlign w:val="superscript"/>
          <w:rtl/>
        </w:rPr>
        <w:t>)</w:t>
      </w:r>
      <w:r w:rsidRPr="008F38F8">
        <w:rPr>
          <w:rFonts w:ascii="mylotus" w:hAnsi="mylotus"/>
          <w:sz w:val="34"/>
          <w:szCs w:val="34"/>
          <w:rtl/>
        </w:rPr>
        <w:t>، وقال في الحجّ: ﴿لِّيَشْهَدُوا مَنَافِعَ لَهُمْ﴾</w:t>
      </w:r>
      <w:r w:rsidRPr="008F38F8">
        <w:rPr>
          <w:rFonts w:ascii="mylotus" w:hAnsi="mylotus"/>
          <w:sz w:val="34"/>
          <w:szCs w:val="34"/>
          <w:vertAlign w:val="superscript"/>
          <w:rtl/>
        </w:rPr>
        <w:t>(</w:t>
      </w:r>
      <w:r w:rsidRPr="008F38F8">
        <w:rPr>
          <w:rStyle w:val="ac"/>
          <w:rFonts w:ascii="mylotus" w:hAnsi="mylotus"/>
          <w:sz w:val="34"/>
          <w:szCs w:val="34"/>
          <w:rtl/>
        </w:rPr>
        <w:footnoteReference w:id="15"/>
      </w:r>
      <w:r w:rsidRPr="008F38F8">
        <w:rPr>
          <w:rFonts w:ascii="mylotus" w:hAnsi="mylotus"/>
          <w:sz w:val="34"/>
          <w:szCs w:val="34"/>
          <w:vertAlign w:val="superscript"/>
          <w:rtl/>
        </w:rPr>
        <w:t>)</w:t>
      </w:r>
      <w:r w:rsidRPr="008F38F8">
        <w:rPr>
          <w:rFonts w:ascii="mylotus" w:hAnsi="mylotus"/>
          <w:sz w:val="34"/>
          <w:szCs w:val="34"/>
          <w:rtl/>
        </w:rPr>
        <w:t>، وقال في الخمر والميسر: ﴿إنما يريد الشيطان أن يوقع بينكم العداوة والبغضاء في الخمر والميسر ويصدكم عن ذكر الله﴾</w:t>
      </w:r>
      <w:r w:rsidRPr="008F38F8">
        <w:rPr>
          <w:rFonts w:ascii="mylotus" w:hAnsi="mylotus"/>
          <w:sz w:val="34"/>
          <w:szCs w:val="34"/>
          <w:vertAlign w:val="superscript"/>
          <w:rtl/>
        </w:rPr>
        <w:t>(</w:t>
      </w:r>
      <w:r w:rsidRPr="008F38F8">
        <w:rPr>
          <w:rStyle w:val="ac"/>
          <w:rFonts w:ascii="mylotus" w:hAnsi="mylotus"/>
          <w:sz w:val="34"/>
          <w:szCs w:val="34"/>
          <w:rtl/>
        </w:rPr>
        <w:footnoteReference w:id="16"/>
      </w:r>
      <w:r w:rsidRPr="008F38F8">
        <w:rPr>
          <w:rFonts w:ascii="mylotus" w:hAnsi="mylotus"/>
          <w:sz w:val="34"/>
          <w:szCs w:val="34"/>
          <w:vertAlign w:val="superscript"/>
          <w:rtl/>
        </w:rPr>
        <w:t>)</w:t>
      </w:r>
      <w:r w:rsidRPr="008F38F8">
        <w:rPr>
          <w:rFonts w:ascii="mylotus" w:hAnsi="mylotus"/>
          <w:sz w:val="34"/>
          <w:szCs w:val="34"/>
          <w:rtl/>
        </w:rPr>
        <w:t xml:space="preserve"> ؛ فمن البعيد أن يكون قوله عزّ وجلّ ﴿وَأَحَلَّ اللَّهُ الْبَيْعَ وَحَرَّمَ الرِّبَا﴾ جوابًا تعبّديًّا.</w:t>
      </w:r>
    </w:p>
    <w:p w14:paraId="2FDBD718" w14:textId="77777777" w:rsidR="008F38F8" w:rsidRPr="008F38F8" w:rsidRDefault="008F38F8" w:rsidP="008F38F8">
      <w:pPr>
        <w:pStyle w:val="a0"/>
        <w:bidi/>
        <w:rPr>
          <w:rFonts w:ascii="mylotus" w:hAnsi="mylotus"/>
          <w:sz w:val="34"/>
          <w:szCs w:val="34"/>
          <w:rtl/>
        </w:rPr>
      </w:pPr>
      <w:r w:rsidRPr="008F38F8">
        <w:rPr>
          <w:rFonts w:ascii="mylotus" w:hAnsi="mylotus"/>
          <w:sz w:val="34"/>
          <w:szCs w:val="34"/>
          <w:rtl/>
        </w:rPr>
        <w:t xml:space="preserve">2- أنه جواب مشتمل على الإحالة على الارتكاز، بمعنى أنه لا يصح القياس للفرق الوجداني بينهما؛ إذ أنّ البيع قد انعقدت فيه المعاوضة من الأصل على مقابلة طنٍّ من الحنطة بمائتي دولار نسيئةً، لا أنّ جزءًا من الثمن مقابل الحنطة وجزءًا من الثمن مقابل الأجل، وإن كان الداعي في ارتفاع الثمن هو الأجل. بينما في الربا </w:t>
      </w:r>
      <w:proofErr w:type="spellStart"/>
      <w:r w:rsidRPr="008F38F8">
        <w:rPr>
          <w:rFonts w:ascii="mylotus" w:hAnsi="mylotus"/>
          <w:sz w:val="34"/>
          <w:szCs w:val="34"/>
          <w:rtl/>
        </w:rPr>
        <w:t>القرضيّ</w:t>
      </w:r>
      <w:proofErr w:type="spellEnd"/>
      <w:r w:rsidRPr="008F38F8">
        <w:rPr>
          <w:rFonts w:ascii="mylotus" w:hAnsi="mylotus"/>
          <w:sz w:val="34"/>
          <w:szCs w:val="34"/>
          <w:rtl/>
        </w:rPr>
        <w:t xml:space="preserve"> كانت الزيادة مأخوذةً مقابل الأجل ممن هو محتاج للتأخير، ولأجل ذلك كانت نوعًا من الاستغلال؛ باعتبار أنّ من يطلب التأجيل لعدم تمكّنه من الأداء هو موردٌ لقوله </w:t>
      </w:r>
      <w:r w:rsidRPr="008F38F8">
        <w:rPr>
          <w:rFonts w:ascii="mylotus" w:hAnsi="mylotus"/>
          <w:sz w:val="34"/>
          <w:szCs w:val="34"/>
          <w:rtl/>
        </w:rPr>
        <w:lastRenderedPageBreak/>
        <w:t>عزّ وجلّ: ﴿وَإِن كَانَ ذُو عُسْرَةٍ فَنَظِرَةٌ إِلَىٰ مَيْسَرَةٍ﴾</w:t>
      </w:r>
      <w:r w:rsidRPr="008F38F8">
        <w:rPr>
          <w:rFonts w:ascii="mylotus" w:hAnsi="mylotus"/>
          <w:sz w:val="34"/>
          <w:szCs w:val="34"/>
          <w:vertAlign w:val="superscript"/>
          <w:rtl/>
        </w:rPr>
        <w:t>(</w:t>
      </w:r>
      <w:r w:rsidRPr="008F38F8">
        <w:rPr>
          <w:rStyle w:val="ac"/>
          <w:rFonts w:ascii="mylotus" w:hAnsi="mylotus"/>
          <w:sz w:val="34"/>
          <w:szCs w:val="34"/>
          <w:rtl/>
        </w:rPr>
        <w:footnoteReference w:id="17"/>
      </w:r>
      <w:r w:rsidRPr="008F38F8">
        <w:rPr>
          <w:rFonts w:ascii="mylotus" w:hAnsi="mylotus"/>
          <w:sz w:val="34"/>
          <w:szCs w:val="34"/>
          <w:vertAlign w:val="superscript"/>
          <w:rtl/>
        </w:rPr>
        <w:t>)</w:t>
      </w:r>
      <w:r w:rsidRPr="008F38F8">
        <w:rPr>
          <w:rFonts w:ascii="mylotus" w:hAnsi="mylotus"/>
          <w:sz w:val="34"/>
          <w:szCs w:val="34"/>
          <w:rtl/>
        </w:rPr>
        <w:t>، فعدم إنظاره إلّا بالزيادة، معناه أنّ الزيادة يعني الاستغلال له فلا وجه للقياس.</w:t>
      </w:r>
    </w:p>
    <w:p w14:paraId="1FD78325" w14:textId="77777777" w:rsidR="008F38F8" w:rsidRPr="008F38F8" w:rsidRDefault="008F38F8" w:rsidP="008F38F8">
      <w:pPr>
        <w:pStyle w:val="a0"/>
        <w:bidi/>
        <w:rPr>
          <w:rFonts w:ascii="mylotus" w:hAnsi="mylotus"/>
          <w:sz w:val="34"/>
          <w:szCs w:val="34"/>
          <w:rtl/>
        </w:rPr>
      </w:pPr>
      <w:r w:rsidRPr="008F38F8">
        <w:rPr>
          <w:rFonts w:ascii="mylotus" w:hAnsi="mylotus"/>
          <w:sz w:val="34"/>
          <w:szCs w:val="34"/>
          <w:rtl/>
        </w:rPr>
        <w:t>وبما أنّ هذا هو المنظور في الآية المباركة، فقوله تعالى: ﴿وَأَحَلَّ اللَّهُ الْبَيْعَ وَحَرَّمَ الرِّبَا﴾ قرينة على نظر التحريم للربا الاستهلاكيّ؛ لأنّ مورد أخذ الزيادة مقابل الأجل إنّما هو في مورد الربا الاستهلاكيّ لا الإنتاجيّ.</w:t>
      </w:r>
    </w:p>
    <w:p w14:paraId="49AB1F2B" w14:textId="1B2DE5CD" w:rsidR="008F38F8" w:rsidRPr="008F38F8" w:rsidRDefault="008F38F8" w:rsidP="008F38F8">
      <w:pPr>
        <w:pStyle w:val="a0"/>
        <w:bidi/>
        <w:rPr>
          <w:rFonts w:ascii="mylotus" w:hAnsi="mylotus"/>
          <w:b/>
          <w:bCs/>
          <w:sz w:val="34"/>
          <w:szCs w:val="34"/>
          <w:rtl/>
        </w:rPr>
      </w:pPr>
      <w:r w:rsidRPr="008F38F8">
        <w:rPr>
          <w:rFonts w:ascii="mylotus" w:hAnsi="mylotus"/>
          <w:b/>
          <w:bCs/>
          <w:sz w:val="34"/>
          <w:szCs w:val="34"/>
          <w:rtl/>
        </w:rPr>
        <w:t>الوجه الثاني: انصراف الروايات الشريفة</w:t>
      </w:r>
    </w:p>
    <w:p w14:paraId="29CEEA99" w14:textId="4AD5B66C" w:rsidR="008F38F8" w:rsidRPr="008F38F8" w:rsidRDefault="008F38F8" w:rsidP="008F38F8">
      <w:pPr>
        <w:pStyle w:val="a0"/>
        <w:bidi/>
        <w:rPr>
          <w:rFonts w:ascii="mylotus" w:hAnsi="mylotus"/>
          <w:sz w:val="34"/>
          <w:szCs w:val="34"/>
          <w:rtl/>
        </w:rPr>
      </w:pPr>
      <w:r w:rsidRPr="008F38F8">
        <w:rPr>
          <w:rFonts w:ascii="mylotus" w:hAnsi="mylotus"/>
          <w:sz w:val="34"/>
          <w:szCs w:val="34"/>
          <w:rtl/>
        </w:rPr>
        <w:t xml:space="preserve">فإن الروايات الشريفة على قسمين: قسم ورد في الربا المعامليّ، وقسم ورد في الربا </w:t>
      </w:r>
      <w:proofErr w:type="spellStart"/>
      <w:r w:rsidRPr="008F38F8">
        <w:rPr>
          <w:rFonts w:ascii="mylotus" w:hAnsi="mylotus"/>
          <w:sz w:val="34"/>
          <w:szCs w:val="34"/>
          <w:rtl/>
        </w:rPr>
        <w:t>القرضيّ</w:t>
      </w:r>
      <w:proofErr w:type="spellEnd"/>
      <w:r>
        <w:rPr>
          <w:rFonts w:ascii="mylotus" w:hAnsi="mylotus" w:hint="cs"/>
          <w:sz w:val="34"/>
          <w:szCs w:val="34"/>
          <w:rtl/>
        </w:rPr>
        <w:t>.</w:t>
      </w:r>
    </w:p>
    <w:p w14:paraId="020AC65A" w14:textId="0CD88D6A" w:rsidR="008F38F8" w:rsidRPr="008F38F8" w:rsidRDefault="008F38F8" w:rsidP="008F38F8">
      <w:pPr>
        <w:pStyle w:val="a0"/>
        <w:bidi/>
        <w:rPr>
          <w:rFonts w:ascii="mylotus" w:hAnsi="mylotus"/>
          <w:sz w:val="34"/>
          <w:szCs w:val="34"/>
          <w:rtl/>
        </w:rPr>
      </w:pPr>
      <w:r w:rsidRPr="008F38F8">
        <w:rPr>
          <w:rFonts w:ascii="mylotus" w:hAnsi="mylotus"/>
          <w:b/>
          <w:bCs/>
          <w:sz w:val="34"/>
          <w:szCs w:val="34"/>
          <w:rtl/>
        </w:rPr>
        <w:t xml:space="preserve">أمّا </w:t>
      </w:r>
      <w:r w:rsidR="002554DD">
        <w:rPr>
          <w:rFonts w:ascii="mylotus" w:hAnsi="mylotus" w:hint="cs"/>
          <w:b/>
          <w:bCs/>
          <w:sz w:val="34"/>
          <w:szCs w:val="34"/>
          <w:rtl/>
        </w:rPr>
        <w:t xml:space="preserve">القسم الأول: </w:t>
      </w:r>
      <w:r w:rsidRPr="008F38F8">
        <w:rPr>
          <w:rFonts w:ascii="mylotus" w:hAnsi="mylotus"/>
          <w:b/>
          <w:bCs/>
          <w:sz w:val="34"/>
          <w:szCs w:val="34"/>
          <w:rtl/>
        </w:rPr>
        <w:t>ما ورد في الربا المعامليّ،</w:t>
      </w:r>
      <w:r w:rsidRPr="008F38F8">
        <w:rPr>
          <w:rFonts w:ascii="mylotus" w:hAnsi="mylotus"/>
          <w:sz w:val="34"/>
          <w:szCs w:val="34"/>
          <w:rtl/>
        </w:rPr>
        <w:t xml:space="preserve"> فقد يقال: إن روايات هذا الباب وإن وردت في الربا المعاملي إلا أن ظاهر سياق تحريم مبادلة المثل بالمثلين كون المناط في حرمة الربا هو الزيادة، ولا فرق في كون هذه النكتة بين كون الربا معامليًا </w:t>
      </w:r>
      <w:proofErr w:type="spellStart"/>
      <w:r w:rsidRPr="008F38F8">
        <w:rPr>
          <w:rFonts w:ascii="mylotus" w:hAnsi="mylotus"/>
          <w:sz w:val="34"/>
          <w:szCs w:val="34"/>
          <w:rtl/>
        </w:rPr>
        <w:t>أوقرضًا</w:t>
      </w:r>
      <w:proofErr w:type="spellEnd"/>
      <w:r w:rsidRPr="008F38F8">
        <w:rPr>
          <w:rFonts w:ascii="mylotus" w:hAnsi="mylotus"/>
          <w:sz w:val="34"/>
          <w:szCs w:val="34"/>
          <w:rtl/>
        </w:rPr>
        <w:t xml:space="preserve"> استهلاكيًا أو استثماريًا، ولكن الإنصاف أنه لا يمكن العمل بمضمونها المصادم للمرتكزات العقلائية. وبيان ذلك: أن ظاهر الروايات الشريفة حصر الزيادة المحرمة في المكيل والموزون، نحو صحيح زرارة، عن أبي عبد الله (عليه السلام): "لَ</w:t>
      </w:r>
      <w:r w:rsidRPr="008F38F8">
        <w:rPr>
          <w:rFonts w:ascii="mylotus" w:hAnsi="mylotus"/>
          <w:sz w:val="34"/>
          <w:szCs w:val="34"/>
          <w:rtl/>
          <w:lang w:bidi="ar-BH"/>
        </w:rPr>
        <w:t>اَ يَكُونُ اَلرِّبَا إِلاَّ فِيمَا يُكَالُ أَوْ يُوزَن</w:t>
      </w:r>
      <w:r w:rsidRPr="008F38F8">
        <w:rPr>
          <w:rFonts w:ascii="mylotus" w:hAnsi="mylotus"/>
          <w:sz w:val="34"/>
          <w:szCs w:val="34"/>
          <w:rtl/>
        </w:rPr>
        <w:t>"</w:t>
      </w:r>
      <w:r w:rsidRPr="008F38F8">
        <w:rPr>
          <w:rFonts w:ascii="mylotus" w:hAnsi="mylotus"/>
          <w:sz w:val="34"/>
          <w:szCs w:val="34"/>
          <w:vertAlign w:val="superscript"/>
          <w:rtl/>
        </w:rPr>
        <w:t>(</w:t>
      </w:r>
      <w:r w:rsidRPr="008F38F8">
        <w:rPr>
          <w:rStyle w:val="ac"/>
          <w:rFonts w:ascii="mylotus" w:hAnsi="mylotus"/>
          <w:sz w:val="34"/>
          <w:szCs w:val="34"/>
          <w:rtl/>
        </w:rPr>
        <w:footnoteReference w:id="18"/>
      </w:r>
      <w:r w:rsidRPr="008F38F8">
        <w:rPr>
          <w:rFonts w:ascii="mylotus" w:hAnsi="mylotus"/>
          <w:sz w:val="34"/>
          <w:szCs w:val="34"/>
          <w:vertAlign w:val="superscript"/>
          <w:rtl/>
        </w:rPr>
        <w:t>)</w:t>
      </w:r>
      <w:r w:rsidRPr="008F38F8">
        <w:rPr>
          <w:rFonts w:ascii="mylotus" w:hAnsi="mylotus"/>
          <w:sz w:val="34"/>
          <w:szCs w:val="34"/>
          <w:rtl/>
        </w:rPr>
        <w:t>. وموثّق منصور بن حازم، قال: "</w:t>
      </w:r>
      <w:r w:rsidRPr="008F38F8">
        <w:rPr>
          <w:rFonts w:ascii="mylotus" w:hAnsi="mylotus"/>
          <w:sz w:val="34"/>
          <w:szCs w:val="34"/>
          <w:rtl/>
          <w:lang w:bidi="ar-BH"/>
        </w:rPr>
        <w:t>سَأَلْتُهُ عَنِ اَلشَّاةِ بِالشَّاتَيْنِ وَاَلْبَيْضَةِ بِالْبَيْضَتَيْنِ</w:t>
      </w:r>
      <w:r w:rsidRPr="008F38F8">
        <w:rPr>
          <w:rFonts w:ascii="mylotus" w:hAnsi="mylotus"/>
          <w:sz w:val="34"/>
          <w:szCs w:val="34"/>
          <w:rtl/>
        </w:rPr>
        <w:t>؟</w:t>
      </w:r>
      <w:r w:rsidRPr="008F38F8">
        <w:rPr>
          <w:rFonts w:ascii="mylotus" w:hAnsi="mylotus"/>
          <w:sz w:val="34"/>
          <w:szCs w:val="34"/>
          <w:rtl/>
          <w:lang w:bidi="ar-BH"/>
        </w:rPr>
        <w:t xml:space="preserve"> قَالَ</w:t>
      </w:r>
      <w:r w:rsidRPr="008F38F8">
        <w:rPr>
          <w:rFonts w:ascii="mylotus" w:hAnsi="mylotus"/>
          <w:sz w:val="34"/>
          <w:szCs w:val="34"/>
          <w:rtl/>
        </w:rPr>
        <w:t>:</w:t>
      </w:r>
      <w:r w:rsidRPr="008F38F8">
        <w:rPr>
          <w:rFonts w:ascii="mylotus" w:hAnsi="mylotus"/>
          <w:sz w:val="34"/>
          <w:szCs w:val="34"/>
          <w:rtl/>
          <w:lang w:bidi="ar-BH"/>
        </w:rPr>
        <w:t xml:space="preserve"> لاَ بَأْسَ مَا لَمْ يَكُنْ كَيْلاً أَوْ وَزْنا</w:t>
      </w:r>
      <w:r w:rsidRPr="008F38F8">
        <w:rPr>
          <w:rFonts w:ascii="mylotus" w:hAnsi="mylotus"/>
          <w:sz w:val="34"/>
          <w:szCs w:val="34"/>
          <w:rtl/>
        </w:rPr>
        <w:t>"</w:t>
      </w:r>
      <w:r w:rsidRPr="008F38F8">
        <w:rPr>
          <w:rFonts w:ascii="mylotus" w:hAnsi="mylotus"/>
          <w:sz w:val="34"/>
          <w:szCs w:val="34"/>
          <w:vertAlign w:val="superscript"/>
          <w:rtl/>
        </w:rPr>
        <w:t>(</w:t>
      </w:r>
      <w:r w:rsidRPr="008F38F8">
        <w:rPr>
          <w:rStyle w:val="ac"/>
          <w:rFonts w:ascii="mylotus" w:hAnsi="mylotus"/>
          <w:sz w:val="34"/>
          <w:szCs w:val="34"/>
          <w:rtl/>
        </w:rPr>
        <w:footnoteReference w:id="19"/>
      </w:r>
      <w:r w:rsidRPr="008F38F8">
        <w:rPr>
          <w:rFonts w:ascii="mylotus" w:hAnsi="mylotus"/>
          <w:sz w:val="34"/>
          <w:szCs w:val="34"/>
          <w:vertAlign w:val="superscript"/>
          <w:rtl/>
        </w:rPr>
        <w:t>)</w:t>
      </w:r>
      <w:r w:rsidRPr="008F38F8">
        <w:rPr>
          <w:rFonts w:ascii="mylotus" w:hAnsi="mylotus"/>
          <w:sz w:val="34"/>
          <w:szCs w:val="34"/>
          <w:rtl/>
        </w:rPr>
        <w:t>، الظاهرة في حصر الربا المعامليّ في المكيل والموزون دون المعدود، وإن بنى بعض فقهائنا على شمول الحرمة للمعدود في فرض النسيئة، لبعض الروايات نحو خبرَي أبان عن محمد، وخبر ثابت بن شريح، عن زياد، عن أبي عبد الله (عليه السلام): "</w:t>
      </w:r>
      <w:r w:rsidRPr="008F38F8">
        <w:rPr>
          <w:rFonts w:ascii="mylotus" w:hAnsi="mylotus"/>
          <w:sz w:val="34"/>
          <w:szCs w:val="34"/>
          <w:rtl/>
          <w:lang w:bidi="ar-BH"/>
        </w:rPr>
        <w:t xml:space="preserve">مَا كَانَ مِنْ طَعَامٍ مُخْتَلِفٍ أَوْ مَتَاعٍ أَوْ </w:t>
      </w:r>
      <w:proofErr w:type="spellStart"/>
      <w:r w:rsidRPr="008F38F8">
        <w:rPr>
          <w:rFonts w:ascii="mylotus" w:hAnsi="mylotus"/>
          <w:sz w:val="34"/>
          <w:szCs w:val="34"/>
          <w:rtl/>
          <w:lang w:bidi="ar-BH"/>
        </w:rPr>
        <w:t>شَيْ</w:t>
      </w:r>
      <w:r w:rsidRPr="008F38F8">
        <w:rPr>
          <w:rFonts w:ascii="Times New Roman" w:hAnsi="Times New Roman" w:cs="Times New Roman" w:hint="cs"/>
          <w:sz w:val="34"/>
          <w:szCs w:val="34"/>
          <w:rtl/>
          <w:lang w:bidi="ar-BH"/>
        </w:rPr>
        <w:t>‌</w:t>
      </w:r>
      <w:r w:rsidRPr="008F38F8">
        <w:rPr>
          <w:rFonts w:ascii="mylotus" w:hAnsi="mylotus" w:hint="cs"/>
          <w:sz w:val="34"/>
          <w:szCs w:val="34"/>
          <w:rtl/>
          <w:lang w:bidi="ar-BH"/>
        </w:rPr>
        <w:t>ءٍ</w:t>
      </w:r>
      <w:proofErr w:type="spellEnd"/>
      <w:r w:rsidRPr="008F38F8">
        <w:rPr>
          <w:rFonts w:ascii="mylotus" w:hAnsi="mylotus"/>
          <w:sz w:val="34"/>
          <w:szCs w:val="34"/>
          <w:rtl/>
          <w:lang w:bidi="ar-BH"/>
        </w:rPr>
        <w:t xml:space="preserve"> </w:t>
      </w:r>
      <w:r w:rsidRPr="008F38F8">
        <w:rPr>
          <w:rFonts w:ascii="mylotus" w:hAnsi="mylotus" w:hint="cs"/>
          <w:sz w:val="34"/>
          <w:szCs w:val="34"/>
          <w:rtl/>
          <w:lang w:bidi="ar-BH"/>
        </w:rPr>
        <w:t>مِنَ</w:t>
      </w:r>
      <w:r w:rsidRPr="008F38F8">
        <w:rPr>
          <w:rFonts w:ascii="mylotus" w:hAnsi="mylotus"/>
          <w:sz w:val="34"/>
          <w:szCs w:val="34"/>
          <w:rtl/>
          <w:lang w:bidi="ar-BH"/>
        </w:rPr>
        <w:t xml:space="preserve"> </w:t>
      </w:r>
      <w:r w:rsidRPr="008F38F8">
        <w:rPr>
          <w:rFonts w:ascii="mylotus" w:hAnsi="mylotus" w:hint="cs"/>
          <w:sz w:val="34"/>
          <w:szCs w:val="34"/>
          <w:rtl/>
          <w:lang w:bidi="ar-BH"/>
        </w:rPr>
        <w:t>اَلْأَشْيَاءِ</w:t>
      </w:r>
      <w:r w:rsidRPr="008F38F8">
        <w:rPr>
          <w:rFonts w:ascii="mylotus" w:hAnsi="mylotus"/>
          <w:sz w:val="34"/>
          <w:szCs w:val="34"/>
          <w:rtl/>
          <w:lang w:bidi="ar-BH"/>
        </w:rPr>
        <w:t xml:space="preserve"> </w:t>
      </w:r>
      <w:r w:rsidRPr="008F38F8">
        <w:rPr>
          <w:rFonts w:ascii="mylotus" w:hAnsi="mylotus" w:hint="cs"/>
          <w:sz w:val="34"/>
          <w:szCs w:val="34"/>
          <w:rtl/>
          <w:lang w:bidi="ar-BH"/>
        </w:rPr>
        <w:t>يَتَفَاضَلُ</w:t>
      </w:r>
      <w:r w:rsidRPr="008F38F8">
        <w:rPr>
          <w:rFonts w:ascii="mylotus" w:hAnsi="mylotus"/>
          <w:sz w:val="34"/>
          <w:szCs w:val="34"/>
          <w:rtl/>
          <w:lang w:bidi="ar-BH"/>
        </w:rPr>
        <w:t xml:space="preserve"> </w:t>
      </w:r>
      <w:r w:rsidRPr="008F38F8">
        <w:rPr>
          <w:rFonts w:ascii="mylotus" w:hAnsi="mylotus" w:hint="cs"/>
          <w:sz w:val="34"/>
          <w:szCs w:val="34"/>
          <w:rtl/>
          <w:lang w:bidi="ar-BH"/>
        </w:rPr>
        <w:t>فَلاَ</w:t>
      </w:r>
      <w:r w:rsidRPr="008F38F8">
        <w:rPr>
          <w:rFonts w:ascii="mylotus" w:hAnsi="mylotus"/>
          <w:sz w:val="34"/>
          <w:szCs w:val="34"/>
          <w:rtl/>
          <w:lang w:bidi="ar-BH"/>
        </w:rPr>
        <w:t xml:space="preserve"> </w:t>
      </w:r>
      <w:r w:rsidRPr="008F38F8">
        <w:rPr>
          <w:rFonts w:ascii="mylotus" w:hAnsi="mylotus" w:hint="cs"/>
          <w:sz w:val="34"/>
          <w:szCs w:val="34"/>
          <w:rtl/>
          <w:lang w:bidi="ar-BH"/>
        </w:rPr>
        <w:t>بَأْسَ</w:t>
      </w:r>
      <w:r w:rsidRPr="008F38F8">
        <w:rPr>
          <w:rFonts w:ascii="mylotus" w:hAnsi="mylotus"/>
          <w:sz w:val="34"/>
          <w:szCs w:val="34"/>
          <w:rtl/>
          <w:lang w:bidi="ar-BH"/>
        </w:rPr>
        <w:t xml:space="preserve"> </w:t>
      </w:r>
      <w:r w:rsidRPr="008F38F8">
        <w:rPr>
          <w:rFonts w:ascii="mylotus" w:hAnsi="mylotus" w:hint="cs"/>
          <w:sz w:val="34"/>
          <w:szCs w:val="34"/>
          <w:rtl/>
          <w:lang w:bidi="ar-BH"/>
        </w:rPr>
        <w:t>بِبَيْعِهِ</w:t>
      </w:r>
      <w:r w:rsidRPr="008F38F8">
        <w:rPr>
          <w:rFonts w:ascii="mylotus" w:hAnsi="mylotus"/>
          <w:sz w:val="34"/>
          <w:szCs w:val="34"/>
          <w:rtl/>
          <w:lang w:bidi="ar-BH"/>
        </w:rPr>
        <w:t xml:space="preserve"> </w:t>
      </w:r>
      <w:r w:rsidRPr="008F38F8">
        <w:rPr>
          <w:rFonts w:ascii="mylotus" w:hAnsi="mylotus" w:hint="cs"/>
          <w:sz w:val="34"/>
          <w:szCs w:val="34"/>
          <w:rtl/>
          <w:lang w:bidi="ar-BH"/>
        </w:rPr>
        <w:t>مِثْلَيْنِ</w:t>
      </w:r>
      <w:r w:rsidRPr="008F38F8">
        <w:rPr>
          <w:rFonts w:ascii="mylotus" w:hAnsi="mylotus"/>
          <w:sz w:val="34"/>
          <w:szCs w:val="34"/>
          <w:rtl/>
          <w:lang w:bidi="ar-BH"/>
        </w:rPr>
        <w:t xml:space="preserve"> </w:t>
      </w:r>
      <w:r w:rsidRPr="008F38F8">
        <w:rPr>
          <w:rFonts w:ascii="mylotus" w:hAnsi="mylotus" w:hint="cs"/>
          <w:sz w:val="34"/>
          <w:szCs w:val="34"/>
          <w:rtl/>
          <w:lang w:bidi="ar-BH"/>
        </w:rPr>
        <w:t>بِمِثْلٍ</w:t>
      </w:r>
      <w:r w:rsidRPr="008F38F8">
        <w:rPr>
          <w:rFonts w:ascii="mylotus" w:hAnsi="mylotus"/>
          <w:sz w:val="34"/>
          <w:szCs w:val="34"/>
          <w:rtl/>
          <w:lang w:bidi="ar-BH"/>
        </w:rPr>
        <w:t xml:space="preserve"> </w:t>
      </w:r>
      <w:r w:rsidRPr="008F38F8">
        <w:rPr>
          <w:rFonts w:ascii="mylotus" w:hAnsi="mylotus" w:hint="cs"/>
          <w:sz w:val="34"/>
          <w:szCs w:val="34"/>
          <w:rtl/>
          <w:lang w:bidi="ar-BH"/>
        </w:rPr>
        <w:t>يَداً</w:t>
      </w:r>
      <w:r w:rsidRPr="008F38F8">
        <w:rPr>
          <w:rFonts w:ascii="mylotus" w:hAnsi="mylotus"/>
          <w:sz w:val="34"/>
          <w:szCs w:val="34"/>
          <w:rtl/>
          <w:lang w:bidi="ar-BH"/>
        </w:rPr>
        <w:t xml:space="preserve"> </w:t>
      </w:r>
      <w:r w:rsidRPr="008F38F8">
        <w:rPr>
          <w:rFonts w:ascii="mylotus" w:hAnsi="mylotus" w:hint="cs"/>
          <w:sz w:val="34"/>
          <w:szCs w:val="34"/>
          <w:rtl/>
          <w:lang w:bidi="ar-BH"/>
        </w:rPr>
        <w:t>بِيَدٍ</w:t>
      </w:r>
      <w:r w:rsidRPr="008F38F8">
        <w:rPr>
          <w:rFonts w:ascii="mylotus" w:hAnsi="mylotus"/>
          <w:sz w:val="34"/>
          <w:szCs w:val="34"/>
          <w:rtl/>
          <w:lang w:bidi="ar-BH"/>
        </w:rPr>
        <w:t xml:space="preserve"> </w:t>
      </w:r>
      <w:r w:rsidRPr="008F38F8">
        <w:rPr>
          <w:rFonts w:ascii="mylotus" w:hAnsi="mylotus" w:hint="cs"/>
          <w:sz w:val="34"/>
          <w:szCs w:val="34"/>
          <w:rtl/>
          <w:lang w:bidi="ar-BH"/>
        </w:rPr>
        <w:t>فَأَمَّا</w:t>
      </w:r>
      <w:r w:rsidRPr="008F38F8">
        <w:rPr>
          <w:rFonts w:ascii="mylotus" w:hAnsi="mylotus"/>
          <w:sz w:val="34"/>
          <w:szCs w:val="34"/>
          <w:rtl/>
          <w:lang w:bidi="ar-BH"/>
        </w:rPr>
        <w:t xml:space="preserve"> </w:t>
      </w:r>
      <w:r w:rsidRPr="008F38F8">
        <w:rPr>
          <w:rFonts w:ascii="mylotus" w:hAnsi="mylotus" w:hint="cs"/>
          <w:sz w:val="34"/>
          <w:szCs w:val="34"/>
          <w:rtl/>
          <w:lang w:bidi="ar-BH"/>
        </w:rPr>
        <w:t>نَظِرَةً</w:t>
      </w:r>
      <w:r w:rsidRPr="008F38F8">
        <w:rPr>
          <w:rFonts w:ascii="mylotus" w:hAnsi="mylotus"/>
          <w:sz w:val="34"/>
          <w:szCs w:val="34"/>
          <w:rtl/>
          <w:lang w:bidi="ar-BH"/>
        </w:rPr>
        <w:t xml:space="preserve"> </w:t>
      </w:r>
      <w:r w:rsidRPr="008F38F8">
        <w:rPr>
          <w:rFonts w:ascii="mylotus" w:hAnsi="mylotus" w:hint="cs"/>
          <w:sz w:val="34"/>
          <w:szCs w:val="34"/>
          <w:rtl/>
          <w:lang w:bidi="ar-BH"/>
        </w:rPr>
        <w:t>فَلاَ</w:t>
      </w:r>
      <w:r w:rsidRPr="008F38F8">
        <w:rPr>
          <w:rFonts w:ascii="mylotus" w:hAnsi="mylotus"/>
          <w:sz w:val="34"/>
          <w:szCs w:val="34"/>
          <w:rtl/>
          <w:lang w:bidi="ar-BH"/>
        </w:rPr>
        <w:t xml:space="preserve"> </w:t>
      </w:r>
      <w:r w:rsidRPr="008F38F8">
        <w:rPr>
          <w:rFonts w:ascii="mylotus" w:hAnsi="mylotus" w:hint="cs"/>
          <w:sz w:val="34"/>
          <w:szCs w:val="34"/>
          <w:rtl/>
          <w:lang w:bidi="ar-BH"/>
        </w:rPr>
        <w:t>يَصْلُح</w:t>
      </w:r>
      <w:r w:rsidRPr="008F38F8">
        <w:rPr>
          <w:rFonts w:ascii="mylotus" w:hAnsi="mylotus"/>
          <w:sz w:val="34"/>
          <w:szCs w:val="34"/>
          <w:rtl/>
        </w:rPr>
        <w:t>"</w:t>
      </w:r>
      <w:r w:rsidRPr="008F38F8">
        <w:rPr>
          <w:rFonts w:ascii="mylotus" w:hAnsi="mylotus"/>
          <w:sz w:val="34"/>
          <w:szCs w:val="34"/>
          <w:vertAlign w:val="superscript"/>
          <w:rtl/>
        </w:rPr>
        <w:t>(</w:t>
      </w:r>
      <w:r w:rsidRPr="008F38F8">
        <w:rPr>
          <w:rStyle w:val="ac"/>
          <w:rFonts w:ascii="mylotus" w:hAnsi="mylotus"/>
          <w:sz w:val="34"/>
          <w:szCs w:val="34"/>
          <w:rtl/>
        </w:rPr>
        <w:footnoteReference w:id="20"/>
      </w:r>
      <w:r w:rsidRPr="008F38F8">
        <w:rPr>
          <w:rFonts w:ascii="mylotus" w:hAnsi="mylotus"/>
          <w:sz w:val="34"/>
          <w:szCs w:val="34"/>
          <w:vertAlign w:val="superscript"/>
          <w:rtl/>
        </w:rPr>
        <w:t>)</w:t>
      </w:r>
      <w:r w:rsidRPr="008F38F8">
        <w:rPr>
          <w:rFonts w:ascii="mylotus" w:hAnsi="mylotus"/>
          <w:sz w:val="34"/>
          <w:szCs w:val="34"/>
          <w:rtl/>
        </w:rPr>
        <w:t>، ومع ذلك فإن الأخذ بمفادها يعني حلية مبادلة المثل بمثلين في المعدود، وإن كانا متفاوتين تفاوتا فاحشا في المالية، كالبعير بالبعيرين والدابة بالدابتين، كما هو ظاهر صحيح زرارة عن أبي جعفر (عليه السلام): "</w:t>
      </w:r>
      <w:r w:rsidRPr="008F38F8">
        <w:rPr>
          <w:rFonts w:ascii="mylotus" w:hAnsi="mylotus"/>
          <w:sz w:val="34"/>
          <w:szCs w:val="34"/>
          <w:rtl/>
          <w:lang w:bidi="ar-BH"/>
        </w:rPr>
        <w:t>اَلْبَعِيرُ بِالْبَعِيرَيْنِ وَ اَلدَّابَّةُ بِالدَّابَّتَيْنِ يَداً بِيَدٍ لَيْسَ بِهِ بَأْس</w:t>
      </w:r>
      <w:r w:rsidRPr="008F38F8">
        <w:rPr>
          <w:rFonts w:ascii="mylotus" w:hAnsi="mylotus"/>
          <w:sz w:val="34"/>
          <w:szCs w:val="34"/>
          <w:rtl/>
        </w:rPr>
        <w:t>"</w:t>
      </w:r>
      <w:r w:rsidRPr="008F38F8">
        <w:rPr>
          <w:rFonts w:ascii="mylotus" w:hAnsi="mylotus"/>
          <w:sz w:val="34"/>
          <w:szCs w:val="34"/>
          <w:vertAlign w:val="superscript"/>
          <w:rtl/>
        </w:rPr>
        <w:t>(</w:t>
      </w:r>
      <w:r w:rsidRPr="008F38F8">
        <w:rPr>
          <w:rStyle w:val="ac"/>
          <w:rFonts w:ascii="mylotus" w:hAnsi="mylotus"/>
          <w:sz w:val="34"/>
          <w:szCs w:val="34"/>
          <w:rtl/>
        </w:rPr>
        <w:footnoteReference w:id="21"/>
      </w:r>
      <w:r w:rsidRPr="008F38F8">
        <w:rPr>
          <w:rFonts w:ascii="mylotus" w:hAnsi="mylotus"/>
          <w:sz w:val="34"/>
          <w:szCs w:val="34"/>
          <w:vertAlign w:val="superscript"/>
          <w:rtl/>
        </w:rPr>
        <w:t>)</w:t>
      </w:r>
      <w:r w:rsidRPr="008F38F8">
        <w:rPr>
          <w:rFonts w:ascii="mylotus" w:hAnsi="mylotus"/>
          <w:sz w:val="34"/>
          <w:szCs w:val="34"/>
          <w:rtl/>
        </w:rPr>
        <w:t xml:space="preserve">، وهو مصادم </w:t>
      </w:r>
      <w:r w:rsidRPr="008F38F8">
        <w:rPr>
          <w:rFonts w:ascii="mylotus" w:hAnsi="mylotus"/>
          <w:sz w:val="34"/>
          <w:szCs w:val="34"/>
          <w:rtl/>
        </w:rPr>
        <w:lastRenderedPageBreak/>
        <w:t>للمرتكز العقلائي في عدم الفرق من حيث الزيادة بين المثل بالمثلين في المكيل والموزون، والمثل بالمثلين في المعدود، بل إن مقتضى الإطلاق -كما قيل- حرمة المثل بالمثلين في الموزون وإن كانا متساويين في المالية، كغرامين من الذهب عيار (24) بخمسة غرام من عيار (18)، أو المبادلة بين طنٍّ من الحنطة ذات الدرجة الأولى بطنّين من الحنطة ذات الدرجة المتوسّطة، مع أن مقتضى نكتة التحريم عدم شمولها لها. والحاصل: إن احتفاف هذه الروايات الشريفة بالمرتكز العقلائيّ الذي يأبى الفرق بين المكيل والموزون والمعدود موجب لإجمال مفادها، خصوصا إذا لوحظ ما ورد في الرواية الشريفة: "</w:t>
      </w:r>
      <w:r w:rsidRPr="008F38F8">
        <w:rPr>
          <w:rFonts w:ascii="mylotus" w:hAnsi="mylotus"/>
          <w:sz w:val="34"/>
          <w:szCs w:val="34"/>
          <w:rtl/>
          <w:lang w:bidi="ar-BH"/>
        </w:rPr>
        <w:t>دِرْهَمٌ رِبًا أَشَدُّ مِنْ سَبْعِينَ زَنْيَةً كُلُّهَا بِذَاتِ مَحْرَمٍ</w:t>
      </w:r>
      <w:r w:rsidRPr="008F38F8">
        <w:rPr>
          <w:rFonts w:ascii="Times New Roman" w:hAnsi="Times New Roman" w:cs="Times New Roman" w:hint="cs"/>
          <w:sz w:val="34"/>
          <w:szCs w:val="34"/>
          <w:rtl/>
          <w:lang w:bidi="ar-BH"/>
        </w:rPr>
        <w:t>‌</w:t>
      </w:r>
      <w:r w:rsidRPr="008F38F8">
        <w:rPr>
          <w:rFonts w:ascii="mylotus" w:hAnsi="mylotus"/>
          <w:sz w:val="34"/>
          <w:szCs w:val="34"/>
          <w:rtl/>
        </w:rPr>
        <w:t>"</w:t>
      </w:r>
      <w:r w:rsidRPr="008F38F8">
        <w:rPr>
          <w:rFonts w:ascii="mylotus" w:hAnsi="mylotus"/>
          <w:sz w:val="34"/>
          <w:szCs w:val="34"/>
          <w:vertAlign w:val="superscript"/>
          <w:rtl/>
        </w:rPr>
        <w:t>(</w:t>
      </w:r>
      <w:r w:rsidRPr="008F38F8">
        <w:rPr>
          <w:rStyle w:val="ac"/>
          <w:rFonts w:ascii="mylotus" w:hAnsi="mylotus"/>
          <w:sz w:val="34"/>
          <w:szCs w:val="34"/>
          <w:rtl/>
        </w:rPr>
        <w:footnoteReference w:id="22"/>
      </w:r>
      <w:r w:rsidRPr="008F38F8">
        <w:rPr>
          <w:rFonts w:ascii="mylotus" w:hAnsi="mylotus"/>
          <w:sz w:val="34"/>
          <w:szCs w:val="34"/>
          <w:vertAlign w:val="superscript"/>
          <w:rtl/>
        </w:rPr>
        <w:t>)</w:t>
      </w:r>
      <w:r w:rsidRPr="008F38F8">
        <w:rPr>
          <w:rFonts w:ascii="mylotus" w:hAnsi="mylotus"/>
          <w:sz w:val="34"/>
          <w:szCs w:val="34"/>
          <w:rtl/>
        </w:rPr>
        <w:t xml:space="preserve"> حيث يقال: أيّ فرقٍ في هذا بين المكيل والموزون والمعدود؟ هذا هو القسم الأول من الروايات.</w:t>
      </w:r>
    </w:p>
    <w:p w14:paraId="72682B35" w14:textId="77777777" w:rsidR="008F38F8" w:rsidRPr="008F38F8" w:rsidRDefault="008F38F8" w:rsidP="008F38F8">
      <w:pPr>
        <w:pStyle w:val="a0"/>
        <w:bidi/>
        <w:rPr>
          <w:rFonts w:ascii="mylotus" w:hAnsi="mylotus"/>
          <w:sz w:val="34"/>
          <w:szCs w:val="34"/>
          <w:rtl/>
        </w:rPr>
      </w:pPr>
      <w:r w:rsidRPr="008F38F8">
        <w:rPr>
          <w:rFonts w:ascii="mylotus" w:hAnsi="mylotus"/>
          <w:b/>
          <w:bCs/>
          <w:sz w:val="34"/>
          <w:szCs w:val="34"/>
          <w:rtl/>
        </w:rPr>
        <w:t xml:space="preserve">وأما القسم الثاني: ما ورد من الروايات في الربا </w:t>
      </w:r>
      <w:proofErr w:type="spellStart"/>
      <w:r w:rsidRPr="008F38F8">
        <w:rPr>
          <w:rFonts w:ascii="mylotus" w:hAnsi="mylotus"/>
          <w:b/>
          <w:bCs/>
          <w:sz w:val="34"/>
          <w:szCs w:val="34"/>
          <w:rtl/>
        </w:rPr>
        <w:t>القرضيّ</w:t>
      </w:r>
      <w:proofErr w:type="spellEnd"/>
      <w:r w:rsidRPr="008F38F8">
        <w:rPr>
          <w:rFonts w:ascii="mylotus" w:hAnsi="mylotus"/>
          <w:b/>
          <w:bCs/>
          <w:sz w:val="34"/>
          <w:szCs w:val="34"/>
          <w:rtl/>
        </w:rPr>
        <w:t>:</w:t>
      </w:r>
      <w:r w:rsidRPr="008F38F8">
        <w:rPr>
          <w:rFonts w:ascii="mylotus" w:hAnsi="mylotus"/>
          <w:sz w:val="34"/>
          <w:szCs w:val="34"/>
          <w:rtl/>
        </w:rPr>
        <w:t xml:space="preserve"> فمنها رواية حفص بن غياث، عن الإمام الصادق (عليه السلام) أنّه قال: "</w:t>
      </w:r>
      <w:r w:rsidRPr="008F38F8">
        <w:rPr>
          <w:rFonts w:ascii="mylotus" w:hAnsi="mylotus"/>
          <w:sz w:val="34"/>
          <w:szCs w:val="34"/>
          <w:rtl/>
          <w:lang w:bidi="ar-BH"/>
        </w:rPr>
        <w:t xml:space="preserve">اَلرِّبَا </w:t>
      </w:r>
      <w:proofErr w:type="spellStart"/>
      <w:r w:rsidRPr="008F38F8">
        <w:rPr>
          <w:rFonts w:ascii="mylotus" w:hAnsi="mylotus"/>
          <w:sz w:val="34"/>
          <w:szCs w:val="34"/>
          <w:rtl/>
          <w:lang w:bidi="ar-BH"/>
        </w:rPr>
        <w:t>رِبَاءَ</w:t>
      </w:r>
      <w:r w:rsidRPr="008F38F8">
        <w:rPr>
          <w:rFonts w:ascii="Times New Roman" w:hAnsi="Times New Roman" w:cs="Times New Roman" w:hint="cs"/>
          <w:sz w:val="34"/>
          <w:szCs w:val="34"/>
          <w:rtl/>
          <w:lang w:bidi="ar-BH"/>
        </w:rPr>
        <w:t>‌</w:t>
      </w:r>
      <w:r w:rsidRPr="008F38F8">
        <w:rPr>
          <w:rFonts w:ascii="mylotus" w:hAnsi="mylotus" w:hint="cs"/>
          <w:sz w:val="34"/>
          <w:szCs w:val="34"/>
          <w:rtl/>
          <w:lang w:bidi="ar-BH"/>
        </w:rPr>
        <w:t>انِ</w:t>
      </w:r>
      <w:proofErr w:type="spellEnd"/>
      <w:r w:rsidRPr="008F38F8">
        <w:rPr>
          <w:rFonts w:ascii="mylotus" w:hAnsi="mylotus"/>
          <w:sz w:val="34"/>
          <w:szCs w:val="34"/>
          <w:rtl/>
          <w:lang w:bidi="ar-BH"/>
        </w:rPr>
        <w:t xml:space="preserve"> </w:t>
      </w:r>
      <w:r w:rsidRPr="008F38F8">
        <w:rPr>
          <w:rFonts w:ascii="mylotus" w:hAnsi="mylotus" w:hint="cs"/>
          <w:sz w:val="34"/>
          <w:szCs w:val="34"/>
          <w:rtl/>
          <w:lang w:bidi="ar-BH"/>
        </w:rPr>
        <w:t>أَحَدُهُمَا</w:t>
      </w:r>
      <w:r w:rsidRPr="008F38F8">
        <w:rPr>
          <w:rFonts w:ascii="mylotus" w:hAnsi="mylotus"/>
          <w:sz w:val="34"/>
          <w:szCs w:val="34"/>
          <w:rtl/>
          <w:lang w:bidi="ar-BH"/>
        </w:rPr>
        <w:t xml:space="preserve"> </w:t>
      </w:r>
      <w:r w:rsidRPr="008F38F8">
        <w:rPr>
          <w:rFonts w:ascii="mylotus" w:hAnsi="mylotus" w:hint="cs"/>
          <w:sz w:val="34"/>
          <w:szCs w:val="34"/>
          <w:rtl/>
          <w:lang w:bidi="ar-BH"/>
        </w:rPr>
        <w:t>رِبًا</w:t>
      </w:r>
      <w:r w:rsidRPr="008F38F8">
        <w:rPr>
          <w:rFonts w:ascii="mylotus" w:hAnsi="mylotus"/>
          <w:sz w:val="34"/>
          <w:szCs w:val="34"/>
          <w:rtl/>
          <w:lang w:bidi="ar-BH"/>
        </w:rPr>
        <w:t xml:space="preserve"> </w:t>
      </w:r>
      <w:r w:rsidRPr="008F38F8">
        <w:rPr>
          <w:rFonts w:ascii="mylotus" w:hAnsi="mylotus" w:hint="cs"/>
          <w:sz w:val="34"/>
          <w:szCs w:val="34"/>
          <w:rtl/>
          <w:lang w:bidi="ar-BH"/>
        </w:rPr>
        <w:t>حَلاَلٌ</w:t>
      </w:r>
      <w:r w:rsidRPr="008F38F8">
        <w:rPr>
          <w:rFonts w:ascii="mylotus" w:hAnsi="mylotus"/>
          <w:sz w:val="34"/>
          <w:szCs w:val="34"/>
          <w:rtl/>
          <w:lang w:bidi="ar-BH"/>
        </w:rPr>
        <w:t xml:space="preserve"> </w:t>
      </w:r>
      <w:r w:rsidRPr="008F38F8">
        <w:rPr>
          <w:rFonts w:ascii="mylotus" w:hAnsi="mylotus" w:hint="cs"/>
          <w:sz w:val="34"/>
          <w:szCs w:val="34"/>
          <w:rtl/>
          <w:lang w:bidi="ar-BH"/>
        </w:rPr>
        <w:t>وَ</w:t>
      </w:r>
      <w:r w:rsidRPr="008F38F8">
        <w:rPr>
          <w:rFonts w:ascii="mylotus" w:hAnsi="mylotus"/>
          <w:sz w:val="34"/>
          <w:szCs w:val="34"/>
          <w:rtl/>
          <w:lang w:bidi="ar-BH"/>
        </w:rPr>
        <w:t>اَلْآخَرُ حَرَامٌ</w:t>
      </w:r>
      <w:r w:rsidRPr="008F38F8">
        <w:rPr>
          <w:rFonts w:ascii="mylotus" w:hAnsi="mylotus"/>
          <w:sz w:val="34"/>
          <w:szCs w:val="34"/>
          <w:rtl/>
        </w:rPr>
        <w:t>،</w:t>
      </w:r>
      <w:r w:rsidRPr="008F38F8">
        <w:rPr>
          <w:rFonts w:ascii="mylotus" w:hAnsi="mylotus"/>
          <w:sz w:val="34"/>
          <w:szCs w:val="34"/>
          <w:rtl/>
          <w:lang w:bidi="ar-BH"/>
        </w:rPr>
        <w:t xml:space="preserve"> فَأَمَّا اَلْحَلاَلُ فَهُوَ أَنْ يُقْرِضَ اَلرَّجُلُ قَرْضاً طَمَعاً أَنْ يَزِيدَهُ وَ يُعَوِّضَهُ بِأَكْثَرَ مِمَّا أَخَذَهُ بِلا</w:t>
      </w:r>
      <w:r w:rsidRPr="008F38F8">
        <w:rPr>
          <w:rFonts w:ascii="mylotus" w:hAnsi="mylotus"/>
          <w:sz w:val="34"/>
          <w:szCs w:val="34"/>
          <w:rtl/>
        </w:rPr>
        <w:t xml:space="preserve"> </w:t>
      </w:r>
      <w:r w:rsidRPr="008F38F8">
        <w:rPr>
          <w:rFonts w:ascii="mylotus" w:hAnsi="mylotus"/>
          <w:sz w:val="34"/>
          <w:szCs w:val="34"/>
          <w:rtl/>
          <w:lang w:bidi="ar-BH"/>
        </w:rPr>
        <w:t>شَرْطٍ بَيْنَهُمَا فَإِنْ أَعْطَاهُ أَكْثَرَ مِمَّا أَخَذَهُ بِلاَ شَرْطٍ بَيْنَهُمَا فَهُوَ مُبَاحٌ لَهُ وَلَيْسَ لَهُ عِنْدَ اَللَّهِ ثَوَابٌ فِيمَا أَقْرَضَهُ وَهُوَ قَوْلُهُ عَزَّ وَجَلَّ</w:t>
      </w:r>
      <w:r w:rsidRPr="008F38F8">
        <w:rPr>
          <w:rFonts w:ascii="mylotus" w:hAnsi="mylotus"/>
          <w:sz w:val="34"/>
          <w:szCs w:val="34"/>
          <w:rtl/>
        </w:rPr>
        <w:t>:</w:t>
      </w:r>
      <w:r w:rsidRPr="008F38F8">
        <w:rPr>
          <w:rFonts w:ascii="mylotus" w:hAnsi="mylotus"/>
          <w:sz w:val="34"/>
          <w:szCs w:val="34"/>
          <w:rtl/>
          <w:lang w:bidi="ar-BH"/>
        </w:rPr>
        <w:t xml:space="preserve"> </w:t>
      </w:r>
      <w:r w:rsidRPr="008F38F8">
        <w:rPr>
          <w:rFonts w:ascii="mylotus" w:hAnsi="mylotus"/>
          <w:sz w:val="34"/>
          <w:szCs w:val="34"/>
          <w:rtl/>
        </w:rPr>
        <w:t>﴿</w:t>
      </w:r>
      <w:r w:rsidRPr="008F38F8">
        <w:rPr>
          <w:rFonts w:ascii="mylotus" w:hAnsi="mylotus"/>
          <w:sz w:val="34"/>
          <w:szCs w:val="34"/>
          <w:rtl/>
          <w:lang w:bidi="ar-BH"/>
        </w:rPr>
        <w:t>فَلاٰ يَرْبُوا عِنْدَ اَللّٰهِ</w:t>
      </w:r>
      <w:r w:rsidRPr="008F38F8">
        <w:rPr>
          <w:rFonts w:ascii="Times New Roman" w:hAnsi="Times New Roman" w:cs="Times New Roman" w:hint="cs"/>
          <w:sz w:val="34"/>
          <w:szCs w:val="34"/>
          <w:rtl/>
          <w:lang w:bidi="ar-BH"/>
        </w:rPr>
        <w:t>‌</w:t>
      </w:r>
      <w:r w:rsidRPr="008F38F8">
        <w:rPr>
          <w:rFonts w:ascii="mylotus" w:hAnsi="mylotus"/>
          <w:sz w:val="34"/>
          <w:szCs w:val="34"/>
          <w:rtl/>
        </w:rPr>
        <w:t>﴾</w:t>
      </w:r>
      <w:r w:rsidRPr="008F38F8">
        <w:rPr>
          <w:rFonts w:ascii="mylotus" w:hAnsi="mylotus"/>
          <w:sz w:val="34"/>
          <w:szCs w:val="34"/>
          <w:rtl/>
          <w:lang w:bidi="ar-BH"/>
        </w:rPr>
        <w:t>، وَأَمَّا اَلرِّبَا اَلْحَرَامُ فَهُوَ اَلرَّجُلُ يُقْرِضُ قَرْضاً وَيَشْتَرِطُ أَنْ يَرُدَّ أَكْثَرَ مِمَّا أَخَذَهُ فَهَذَا هُوَ اَلْحَرَام</w:t>
      </w:r>
      <w:r w:rsidRPr="008F38F8">
        <w:rPr>
          <w:rFonts w:ascii="mylotus" w:hAnsi="mylotus"/>
          <w:sz w:val="34"/>
          <w:szCs w:val="34"/>
          <w:rtl/>
        </w:rPr>
        <w:t>"</w:t>
      </w:r>
      <w:r w:rsidRPr="008F38F8">
        <w:rPr>
          <w:rFonts w:ascii="mylotus" w:hAnsi="mylotus"/>
          <w:sz w:val="34"/>
          <w:szCs w:val="34"/>
          <w:vertAlign w:val="superscript"/>
          <w:rtl/>
        </w:rPr>
        <w:t>(</w:t>
      </w:r>
      <w:r w:rsidRPr="008F38F8">
        <w:rPr>
          <w:rStyle w:val="ac"/>
          <w:rFonts w:ascii="mylotus" w:hAnsi="mylotus"/>
          <w:sz w:val="34"/>
          <w:szCs w:val="34"/>
          <w:rtl/>
        </w:rPr>
        <w:footnoteReference w:id="23"/>
      </w:r>
      <w:r w:rsidRPr="008F38F8">
        <w:rPr>
          <w:rFonts w:ascii="mylotus" w:hAnsi="mylotus"/>
          <w:sz w:val="34"/>
          <w:szCs w:val="34"/>
          <w:vertAlign w:val="superscript"/>
          <w:rtl/>
        </w:rPr>
        <w:t>)</w:t>
      </w:r>
      <w:r w:rsidRPr="008F38F8">
        <w:rPr>
          <w:rFonts w:ascii="mylotus" w:hAnsi="mylotus"/>
          <w:sz w:val="34"/>
          <w:szCs w:val="34"/>
          <w:rtl/>
        </w:rPr>
        <w:t>.</w:t>
      </w:r>
    </w:p>
    <w:p w14:paraId="214E7928" w14:textId="77777777" w:rsidR="008F38F8" w:rsidRPr="008F38F8" w:rsidRDefault="008F38F8" w:rsidP="008F38F8">
      <w:pPr>
        <w:pStyle w:val="a0"/>
        <w:bidi/>
        <w:rPr>
          <w:rFonts w:ascii="mylotus" w:hAnsi="mylotus"/>
          <w:sz w:val="34"/>
          <w:szCs w:val="34"/>
          <w:rtl/>
        </w:rPr>
      </w:pPr>
      <w:r w:rsidRPr="008F38F8">
        <w:rPr>
          <w:rFonts w:ascii="mylotus" w:hAnsi="mylotus"/>
          <w:sz w:val="34"/>
          <w:szCs w:val="34"/>
          <w:rtl/>
        </w:rPr>
        <w:t xml:space="preserve">وفي صحيحة خالد بن الحجّاج: " </w:t>
      </w:r>
      <w:r w:rsidRPr="008F38F8">
        <w:rPr>
          <w:rFonts w:ascii="mylotus" w:hAnsi="mylotus"/>
          <w:sz w:val="34"/>
          <w:szCs w:val="34"/>
          <w:rtl/>
          <w:lang w:bidi="ar-BH"/>
        </w:rPr>
        <w:t xml:space="preserve">سَأَلْتُهُ عَنِ اَلرَّجُلِ كَانَتْ لِي عَلَيْهِ مِائَةُ دِرْهَمٍ عَدَداً </w:t>
      </w:r>
      <w:proofErr w:type="spellStart"/>
      <w:r w:rsidRPr="008F38F8">
        <w:rPr>
          <w:rFonts w:ascii="mylotus" w:hAnsi="mylotus"/>
          <w:sz w:val="34"/>
          <w:szCs w:val="34"/>
          <w:rtl/>
          <w:lang w:bidi="ar-BH"/>
        </w:rPr>
        <w:t>قَضَانِيهَا</w:t>
      </w:r>
      <w:proofErr w:type="spellEnd"/>
      <w:r w:rsidRPr="008F38F8">
        <w:rPr>
          <w:rFonts w:ascii="mylotus" w:hAnsi="mylotus"/>
          <w:sz w:val="34"/>
          <w:szCs w:val="34"/>
          <w:rtl/>
          <w:lang w:bidi="ar-BH"/>
        </w:rPr>
        <w:t xml:space="preserve"> مِائَةً</w:t>
      </w:r>
      <w:r w:rsidRPr="008F38F8">
        <w:rPr>
          <w:rFonts w:ascii="Times New Roman" w:hAnsi="Times New Roman" w:cs="Times New Roman" w:hint="cs"/>
          <w:sz w:val="34"/>
          <w:szCs w:val="34"/>
          <w:rtl/>
          <w:lang w:bidi="ar-BH"/>
        </w:rPr>
        <w:t>‌</w:t>
      </w:r>
      <w:r w:rsidRPr="008F38F8">
        <w:rPr>
          <w:rFonts w:ascii="mylotus" w:hAnsi="mylotus"/>
          <w:sz w:val="34"/>
          <w:szCs w:val="34"/>
          <w:rtl/>
          <w:lang w:bidi="ar-BH"/>
        </w:rPr>
        <w:t xml:space="preserve"> </w:t>
      </w:r>
      <w:r w:rsidRPr="008F38F8">
        <w:rPr>
          <w:rFonts w:ascii="mylotus" w:hAnsi="mylotus" w:hint="cs"/>
          <w:sz w:val="34"/>
          <w:szCs w:val="34"/>
          <w:rtl/>
          <w:lang w:bidi="ar-BH"/>
        </w:rPr>
        <w:t>وَزْن</w:t>
      </w:r>
      <w:r w:rsidRPr="008F38F8">
        <w:rPr>
          <w:rFonts w:ascii="mylotus" w:hAnsi="mylotus"/>
          <w:sz w:val="34"/>
          <w:szCs w:val="34"/>
          <w:rtl/>
        </w:rPr>
        <w:t>ً</w:t>
      </w:r>
      <w:r w:rsidRPr="008F38F8">
        <w:rPr>
          <w:rFonts w:ascii="mylotus" w:hAnsi="mylotus"/>
          <w:sz w:val="34"/>
          <w:szCs w:val="34"/>
          <w:rtl/>
          <w:lang w:bidi="ar-BH"/>
        </w:rPr>
        <w:t>ا</w:t>
      </w:r>
      <w:r w:rsidRPr="008F38F8">
        <w:rPr>
          <w:rFonts w:ascii="mylotus" w:hAnsi="mylotus"/>
          <w:sz w:val="34"/>
          <w:szCs w:val="34"/>
          <w:rtl/>
        </w:rPr>
        <w:t>؟</w:t>
      </w:r>
      <w:r w:rsidRPr="008F38F8">
        <w:rPr>
          <w:rFonts w:ascii="mylotus" w:hAnsi="mylotus"/>
          <w:sz w:val="34"/>
          <w:szCs w:val="34"/>
          <w:rtl/>
          <w:lang w:bidi="ar-BH"/>
        </w:rPr>
        <w:t xml:space="preserve"> قَال</w:t>
      </w:r>
      <w:r w:rsidRPr="008F38F8">
        <w:rPr>
          <w:rFonts w:ascii="mylotus" w:hAnsi="mylotus"/>
          <w:sz w:val="34"/>
          <w:szCs w:val="34"/>
          <w:rtl/>
        </w:rPr>
        <w:t>: لَ</w:t>
      </w:r>
      <w:r w:rsidRPr="008F38F8">
        <w:rPr>
          <w:rFonts w:ascii="mylotus" w:hAnsi="mylotus"/>
          <w:sz w:val="34"/>
          <w:szCs w:val="34"/>
          <w:rtl/>
          <w:lang w:bidi="ar-BH"/>
        </w:rPr>
        <w:t>ا بَأْسَ مَا لَمْ يَشْتَرِطْ</w:t>
      </w:r>
      <w:r w:rsidRPr="008F38F8">
        <w:rPr>
          <w:rFonts w:ascii="mylotus" w:hAnsi="mylotus"/>
          <w:sz w:val="34"/>
          <w:szCs w:val="34"/>
          <w:rtl/>
        </w:rPr>
        <w:t>.</w:t>
      </w:r>
      <w:r w:rsidRPr="008F38F8">
        <w:rPr>
          <w:rFonts w:ascii="mylotus" w:hAnsi="mylotus"/>
          <w:sz w:val="34"/>
          <w:szCs w:val="34"/>
          <w:rtl/>
          <w:lang w:bidi="ar-BH"/>
        </w:rPr>
        <w:t xml:space="preserve"> قَالَ</w:t>
      </w:r>
      <w:r w:rsidRPr="008F38F8">
        <w:rPr>
          <w:rFonts w:ascii="mylotus" w:hAnsi="mylotus"/>
          <w:sz w:val="34"/>
          <w:szCs w:val="34"/>
          <w:rtl/>
        </w:rPr>
        <w:t>:</w:t>
      </w:r>
      <w:r w:rsidRPr="008F38F8">
        <w:rPr>
          <w:rFonts w:ascii="mylotus" w:hAnsi="mylotus"/>
          <w:sz w:val="34"/>
          <w:szCs w:val="34"/>
          <w:rtl/>
          <w:lang w:bidi="ar-BH"/>
        </w:rPr>
        <w:t xml:space="preserve"> وَقَالَ</w:t>
      </w:r>
      <w:r w:rsidRPr="008F38F8">
        <w:rPr>
          <w:rFonts w:ascii="mylotus" w:hAnsi="mylotus"/>
          <w:sz w:val="34"/>
          <w:szCs w:val="34"/>
          <w:rtl/>
        </w:rPr>
        <w:t>:</w:t>
      </w:r>
      <w:r w:rsidRPr="008F38F8">
        <w:rPr>
          <w:rFonts w:ascii="mylotus" w:hAnsi="mylotus"/>
          <w:sz w:val="34"/>
          <w:szCs w:val="34"/>
          <w:rtl/>
          <w:lang w:bidi="ar-BH"/>
        </w:rPr>
        <w:t xml:space="preserve"> جَاءَ اَلرِّبَا مِنْ قِبَلِ اَلشُّرُوطِ إِنَّمَا يُفْسِدُهُ اَلشُّرُوط</w:t>
      </w:r>
      <w:r w:rsidRPr="008F38F8">
        <w:rPr>
          <w:rFonts w:ascii="mylotus" w:hAnsi="mylotus"/>
          <w:sz w:val="34"/>
          <w:szCs w:val="34"/>
          <w:rtl/>
        </w:rPr>
        <w:t>"</w:t>
      </w:r>
      <w:r w:rsidRPr="008F38F8">
        <w:rPr>
          <w:rFonts w:ascii="mylotus" w:hAnsi="mylotus"/>
          <w:sz w:val="34"/>
          <w:szCs w:val="34"/>
          <w:vertAlign w:val="superscript"/>
          <w:rtl/>
        </w:rPr>
        <w:t>(</w:t>
      </w:r>
      <w:r w:rsidRPr="008F38F8">
        <w:rPr>
          <w:rStyle w:val="ac"/>
          <w:rFonts w:ascii="mylotus" w:hAnsi="mylotus"/>
          <w:sz w:val="34"/>
          <w:szCs w:val="34"/>
          <w:rtl/>
        </w:rPr>
        <w:footnoteReference w:id="24"/>
      </w:r>
      <w:r w:rsidRPr="008F38F8">
        <w:rPr>
          <w:rFonts w:ascii="mylotus" w:hAnsi="mylotus"/>
          <w:sz w:val="34"/>
          <w:szCs w:val="34"/>
          <w:vertAlign w:val="superscript"/>
          <w:rtl/>
        </w:rPr>
        <w:t>)</w:t>
      </w:r>
      <w:r w:rsidRPr="008F38F8">
        <w:rPr>
          <w:rFonts w:ascii="mylotus" w:hAnsi="mylotus"/>
          <w:sz w:val="34"/>
          <w:szCs w:val="34"/>
          <w:rtl/>
        </w:rPr>
        <w:t>.</w:t>
      </w:r>
    </w:p>
    <w:p w14:paraId="5A8AC979" w14:textId="77777777" w:rsidR="008F38F8" w:rsidRPr="008F38F8" w:rsidRDefault="008F38F8" w:rsidP="008F38F8">
      <w:pPr>
        <w:pStyle w:val="a0"/>
        <w:bidi/>
        <w:rPr>
          <w:rFonts w:ascii="mylotus" w:hAnsi="mylotus"/>
          <w:sz w:val="34"/>
          <w:szCs w:val="34"/>
          <w:rtl/>
        </w:rPr>
      </w:pPr>
      <w:r w:rsidRPr="008F38F8">
        <w:rPr>
          <w:rFonts w:ascii="mylotus" w:hAnsi="mylotus"/>
          <w:sz w:val="34"/>
          <w:szCs w:val="34"/>
          <w:rtl/>
        </w:rPr>
        <w:t>ولكن ما قيل في آيات حرمة الربا يقال في الاستناد للروايات؛ وهو أنّها في مقام بيان حرمة القرض المشروط بالفائدة، وليست في مقام البيان من جهة المصاديق، فالقدر المتيقّن منها الربا الاستهلاكيّ.</w:t>
      </w:r>
    </w:p>
    <w:p w14:paraId="19600DE9" w14:textId="77777777" w:rsidR="008F38F8" w:rsidRPr="00052AAD" w:rsidRDefault="008F38F8" w:rsidP="008F38F8">
      <w:pPr>
        <w:pStyle w:val="a0"/>
        <w:bidi/>
        <w:rPr>
          <w:rFonts w:ascii="mylotus" w:hAnsi="mylotus"/>
          <w:b/>
          <w:bCs/>
          <w:sz w:val="34"/>
          <w:szCs w:val="34"/>
          <w:rtl/>
        </w:rPr>
      </w:pPr>
      <w:r w:rsidRPr="00052AAD">
        <w:rPr>
          <w:rFonts w:ascii="mylotus" w:hAnsi="mylotus"/>
          <w:b/>
          <w:bCs/>
          <w:sz w:val="34"/>
          <w:szCs w:val="34"/>
          <w:rtl/>
        </w:rPr>
        <w:t>الوجه الثالث: المقابلة بين آيات الربا وآيات الإنفاق</w:t>
      </w:r>
    </w:p>
    <w:p w14:paraId="15026D27" w14:textId="77777777" w:rsidR="008F38F8" w:rsidRPr="008F38F8" w:rsidRDefault="008F38F8" w:rsidP="008F38F8">
      <w:pPr>
        <w:pStyle w:val="a0"/>
        <w:bidi/>
        <w:rPr>
          <w:rFonts w:ascii="mylotus" w:hAnsi="mylotus"/>
          <w:sz w:val="34"/>
          <w:szCs w:val="34"/>
          <w:rtl/>
        </w:rPr>
      </w:pPr>
      <w:r w:rsidRPr="008F38F8">
        <w:rPr>
          <w:rFonts w:ascii="mylotus" w:hAnsi="mylotus"/>
          <w:sz w:val="34"/>
          <w:szCs w:val="34"/>
          <w:rtl/>
        </w:rPr>
        <w:t>إنّ مقتضى قرينة المقابلة بين آيات الربا وآيات الإنفاق، مثل قوله تعالى: ﴿لَن تَنَالُوا الْبِرَّ حَتَّىٰ تُنفِقُوا مِمَّا تُحِبُّونَ﴾</w:t>
      </w:r>
      <w:r w:rsidRPr="008F38F8">
        <w:rPr>
          <w:rFonts w:ascii="mylotus" w:hAnsi="mylotus"/>
          <w:sz w:val="34"/>
          <w:szCs w:val="34"/>
          <w:vertAlign w:val="superscript"/>
          <w:rtl/>
        </w:rPr>
        <w:t>(</w:t>
      </w:r>
      <w:r w:rsidRPr="008F38F8">
        <w:rPr>
          <w:rStyle w:val="ac"/>
          <w:rFonts w:ascii="mylotus" w:hAnsi="mylotus"/>
          <w:sz w:val="34"/>
          <w:szCs w:val="34"/>
          <w:rtl/>
        </w:rPr>
        <w:footnoteReference w:id="25"/>
      </w:r>
      <w:r w:rsidRPr="008F38F8">
        <w:rPr>
          <w:rFonts w:ascii="mylotus" w:hAnsi="mylotus"/>
          <w:sz w:val="34"/>
          <w:szCs w:val="34"/>
          <w:vertAlign w:val="superscript"/>
          <w:rtl/>
        </w:rPr>
        <w:t>)</w:t>
      </w:r>
      <w:r w:rsidRPr="008F38F8">
        <w:rPr>
          <w:rFonts w:ascii="mylotus" w:hAnsi="mylotus"/>
          <w:sz w:val="34"/>
          <w:szCs w:val="34"/>
          <w:rtl/>
        </w:rPr>
        <w:t>، وقوله تعالى: ﴿أَنفِقُوا مِمَّا رَزَقَكُمُ اللَّهُ﴾</w:t>
      </w:r>
      <w:r w:rsidRPr="008F38F8">
        <w:rPr>
          <w:rFonts w:ascii="mylotus" w:hAnsi="mylotus"/>
          <w:sz w:val="34"/>
          <w:szCs w:val="34"/>
          <w:vertAlign w:val="superscript"/>
          <w:rtl/>
        </w:rPr>
        <w:t>(</w:t>
      </w:r>
      <w:r w:rsidRPr="008F38F8">
        <w:rPr>
          <w:rStyle w:val="ac"/>
          <w:rFonts w:ascii="mylotus" w:hAnsi="mylotus"/>
          <w:sz w:val="34"/>
          <w:szCs w:val="34"/>
          <w:rtl/>
        </w:rPr>
        <w:footnoteReference w:id="26"/>
      </w:r>
      <w:r w:rsidRPr="008F38F8">
        <w:rPr>
          <w:rFonts w:ascii="mylotus" w:hAnsi="mylotus"/>
          <w:sz w:val="34"/>
          <w:szCs w:val="34"/>
          <w:vertAlign w:val="superscript"/>
          <w:rtl/>
        </w:rPr>
        <w:t>)</w:t>
      </w:r>
      <w:r w:rsidRPr="008F38F8">
        <w:rPr>
          <w:rFonts w:ascii="mylotus" w:hAnsi="mylotus"/>
          <w:sz w:val="34"/>
          <w:szCs w:val="34"/>
          <w:rtl/>
        </w:rPr>
        <w:t xml:space="preserve">، وقوله تعالى: ﴿يَمْحَقُ اللَّهُ الرِّبَا وَيُرْبِي </w:t>
      </w:r>
      <w:r w:rsidRPr="008F38F8">
        <w:rPr>
          <w:rFonts w:ascii="mylotus" w:hAnsi="mylotus"/>
          <w:sz w:val="34"/>
          <w:szCs w:val="34"/>
          <w:rtl/>
        </w:rPr>
        <w:lastRenderedPageBreak/>
        <w:t>الصَّدَقَاتِ﴾</w:t>
      </w:r>
      <w:r w:rsidRPr="008F38F8">
        <w:rPr>
          <w:rFonts w:ascii="mylotus" w:hAnsi="mylotus"/>
          <w:sz w:val="34"/>
          <w:szCs w:val="34"/>
          <w:vertAlign w:val="superscript"/>
          <w:rtl/>
        </w:rPr>
        <w:t>(</w:t>
      </w:r>
      <w:r w:rsidRPr="008F38F8">
        <w:rPr>
          <w:rStyle w:val="ac"/>
          <w:rFonts w:ascii="mylotus" w:hAnsi="mylotus"/>
          <w:sz w:val="34"/>
          <w:szCs w:val="34"/>
          <w:rtl/>
        </w:rPr>
        <w:footnoteReference w:id="27"/>
      </w:r>
      <w:r w:rsidRPr="008F38F8">
        <w:rPr>
          <w:rFonts w:ascii="mylotus" w:hAnsi="mylotus"/>
          <w:sz w:val="34"/>
          <w:szCs w:val="34"/>
          <w:vertAlign w:val="superscript"/>
          <w:rtl/>
        </w:rPr>
        <w:t>)</w:t>
      </w:r>
      <w:r w:rsidRPr="008F38F8">
        <w:rPr>
          <w:rFonts w:ascii="mylotus" w:hAnsi="mylotus"/>
          <w:sz w:val="34"/>
          <w:szCs w:val="34"/>
          <w:rtl/>
        </w:rPr>
        <w:t>؛ شاهدٌ على أنّ الربا المحرّم ما كان في موطن الإنفاق والعطاء، أي أن يحلّ أحدهما محلّ الآخر. ومن الواضح أنّ الربا الواقع موقع الإحسان والعطاء هو الربا الاستهلاكيّ؛ لأنّ المقترض إذا حلّ وقت الأجل ولم يكن عنده ما يؤدّي به الدين وطالب بالتأخير والإمهال، فالموضع موضع الإحسان، فإن أخّره فهو إحسانٌ، وإن طالبه بالزيادة فهو ربا. فبما أنّ الربا الواقع موقع الإحسان هو الربا الاستهلاكيّ، كان ذلك قرينةً على أنّ المنظور في آيات حرمة الربا هو الربا الاستهلاكيّ.</w:t>
      </w:r>
    </w:p>
    <w:p w14:paraId="19222BEA" w14:textId="77777777" w:rsidR="008F38F8" w:rsidRPr="00052AAD" w:rsidRDefault="008F38F8" w:rsidP="008F38F8">
      <w:pPr>
        <w:pStyle w:val="a0"/>
        <w:bidi/>
        <w:rPr>
          <w:rFonts w:ascii="mylotus" w:hAnsi="mylotus"/>
          <w:b/>
          <w:bCs/>
          <w:sz w:val="34"/>
          <w:szCs w:val="34"/>
          <w:rtl/>
        </w:rPr>
      </w:pPr>
      <w:r w:rsidRPr="00052AAD">
        <w:rPr>
          <w:rFonts w:ascii="mylotus" w:hAnsi="mylotus"/>
          <w:b/>
          <w:bCs/>
          <w:sz w:val="34"/>
          <w:szCs w:val="34"/>
          <w:rtl/>
        </w:rPr>
        <w:t>الوجه الرابع: حرمة أكل أموال الناس بالباطل</w:t>
      </w:r>
    </w:p>
    <w:p w14:paraId="4EFB7311" w14:textId="77777777" w:rsidR="008F38F8" w:rsidRPr="008F38F8" w:rsidRDefault="008F38F8" w:rsidP="008F38F8">
      <w:pPr>
        <w:pStyle w:val="a0"/>
        <w:bidi/>
        <w:rPr>
          <w:rFonts w:ascii="mylotus" w:hAnsi="mylotus"/>
          <w:sz w:val="34"/>
          <w:szCs w:val="34"/>
          <w:rtl/>
        </w:rPr>
      </w:pPr>
      <w:r w:rsidRPr="008F38F8">
        <w:rPr>
          <w:rFonts w:ascii="mylotus" w:hAnsi="mylotus"/>
          <w:sz w:val="34"/>
          <w:szCs w:val="34"/>
          <w:rtl/>
        </w:rPr>
        <w:t>إنّ ظاهر قوله تبارك وتعالى في حقّ اليهود: ﴿وَأَخْذِهِمُ الرِّبَا وَقَدْ نُهُوا عَنْهُ وَأَكْلِهِمْ أَمْوَالَ النَّاسِ بِالْبَاطِلِ﴾</w:t>
      </w:r>
      <w:r w:rsidRPr="008F38F8">
        <w:rPr>
          <w:rFonts w:ascii="mylotus" w:hAnsi="mylotus"/>
          <w:sz w:val="34"/>
          <w:szCs w:val="34"/>
          <w:vertAlign w:val="superscript"/>
          <w:rtl/>
        </w:rPr>
        <w:t>(</w:t>
      </w:r>
      <w:r w:rsidRPr="008F38F8">
        <w:rPr>
          <w:rStyle w:val="ac"/>
          <w:rFonts w:ascii="mylotus" w:hAnsi="mylotus"/>
          <w:sz w:val="34"/>
          <w:szCs w:val="34"/>
          <w:rtl/>
        </w:rPr>
        <w:footnoteReference w:id="28"/>
      </w:r>
      <w:r w:rsidRPr="008F38F8">
        <w:rPr>
          <w:rFonts w:ascii="mylotus" w:hAnsi="mylotus"/>
          <w:sz w:val="34"/>
          <w:szCs w:val="34"/>
          <w:vertAlign w:val="superscript"/>
          <w:rtl/>
        </w:rPr>
        <w:t>)</w:t>
      </w:r>
      <w:r w:rsidRPr="008F38F8">
        <w:rPr>
          <w:rFonts w:ascii="mylotus" w:hAnsi="mylotus"/>
          <w:sz w:val="34"/>
          <w:szCs w:val="34"/>
          <w:rtl/>
        </w:rPr>
        <w:t>؛ كون الجملة الثانية من عطف العامّ على الخاصّ، أي أنّ مناط تحريم الربا كون الربا من أكل المال بالباطل. ومن الواضح أنّ الباطل لدى العقلاء ما كان من الربا الاستهلاكيّ، وإلّا فالربا الإنتاجيّ هو قوام الاقتصاد، حيث لا تجارات ولا مصانع ولا إنتاج إلّا بالاعتماد على اقتراض مليارات الدولارات من الشركات التي تضمن القوّة الإنتاجيّة لهذه المصانع والشركات المنتجة، فكيف يكون ذلك من أكل المال بالباطل؟</w:t>
      </w:r>
    </w:p>
    <w:p w14:paraId="1F7A42D2" w14:textId="77777777" w:rsidR="008F38F8" w:rsidRPr="00052AAD" w:rsidRDefault="008F38F8" w:rsidP="008F38F8">
      <w:pPr>
        <w:pStyle w:val="a0"/>
        <w:bidi/>
        <w:rPr>
          <w:rFonts w:ascii="mylotus" w:hAnsi="mylotus"/>
          <w:b/>
          <w:bCs/>
          <w:sz w:val="34"/>
          <w:szCs w:val="34"/>
          <w:rtl/>
        </w:rPr>
      </w:pPr>
      <w:r w:rsidRPr="00052AAD">
        <w:rPr>
          <w:rFonts w:ascii="mylotus" w:hAnsi="mylotus"/>
          <w:b/>
          <w:bCs/>
          <w:sz w:val="34"/>
          <w:szCs w:val="34"/>
          <w:rtl/>
        </w:rPr>
        <w:t>الوجه الخامس: الضيق الناشئ عن علّة تحريم الربا</w:t>
      </w:r>
    </w:p>
    <w:p w14:paraId="30623E7E" w14:textId="77777777" w:rsidR="008F38F8" w:rsidRPr="008F38F8" w:rsidRDefault="008F38F8" w:rsidP="008F38F8">
      <w:pPr>
        <w:pStyle w:val="a0"/>
        <w:bidi/>
        <w:rPr>
          <w:rFonts w:ascii="mylotus" w:hAnsi="mylotus"/>
          <w:sz w:val="34"/>
          <w:szCs w:val="34"/>
          <w:rtl/>
        </w:rPr>
      </w:pPr>
      <w:r w:rsidRPr="008F38F8">
        <w:rPr>
          <w:rFonts w:ascii="mylotus" w:hAnsi="mylotus"/>
          <w:sz w:val="34"/>
          <w:szCs w:val="34"/>
          <w:rtl/>
        </w:rPr>
        <w:t>إنّ مقتضى بيان الآيات والروايات لعلّة تحريم الربا دوران الحرمة مدار علّتها، وعلّة تحريم الربا ممّا لا تنطبق على الربا الإنتاجيّ.</w:t>
      </w:r>
    </w:p>
    <w:p w14:paraId="44043733" w14:textId="77777777" w:rsidR="008F38F8" w:rsidRPr="008F38F8" w:rsidRDefault="008F38F8" w:rsidP="008F38F8">
      <w:pPr>
        <w:pStyle w:val="a0"/>
        <w:bidi/>
        <w:rPr>
          <w:rFonts w:ascii="mylotus" w:hAnsi="mylotus"/>
          <w:sz w:val="34"/>
          <w:szCs w:val="34"/>
          <w:rtl/>
        </w:rPr>
      </w:pPr>
      <w:r w:rsidRPr="008F38F8">
        <w:rPr>
          <w:rFonts w:ascii="mylotus" w:hAnsi="mylotus"/>
          <w:sz w:val="34"/>
          <w:szCs w:val="34"/>
          <w:rtl/>
        </w:rPr>
        <w:t>أمّا من القرآن الكريم فقد علّل حرمة الربا بالظلم، حيث قال عزوجل: ﴿فَإِن تُبْتُمْ فَلَكُمْ رُؤُوسُ أَمْوَالِكُمْ لَا تَظْلِمُونَ وَلَا تُظْلَمُونَ﴾</w:t>
      </w:r>
      <w:r w:rsidRPr="008F38F8">
        <w:rPr>
          <w:rFonts w:ascii="mylotus" w:hAnsi="mylotus"/>
          <w:sz w:val="34"/>
          <w:szCs w:val="34"/>
          <w:vertAlign w:val="superscript"/>
          <w:rtl/>
        </w:rPr>
        <w:t>(</w:t>
      </w:r>
      <w:r w:rsidRPr="008F38F8">
        <w:rPr>
          <w:rStyle w:val="ac"/>
          <w:rFonts w:ascii="mylotus" w:hAnsi="mylotus"/>
          <w:sz w:val="34"/>
          <w:szCs w:val="34"/>
          <w:rtl/>
        </w:rPr>
        <w:footnoteReference w:id="29"/>
      </w:r>
      <w:r w:rsidRPr="008F38F8">
        <w:rPr>
          <w:rFonts w:ascii="mylotus" w:hAnsi="mylotus"/>
          <w:sz w:val="34"/>
          <w:szCs w:val="34"/>
          <w:vertAlign w:val="superscript"/>
          <w:rtl/>
        </w:rPr>
        <w:t>)</w:t>
      </w:r>
      <w:r w:rsidRPr="008F38F8">
        <w:rPr>
          <w:rFonts w:ascii="mylotus" w:hAnsi="mylotus"/>
          <w:sz w:val="34"/>
          <w:szCs w:val="34"/>
          <w:rtl/>
        </w:rPr>
        <w:t>. ومن الواضح أنّ الظلم إنّما يتصوّر في الربا الاستهلاكيّ لأنّه الحاصل بدافع الاستغلال، بخلاف الربا الإنتاجيّ الذي يكون بدافع تشجيع عجلة الإنتاج والاستثمار.</w:t>
      </w:r>
    </w:p>
    <w:p w14:paraId="70C667AE" w14:textId="77777777" w:rsidR="008F38F8" w:rsidRPr="008F38F8" w:rsidRDefault="008F38F8" w:rsidP="008F38F8">
      <w:pPr>
        <w:pStyle w:val="a0"/>
        <w:bidi/>
        <w:rPr>
          <w:rFonts w:ascii="mylotus" w:hAnsi="mylotus"/>
          <w:sz w:val="34"/>
          <w:szCs w:val="34"/>
          <w:rtl/>
        </w:rPr>
      </w:pPr>
      <w:r w:rsidRPr="008F38F8">
        <w:rPr>
          <w:rFonts w:ascii="mylotus" w:hAnsi="mylotus"/>
          <w:sz w:val="34"/>
          <w:szCs w:val="34"/>
          <w:rtl/>
        </w:rPr>
        <w:t>وأمّا من الروايات الشريفة، فهي عدة أخبار، منها: رواية هشام بن الحكم: أنه سأل أبا عبد الله (عليه السلام) عن علّة تحريم الربا، فقال (عليه السلام): "</w:t>
      </w:r>
      <w:r w:rsidRPr="008F38F8">
        <w:rPr>
          <w:rFonts w:ascii="mylotus" w:hAnsi="mylotus"/>
          <w:sz w:val="34"/>
          <w:szCs w:val="34"/>
          <w:rtl/>
          <w:lang w:bidi="ar-BH"/>
        </w:rPr>
        <w:t xml:space="preserve">لَوْ كَانَ اَلرِّبَا حَلاَلاً لَتَرَكَ اَلنَّاسُ اَلتِّجَارَاتِ </w:t>
      </w:r>
      <w:r w:rsidRPr="008F38F8">
        <w:rPr>
          <w:rFonts w:ascii="mylotus" w:hAnsi="mylotus"/>
          <w:sz w:val="34"/>
          <w:szCs w:val="34"/>
          <w:rtl/>
          <w:lang w:bidi="ar-BH"/>
        </w:rPr>
        <w:lastRenderedPageBreak/>
        <w:t>وَمَا يَحْتَاجُونَ إِلَيْهِ</w:t>
      </w:r>
      <w:r w:rsidRPr="008F38F8">
        <w:rPr>
          <w:rFonts w:ascii="mylotus" w:hAnsi="mylotus"/>
          <w:sz w:val="34"/>
          <w:szCs w:val="34"/>
          <w:rtl/>
        </w:rPr>
        <w:t>،</w:t>
      </w:r>
      <w:r w:rsidRPr="008F38F8">
        <w:rPr>
          <w:rFonts w:ascii="mylotus" w:hAnsi="mylotus"/>
          <w:sz w:val="34"/>
          <w:szCs w:val="34"/>
          <w:rtl/>
          <w:lang w:bidi="ar-BH"/>
        </w:rPr>
        <w:t xml:space="preserve"> فَحَرَّمَ اَللَّهُ اَلرِّبَا لِتَنْفِرَ اَلنَّاسُ مِنَ اَلْحَرَامِ إِلَى اَلْحَلاَلِ وَإِلَى اَلتِّجَارَاتِ مِنَ اَلْبَيْعِ وَاَلشِّرَاءِ فَيَبْقَى ذَلِكَ بَيْنَهُمْ فِي اَلْقَرْض</w:t>
      </w:r>
      <w:r w:rsidRPr="008F38F8">
        <w:rPr>
          <w:rFonts w:ascii="mylotus" w:hAnsi="mylotus"/>
          <w:sz w:val="34"/>
          <w:szCs w:val="34"/>
          <w:rtl/>
        </w:rPr>
        <w:t>"</w:t>
      </w:r>
      <w:r w:rsidRPr="008F38F8">
        <w:rPr>
          <w:rFonts w:ascii="mylotus" w:hAnsi="mylotus"/>
          <w:sz w:val="34"/>
          <w:szCs w:val="34"/>
          <w:vertAlign w:val="superscript"/>
          <w:rtl/>
        </w:rPr>
        <w:t>(</w:t>
      </w:r>
      <w:r w:rsidRPr="008F38F8">
        <w:rPr>
          <w:rStyle w:val="ac"/>
          <w:rFonts w:ascii="mylotus" w:hAnsi="mylotus"/>
          <w:sz w:val="34"/>
          <w:szCs w:val="34"/>
          <w:rtl/>
        </w:rPr>
        <w:footnoteReference w:id="30"/>
      </w:r>
      <w:r w:rsidRPr="008F38F8">
        <w:rPr>
          <w:rFonts w:ascii="mylotus" w:hAnsi="mylotus"/>
          <w:sz w:val="34"/>
          <w:szCs w:val="34"/>
          <w:vertAlign w:val="superscript"/>
          <w:rtl/>
        </w:rPr>
        <w:t>)</w:t>
      </w:r>
      <w:r w:rsidRPr="008F38F8">
        <w:rPr>
          <w:rFonts w:ascii="mylotus" w:hAnsi="mylotus"/>
          <w:sz w:val="34"/>
          <w:szCs w:val="34"/>
          <w:rtl/>
        </w:rPr>
        <w:t>. ومنها: خبر زرارة عن أبي عبد الله (عليه السلام): "</w:t>
      </w:r>
      <w:r w:rsidRPr="008F38F8">
        <w:rPr>
          <w:rFonts w:ascii="mylotus" w:hAnsi="mylotus"/>
          <w:sz w:val="34"/>
          <w:szCs w:val="34"/>
          <w:rtl/>
          <w:lang w:bidi="ar-BH"/>
        </w:rPr>
        <w:t>إِنَّمَا حَرَّمَ اَللَّهُ عَزَّ وَجَلَّ اَلرِّبَا لِئَلاَّ يَذْهَبَ اَلْمَعْرُوفُ</w:t>
      </w:r>
      <w:r w:rsidRPr="008F38F8">
        <w:rPr>
          <w:rFonts w:ascii="Times New Roman" w:hAnsi="Times New Roman" w:cs="Times New Roman" w:hint="cs"/>
          <w:sz w:val="34"/>
          <w:szCs w:val="34"/>
          <w:rtl/>
          <w:lang w:bidi="ar-BH"/>
        </w:rPr>
        <w:t>‌</w:t>
      </w:r>
      <w:r w:rsidRPr="008F38F8">
        <w:rPr>
          <w:rFonts w:ascii="mylotus" w:hAnsi="mylotus"/>
          <w:sz w:val="34"/>
          <w:szCs w:val="34"/>
          <w:rtl/>
        </w:rPr>
        <w:t>"</w:t>
      </w:r>
      <w:r w:rsidRPr="008F38F8">
        <w:rPr>
          <w:rFonts w:ascii="mylotus" w:hAnsi="mylotus"/>
          <w:sz w:val="34"/>
          <w:szCs w:val="34"/>
          <w:vertAlign w:val="superscript"/>
          <w:rtl/>
        </w:rPr>
        <w:t>(</w:t>
      </w:r>
      <w:r w:rsidRPr="008F38F8">
        <w:rPr>
          <w:rStyle w:val="ac"/>
          <w:rFonts w:ascii="mylotus" w:hAnsi="mylotus"/>
          <w:sz w:val="34"/>
          <w:szCs w:val="34"/>
          <w:rtl/>
        </w:rPr>
        <w:footnoteReference w:id="31"/>
      </w:r>
      <w:r w:rsidRPr="008F38F8">
        <w:rPr>
          <w:rFonts w:ascii="mylotus" w:hAnsi="mylotus"/>
          <w:sz w:val="34"/>
          <w:szCs w:val="34"/>
          <w:vertAlign w:val="superscript"/>
          <w:rtl/>
        </w:rPr>
        <w:t>)</w:t>
      </w:r>
      <w:r w:rsidRPr="008F38F8">
        <w:rPr>
          <w:rFonts w:ascii="mylotus" w:hAnsi="mylotus"/>
          <w:sz w:val="34"/>
          <w:szCs w:val="34"/>
          <w:rtl/>
        </w:rPr>
        <w:t>.</w:t>
      </w:r>
    </w:p>
    <w:p w14:paraId="06847B58" w14:textId="77777777" w:rsidR="008F38F8" w:rsidRPr="008F38F8" w:rsidRDefault="008F38F8" w:rsidP="008F38F8">
      <w:pPr>
        <w:pStyle w:val="a0"/>
        <w:bidi/>
        <w:rPr>
          <w:rFonts w:ascii="mylotus" w:hAnsi="mylotus"/>
          <w:sz w:val="34"/>
          <w:szCs w:val="34"/>
          <w:rtl/>
        </w:rPr>
      </w:pPr>
      <w:r w:rsidRPr="008F38F8">
        <w:rPr>
          <w:rFonts w:ascii="mylotus" w:hAnsi="mylotus"/>
          <w:sz w:val="34"/>
          <w:szCs w:val="34"/>
          <w:rtl/>
        </w:rPr>
        <w:t>وظاهر ذلك أنّ العلّة في تحريم الربا هو تركُ الناس المعروف وتعطيل التجارات، وهذا ممّا ينطبق على الربا الاستهلاكيّ لا الإنتاجيّ؛ إذ الربا الإنتاجيّ مشجّعٌ للتجارات وليس مانعًا منها. وحمل هذه المبرّرات في الروايات على الحكمة مناف لظهورها في التعليل، بقرينة تعلق السؤال بالعلة في رواية هشام: "ما علّة تحريم الربا؟"، وقرينة التعبير بـ(لام التعليل) في خبر زرارة. كما أنّ حملها على أنّها جزء العلة أو إحدى العلل لا العلّة المنحصرة منافٍ للإطلاق، نظير ما استدل به على مفهوم الشرط حيث قيل: إن مقتضى الإطلاق في الشرط كونه العلة المنحصرة للجزاء، ومقتضى ذلك انتفاء سنخ الجزاء بانتفائه، وكذلك الأمر في المقام.</w:t>
      </w:r>
    </w:p>
    <w:p w14:paraId="237C9FA2" w14:textId="77777777" w:rsidR="008F38F8" w:rsidRPr="008F38F8" w:rsidRDefault="008F38F8" w:rsidP="008F38F8">
      <w:pPr>
        <w:pStyle w:val="a0"/>
        <w:bidi/>
        <w:rPr>
          <w:rFonts w:ascii="mylotus" w:hAnsi="mylotus"/>
          <w:sz w:val="34"/>
          <w:szCs w:val="34"/>
          <w:rtl/>
        </w:rPr>
      </w:pPr>
      <w:r w:rsidRPr="008F38F8">
        <w:rPr>
          <w:rFonts w:ascii="mylotus" w:hAnsi="mylotus"/>
          <w:sz w:val="34"/>
          <w:szCs w:val="34"/>
          <w:rtl/>
        </w:rPr>
        <w:t>فإن مقتضى إطلاق التعليل كونه العلة المنحصرة للحكم بالحرمة، وحيث لم يُحرز شمول أدلّة حرمة الربا -نظرًا للوجوه السابقة- للربا الإنتاجيّ كما في محلّ الكلام وهو الرافعة الماليّة، فإنّه من نوع الربا الإنتاجيّ؛ فمقتضى عمومات الصحّة، نحو قوله تبارك وتعالى: ﴿أَوْفُوا بِالْعُقُودِ﴾ هو نفوذ المعاملة.</w:t>
      </w:r>
    </w:p>
    <w:p w14:paraId="572CFEDB" w14:textId="0133E404" w:rsidR="00255AD7" w:rsidRPr="003003D1" w:rsidRDefault="00255AD7" w:rsidP="002E4FD0">
      <w:pPr>
        <w:pStyle w:val="a0"/>
        <w:bidi/>
        <w:rPr>
          <w:sz w:val="34"/>
          <w:szCs w:val="34"/>
          <w:rtl/>
        </w:rPr>
      </w:pPr>
    </w:p>
    <w:p w14:paraId="72502CC5" w14:textId="26D71096" w:rsidR="00EF47A8" w:rsidRPr="003003D1" w:rsidRDefault="00EF47A8" w:rsidP="008A72C9">
      <w:pPr>
        <w:pStyle w:val="a0"/>
        <w:bidi/>
        <w:ind w:firstLine="0"/>
        <w:jc w:val="center"/>
        <w:rPr>
          <w:rFonts w:ascii="mylotus" w:hAnsi="mylotus"/>
          <w:b/>
          <w:bCs/>
          <w:sz w:val="34"/>
          <w:szCs w:val="34"/>
          <w:rtl/>
          <w:lang w:bidi="ar-BH"/>
        </w:rPr>
      </w:pPr>
      <w:r w:rsidRPr="003003D1">
        <w:rPr>
          <w:rFonts w:ascii="mylotus" w:hAnsi="mylotus"/>
          <w:b/>
          <w:bCs/>
          <w:sz w:val="34"/>
          <w:szCs w:val="34"/>
          <w:rtl/>
          <w:lang w:bidi="ar-BH"/>
        </w:rPr>
        <w:t>والحمدُ لله رب العالمين</w:t>
      </w:r>
    </w:p>
    <w:sectPr w:rsidR="00EF47A8" w:rsidRPr="003003D1" w:rsidSect="006C6C7F">
      <w:headerReference w:type="even" r:id="rId8"/>
      <w:headerReference w:type="default" r:id="rId9"/>
      <w:footerReference w:type="even" r:id="rId10"/>
      <w:footerReference w:type="default" r:id="rId11"/>
      <w:headerReference w:type="first" r:id="rId12"/>
      <w:footerReference w:type="first" r:id="rId13"/>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FC6D83" w14:textId="77777777" w:rsidR="00960A97" w:rsidRDefault="00960A97" w:rsidP="00A5027D">
      <w:pPr>
        <w:spacing w:line="240" w:lineRule="auto"/>
      </w:pPr>
      <w:r>
        <w:separator/>
      </w:r>
    </w:p>
  </w:endnote>
  <w:endnote w:type="continuationSeparator" w:id="0">
    <w:p w14:paraId="5CD408C8" w14:textId="77777777" w:rsidR="00960A97" w:rsidRDefault="00960A97"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mylotus">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lmohsin">
    <w:altName w:val="Arial"/>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24CF4F" w14:textId="77777777" w:rsidR="004D2C87" w:rsidRDefault="004D2C87">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F307D7" w:rsidRPr="00F307D7">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7AF049" w14:textId="77777777" w:rsidR="004D2C87" w:rsidRDefault="004D2C87">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0CDDE5" w14:textId="77777777" w:rsidR="00960A97" w:rsidRDefault="00960A97" w:rsidP="00A5027D">
      <w:pPr>
        <w:spacing w:line="240" w:lineRule="auto"/>
      </w:pPr>
      <w:r>
        <w:separator/>
      </w:r>
    </w:p>
  </w:footnote>
  <w:footnote w:type="continuationSeparator" w:id="0">
    <w:p w14:paraId="36282DF5" w14:textId="77777777" w:rsidR="00960A97" w:rsidRDefault="00960A97" w:rsidP="00A5027D">
      <w:pPr>
        <w:spacing w:line="240" w:lineRule="auto"/>
      </w:pPr>
      <w:r>
        <w:continuationSeparator/>
      </w:r>
    </w:p>
  </w:footnote>
  <w:footnote w:id="1">
    <w:p w14:paraId="7F04DA52" w14:textId="77777777" w:rsidR="008F38F8" w:rsidRPr="002F3E4B" w:rsidRDefault="008F38F8" w:rsidP="008F38F8">
      <w:pPr>
        <w:pStyle w:val="a4"/>
      </w:pPr>
      <w:r w:rsidRPr="002F3E4B">
        <w:rPr>
          <w:rFonts w:hint="cs"/>
          <w:rtl/>
        </w:rPr>
        <w:t>(</w:t>
      </w:r>
      <w:r w:rsidRPr="002F3E4B">
        <w:rPr>
          <w:rStyle w:val="ac"/>
          <w:vertAlign w:val="baseline"/>
        </w:rPr>
        <w:footnoteRef/>
      </w:r>
      <w:r w:rsidRPr="002F3E4B">
        <w:rPr>
          <w:rFonts w:hint="cs"/>
          <w:rtl/>
        </w:rPr>
        <w:t>)</w:t>
      </w:r>
      <w:r w:rsidRPr="002F3E4B">
        <w:rPr>
          <w:rtl/>
        </w:rPr>
        <w:t xml:space="preserve"> </w:t>
      </w:r>
      <w:r w:rsidRPr="002F3E4B">
        <w:rPr>
          <w:rFonts w:hint="cs"/>
          <w:rtl/>
        </w:rPr>
        <w:t xml:space="preserve">سورة </w:t>
      </w:r>
      <w:r w:rsidRPr="002F3E4B">
        <w:rPr>
          <w:rtl/>
        </w:rPr>
        <w:t>آل عمران: 130</w:t>
      </w:r>
      <w:r w:rsidRPr="002F3E4B">
        <w:rPr>
          <w:rFonts w:hint="cs"/>
          <w:rtl/>
        </w:rPr>
        <w:t>.</w:t>
      </w:r>
    </w:p>
  </w:footnote>
  <w:footnote w:id="2">
    <w:p w14:paraId="78387F23" w14:textId="77777777" w:rsidR="008F38F8" w:rsidRPr="002F3E4B" w:rsidRDefault="008F38F8" w:rsidP="008F38F8">
      <w:pPr>
        <w:pStyle w:val="a4"/>
      </w:pPr>
      <w:r w:rsidRPr="002F3E4B">
        <w:rPr>
          <w:rFonts w:hint="cs"/>
          <w:rtl/>
        </w:rPr>
        <w:t>(</w:t>
      </w:r>
      <w:r w:rsidRPr="002F3E4B">
        <w:rPr>
          <w:rStyle w:val="ac"/>
          <w:vertAlign w:val="baseline"/>
        </w:rPr>
        <w:footnoteRef/>
      </w:r>
      <w:r w:rsidRPr="002F3E4B">
        <w:rPr>
          <w:rFonts w:hint="cs"/>
          <w:rtl/>
        </w:rPr>
        <w:t>)</w:t>
      </w:r>
      <w:r w:rsidRPr="002F3E4B">
        <w:rPr>
          <w:rtl/>
        </w:rPr>
        <w:t xml:space="preserve"> </w:t>
      </w:r>
      <w:r w:rsidRPr="002F3E4B">
        <w:rPr>
          <w:rFonts w:hint="cs"/>
          <w:rtl/>
        </w:rPr>
        <w:t xml:space="preserve">سورة </w:t>
      </w:r>
      <w:r w:rsidRPr="002F3E4B">
        <w:rPr>
          <w:rtl/>
        </w:rPr>
        <w:t>النساء: 160-161</w:t>
      </w:r>
      <w:r w:rsidRPr="002F3E4B">
        <w:rPr>
          <w:rFonts w:hint="cs"/>
          <w:rtl/>
        </w:rPr>
        <w:t>.</w:t>
      </w:r>
    </w:p>
  </w:footnote>
  <w:footnote w:id="3">
    <w:p w14:paraId="2A724B97" w14:textId="77777777" w:rsidR="008F38F8" w:rsidRPr="002F3E4B" w:rsidRDefault="008F38F8" w:rsidP="008F38F8">
      <w:pPr>
        <w:pStyle w:val="a4"/>
      </w:pPr>
      <w:r w:rsidRPr="002F3E4B">
        <w:rPr>
          <w:rFonts w:hint="cs"/>
          <w:rtl/>
        </w:rPr>
        <w:t>(</w:t>
      </w:r>
      <w:r w:rsidRPr="002F3E4B">
        <w:rPr>
          <w:rStyle w:val="ac"/>
          <w:vertAlign w:val="baseline"/>
        </w:rPr>
        <w:footnoteRef/>
      </w:r>
      <w:r w:rsidRPr="002F3E4B">
        <w:rPr>
          <w:rFonts w:hint="cs"/>
          <w:rtl/>
        </w:rPr>
        <w:t>)</w:t>
      </w:r>
      <w:r w:rsidRPr="002F3E4B">
        <w:rPr>
          <w:rtl/>
        </w:rPr>
        <w:t xml:space="preserve"> </w:t>
      </w:r>
      <w:r w:rsidRPr="002F3E4B">
        <w:rPr>
          <w:rFonts w:hint="cs"/>
          <w:rtl/>
        </w:rPr>
        <w:t xml:space="preserve">سورة </w:t>
      </w:r>
      <w:r w:rsidRPr="002F3E4B">
        <w:rPr>
          <w:rtl/>
        </w:rPr>
        <w:t>البقرة: 275</w:t>
      </w:r>
      <w:r w:rsidRPr="002F3E4B">
        <w:rPr>
          <w:rFonts w:hint="cs"/>
          <w:rtl/>
        </w:rPr>
        <w:t>.</w:t>
      </w:r>
    </w:p>
  </w:footnote>
  <w:footnote w:id="4">
    <w:p w14:paraId="7DCAACA7" w14:textId="77777777" w:rsidR="008F38F8" w:rsidRPr="002F3E4B" w:rsidRDefault="008F38F8" w:rsidP="008F38F8">
      <w:pPr>
        <w:pStyle w:val="a4"/>
      </w:pPr>
      <w:r w:rsidRPr="002F3E4B">
        <w:rPr>
          <w:rFonts w:hint="cs"/>
          <w:rtl/>
        </w:rPr>
        <w:t>(</w:t>
      </w:r>
      <w:r w:rsidRPr="002F3E4B">
        <w:rPr>
          <w:rStyle w:val="ac"/>
          <w:vertAlign w:val="baseline"/>
        </w:rPr>
        <w:footnoteRef/>
      </w:r>
      <w:r w:rsidRPr="002F3E4B">
        <w:rPr>
          <w:rFonts w:hint="cs"/>
          <w:rtl/>
        </w:rPr>
        <w:t>)</w:t>
      </w:r>
      <w:r w:rsidRPr="002F3E4B">
        <w:rPr>
          <w:rtl/>
        </w:rPr>
        <w:t xml:space="preserve"> سورة البقرة: 278-279</w:t>
      </w:r>
      <w:r w:rsidRPr="002F3E4B">
        <w:rPr>
          <w:rFonts w:hint="cs"/>
          <w:rtl/>
        </w:rPr>
        <w:t>.</w:t>
      </w:r>
    </w:p>
  </w:footnote>
  <w:footnote w:id="5">
    <w:p w14:paraId="634E89D6" w14:textId="77777777" w:rsidR="008F38F8" w:rsidRPr="002F3E4B" w:rsidRDefault="008F38F8" w:rsidP="008F38F8">
      <w:pPr>
        <w:pStyle w:val="a4"/>
      </w:pPr>
      <w:r w:rsidRPr="002F3E4B">
        <w:rPr>
          <w:rFonts w:hint="cs"/>
          <w:rtl/>
        </w:rPr>
        <w:t>(</w:t>
      </w:r>
      <w:r w:rsidRPr="002F3E4B">
        <w:rPr>
          <w:rStyle w:val="ac"/>
          <w:vertAlign w:val="baseline"/>
        </w:rPr>
        <w:footnoteRef/>
      </w:r>
      <w:r w:rsidRPr="002F3E4B">
        <w:rPr>
          <w:rFonts w:hint="cs"/>
          <w:rtl/>
        </w:rPr>
        <w:t>)</w:t>
      </w:r>
      <w:r w:rsidRPr="002F3E4B">
        <w:rPr>
          <w:rtl/>
        </w:rPr>
        <w:t xml:space="preserve"> </w:t>
      </w:r>
      <w:r w:rsidRPr="002F3E4B">
        <w:rPr>
          <w:rFonts w:hint="cs"/>
          <w:rtl/>
        </w:rPr>
        <w:t>سورة البقرة: 275.</w:t>
      </w:r>
    </w:p>
  </w:footnote>
  <w:footnote w:id="6">
    <w:p w14:paraId="570ACAA8" w14:textId="77777777" w:rsidR="008F38F8" w:rsidRPr="002F3E4B" w:rsidRDefault="008F38F8" w:rsidP="008F38F8">
      <w:pPr>
        <w:pStyle w:val="a4"/>
      </w:pPr>
      <w:r w:rsidRPr="002F3E4B">
        <w:rPr>
          <w:rFonts w:hint="cs"/>
          <w:rtl/>
        </w:rPr>
        <w:t>(</w:t>
      </w:r>
      <w:r w:rsidRPr="002F3E4B">
        <w:rPr>
          <w:rStyle w:val="ac"/>
          <w:vertAlign w:val="baseline"/>
        </w:rPr>
        <w:footnoteRef/>
      </w:r>
      <w:r w:rsidRPr="002F3E4B">
        <w:rPr>
          <w:rFonts w:hint="cs"/>
          <w:rtl/>
        </w:rPr>
        <w:t>)</w:t>
      </w:r>
      <w:r w:rsidRPr="002F3E4B">
        <w:rPr>
          <w:rtl/>
        </w:rPr>
        <w:t xml:space="preserve"> </w:t>
      </w:r>
      <w:r w:rsidRPr="002F3E4B">
        <w:rPr>
          <w:rFonts w:hint="cs"/>
          <w:rtl/>
        </w:rPr>
        <w:t>سورة البقرة: 278.</w:t>
      </w:r>
    </w:p>
  </w:footnote>
  <w:footnote w:id="7">
    <w:p w14:paraId="540D68CB" w14:textId="77777777" w:rsidR="008F38F8" w:rsidRPr="002F3E4B" w:rsidRDefault="008F38F8" w:rsidP="008F38F8">
      <w:pPr>
        <w:pStyle w:val="a4"/>
      </w:pPr>
      <w:r w:rsidRPr="002F3E4B">
        <w:rPr>
          <w:rFonts w:hint="cs"/>
          <w:rtl/>
        </w:rPr>
        <w:t>(</w:t>
      </w:r>
      <w:r w:rsidRPr="002F3E4B">
        <w:rPr>
          <w:rStyle w:val="ac"/>
          <w:vertAlign w:val="baseline"/>
        </w:rPr>
        <w:footnoteRef/>
      </w:r>
      <w:r w:rsidRPr="002F3E4B">
        <w:rPr>
          <w:rFonts w:hint="cs"/>
          <w:rtl/>
        </w:rPr>
        <w:t>)</w:t>
      </w:r>
      <w:r w:rsidRPr="002F3E4B">
        <w:rPr>
          <w:rtl/>
        </w:rPr>
        <w:t xml:space="preserve"> </w:t>
      </w:r>
      <w:r w:rsidRPr="002F3E4B">
        <w:rPr>
          <w:rFonts w:hint="cs"/>
          <w:rtl/>
        </w:rPr>
        <w:t>سورة البقرة: 110.</w:t>
      </w:r>
    </w:p>
  </w:footnote>
  <w:footnote w:id="8">
    <w:p w14:paraId="217A24D1" w14:textId="77777777" w:rsidR="008F38F8" w:rsidRPr="002F3E4B" w:rsidRDefault="008F38F8" w:rsidP="008F38F8">
      <w:pPr>
        <w:pStyle w:val="a4"/>
      </w:pPr>
      <w:r w:rsidRPr="002F3E4B">
        <w:rPr>
          <w:rFonts w:hint="cs"/>
          <w:rtl/>
        </w:rPr>
        <w:t>(</w:t>
      </w:r>
      <w:r w:rsidRPr="002F3E4B">
        <w:rPr>
          <w:rStyle w:val="ac"/>
          <w:vertAlign w:val="baseline"/>
        </w:rPr>
        <w:footnoteRef/>
      </w:r>
      <w:r w:rsidRPr="002F3E4B">
        <w:rPr>
          <w:rFonts w:hint="cs"/>
          <w:rtl/>
        </w:rPr>
        <w:t>)</w:t>
      </w:r>
      <w:r w:rsidRPr="002F3E4B">
        <w:rPr>
          <w:rtl/>
        </w:rPr>
        <w:t xml:space="preserve"> </w:t>
      </w:r>
      <w:r w:rsidRPr="002F3E4B">
        <w:rPr>
          <w:rFonts w:hint="cs"/>
          <w:rtl/>
        </w:rPr>
        <w:t>سورة البقرة: 183.</w:t>
      </w:r>
    </w:p>
  </w:footnote>
  <w:footnote w:id="9">
    <w:p w14:paraId="65E31D12" w14:textId="77777777" w:rsidR="008F38F8" w:rsidRPr="002F3E4B" w:rsidRDefault="008F38F8" w:rsidP="008F38F8">
      <w:pPr>
        <w:pStyle w:val="a4"/>
      </w:pPr>
      <w:r w:rsidRPr="002F3E4B">
        <w:rPr>
          <w:rFonts w:hint="cs"/>
          <w:rtl/>
        </w:rPr>
        <w:t>(</w:t>
      </w:r>
      <w:r w:rsidRPr="002F3E4B">
        <w:rPr>
          <w:rStyle w:val="ac"/>
          <w:vertAlign w:val="baseline"/>
        </w:rPr>
        <w:footnoteRef/>
      </w:r>
      <w:r w:rsidRPr="002F3E4B">
        <w:rPr>
          <w:rFonts w:hint="cs"/>
          <w:rtl/>
        </w:rPr>
        <w:t>)</w:t>
      </w:r>
      <w:r w:rsidRPr="002F3E4B">
        <w:rPr>
          <w:rtl/>
        </w:rPr>
        <w:t xml:space="preserve"> </w:t>
      </w:r>
      <w:r w:rsidRPr="002F3E4B">
        <w:rPr>
          <w:rFonts w:hint="cs"/>
          <w:rtl/>
        </w:rPr>
        <w:t>سورة آل عمران: 97.</w:t>
      </w:r>
    </w:p>
  </w:footnote>
  <w:footnote w:id="10">
    <w:p w14:paraId="54DF2FC0" w14:textId="77777777" w:rsidR="008F38F8" w:rsidRPr="002F3E4B" w:rsidRDefault="008F38F8" w:rsidP="008F38F8">
      <w:pPr>
        <w:pStyle w:val="a4"/>
      </w:pPr>
      <w:r w:rsidRPr="002F3E4B">
        <w:rPr>
          <w:rFonts w:hint="cs"/>
          <w:rtl/>
        </w:rPr>
        <w:t>(</w:t>
      </w:r>
      <w:r w:rsidRPr="002F3E4B">
        <w:rPr>
          <w:rStyle w:val="ac"/>
          <w:vertAlign w:val="baseline"/>
        </w:rPr>
        <w:footnoteRef/>
      </w:r>
      <w:r w:rsidRPr="002F3E4B">
        <w:rPr>
          <w:rFonts w:hint="cs"/>
          <w:rtl/>
        </w:rPr>
        <w:t>)</w:t>
      </w:r>
      <w:r w:rsidRPr="002F3E4B">
        <w:rPr>
          <w:rtl/>
        </w:rPr>
        <w:t xml:space="preserve"> </w:t>
      </w:r>
      <w:r w:rsidRPr="002F3E4B">
        <w:rPr>
          <w:rFonts w:hint="cs"/>
          <w:rtl/>
        </w:rPr>
        <w:t>سورة البقرة: 275.</w:t>
      </w:r>
    </w:p>
  </w:footnote>
  <w:footnote w:id="11">
    <w:p w14:paraId="1137CE64" w14:textId="77777777" w:rsidR="008F38F8" w:rsidRPr="00EA120C" w:rsidRDefault="008F38F8" w:rsidP="008F38F8">
      <w:pPr>
        <w:pStyle w:val="a4"/>
      </w:pPr>
      <w:r w:rsidRPr="00EA120C">
        <w:rPr>
          <w:rFonts w:hint="cs"/>
          <w:rtl/>
        </w:rPr>
        <w:t>(</w:t>
      </w:r>
      <w:r w:rsidRPr="00EA120C">
        <w:rPr>
          <w:rStyle w:val="ac"/>
          <w:vertAlign w:val="baseline"/>
        </w:rPr>
        <w:footnoteRef/>
      </w:r>
      <w:r w:rsidRPr="00EA120C">
        <w:rPr>
          <w:rFonts w:hint="cs"/>
          <w:rtl/>
        </w:rPr>
        <w:t>)</w:t>
      </w:r>
      <w:r w:rsidRPr="00EA120C">
        <w:rPr>
          <w:rtl/>
        </w:rPr>
        <w:t xml:space="preserve"> </w:t>
      </w:r>
      <w:r w:rsidRPr="00EA120C">
        <w:rPr>
          <w:rFonts w:hint="cs"/>
          <w:rtl/>
        </w:rPr>
        <w:t xml:space="preserve">راجع: </w:t>
      </w:r>
      <w:r w:rsidRPr="00EA120C">
        <w:rPr>
          <w:rFonts w:hint="cs"/>
          <w:b/>
          <w:bCs/>
          <w:rtl/>
        </w:rPr>
        <w:t>وسائل الشيعة</w:t>
      </w:r>
      <w:r w:rsidRPr="00EA120C">
        <w:rPr>
          <w:rFonts w:hint="cs"/>
          <w:rtl/>
        </w:rPr>
        <w:t>، الحر العاملي، كتاب التجارة، الباب 31 من أبواب الدين والقرض، ح1.</w:t>
      </w:r>
    </w:p>
  </w:footnote>
  <w:footnote w:id="12">
    <w:p w14:paraId="24F58C8D" w14:textId="77777777" w:rsidR="008F38F8" w:rsidRPr="002F3E4B" w:rsidRDefault="008F38F8" w:rsidP="008F38F8">
      <w:pPr>
        <w:pStyle w:val="a4"/>
      </w:pPr>
      <w:r w:rsidRPr="002F3E4B">
        <w:rPr>
          <w:rFonts w:hint="cs"/>
          <w:rtl/>
        </w:rPr>
        <w:t>(</w:t>
      </w:r>
      <w:r w:rsidRPr="002F3E4B">
        <w:rPr>
          <w:rStyle w:val="ac"/>
          <w:vertAlign w:val="baseline"/>
        </w:rPr>
        <w:footnoteRef/>
      </w:r>
      <w:r w:rsidRPr="002F3E4B">
        <w:rPr>
          <w:rFonts w:hint="cs"/>
          <w:rtl/>
        </w:rPr>
        <w:t>)</w:t>
      </w:r>
      <w:r w:rsidRPr="002F3E4B">
        <w:rPr>
          <w:rtl/>
        </w:rPr>
        <w:t xml:space="preserve"> </w:t>
      </w:r>
      <w:r w:rsidRPr="002F3E4B">
        <w:rPr>
          <w:rFonts w:hint="cs"/>
          <w:rtl/>
        </w:rPr>
        <w:t>سورة البقرة: 275.</w:t>
      </w:r>
    </w:p>
  </w:footnote>
  <w:footnote w:id="13">
    <w:p w14:paraId="7B1DB5DD" w14:textId="77777777" w:rsidR="008F38F8" w:rsidRPr="002F3E4B" w:rsidRDefault="008F38F8" w:rsidP="008F38F8">
      <w:pPr>
        <w:pStyle w:val="a4"/>
      </w:pPr>
      <w:r w:rsidRPr="002F3E4B">
        <w:rPr>
          <w:rFonts w:hint="cs"/>
          <w:rtl/>
        </w:rPr>
        <w:t>(</w:t>
      </w:r>
      <w:r w:rsidRPr="002F3E4B">
        <w:rPr>
          <w:rStyle w:val="ac"/>
          <w:vertAlign w:val="baseline"/>
        </w:rPr>
        <w:footnoteRef/>
      </w:r>
      <w:r w:rsidRPr="002F3E4B">
        <w:rPr>
          <w:rFonts w:hint="cs"/>
          <w:rtl/>
        </w:rPr>
        <w:t>)</w:t>
      </w:r>
      <w:r w:rsidRPr="002F3E4B">
        <w:rPr>
          <w:rtl/>
        </w:rPr>
        <w:t xml:space="preserve"> </w:t>
      </w:r>
      <w:r w:rsidRPr="002F3E4B">
        <w:rPr>
          <w:rFonts w:hint="cs"/>
          <w:rtl/>
        </w:rPr>
        <w:t>سورة البقرة: 183.</w:t>
      </w:r>
    </w:p>
  </w:footnote>
  <w:footnote w:id="14">
    <w:p w14:paraId="3DD6EBC7" w14:textId="77777777" w:rsidR="008F38F8" w:rsidRPr="002F3E4B" w:rsidRDefault="008F38F8" w:rsidP="008F38F8">
      <w:pPr>
        <w:pStyle w:val="a4"/>
      </w:pPr>
      <w:r w:rsidRPr="002F3E4B">
        <w:rPr>
          <w:rFonts w:hint="cs"/>
          <w:rtl/>
        </w:rPr>
        <w:t>(</w:t>
      </w:r>
      <w:r w:rsidRPr="002F3E4B">
        <w:t>(</w:t>
      </w:r>
      <w:r w:rsidRPr="002F3E4B">
        <w:rPr>
          <w:rStyle w:val="ac"/>
          <w:vertAlign w:val="baseline"/>
        </w:rPr>
        <w:footnoteRef/>
      </w:r>
      <w:r w:rsidRPr="002F3E4B">
        <w:rPr>
          <w:rtl/>
        </w:rPr>
        <w:t xml:space="preserve"> </w:t>
      </w:r>
      <w:r w:rsidRPr="002F3E4B">
        <w:rPr>
          <w:rFonts w:hint="cs"/>
          <w:rtl/>
        </w:rPr>
        <w:t>سورة العنكبوت: 45.</w:t>
      </w:r>
    </w:p>
  </w:footnote>
  <w:footnote w:id="15">
    <w:p w14:paraId="791FFAF2" w14:textId="77777777" w:rsidR="008F38F8" w:rsidRPr="002F3E4B" w:rsidRDefault="008F38F8" w:rsidP="008F38F8">
      <w:pPr>
        <w:pStyle w:val="a4"/>
      </w:pPr>
      <w:r w:rsidRPr="002F3E4B">
        <w:rPr>
          <w:rFonts w:hint="cs"/>
          <w:rtl/>
        </w:rPr>
        <w:t>(</w:t>
      </w:r>
      <w:r w:rsidRPr="002F3E4B">
        <w:rPr>
          <w:rStyle w:val="ac"/>
          <w:vertAlign w:val="baseline"/>
        </w:rPr>
        <w:footnoteRef/>
      </w:r>
      <w:r w:rsidRPr="002F3E4B">
        <w:rPr>
          <w:rFonts w:hint="cs"/>
          <w:rtl/>
        </w:rPr>
        <w:t>)</w:t>
      </w:r>
      <w:r w:rsidRPr="002F3E4B">
        <w:rPr>
          <w:rtl/>
        </w:rPr>
        <w:t xml:space="preserve"> </w:t>
      </w:r>
      <w:r w:rsidRPr="002F3E4B">
        <w:rPr>
          <w:rFonts w:hint="cs"/>
          <w:rtl/>
        </w:rPr>
        <w:t>سورة الحج: 28.</w:t>
      </w:r>
    </w:p>
  </w:footnote>
  <w:footnote w:id="16">
    <w:p w14:paraId="5AEB04F5" w14:textId="77777777" w:rsidR="008F38F8" w:rsidRPr="002F3E4B" w:rsidRDefault="008F38F8" w:rsidP="008F38F8">
      <w:pPr>
        <w:pStyle w:val="a4"/>
      </w:pPr>
      <w:r w:rsidRPr="002F3E4B">
        <w:rPr>
          <w:rFonts w:hint="cs"/>
          <w:rtl/>
        </w:rPr>
        <w:t>(</w:t>
      </w:r>
      <w:r w:rsidRPr="002F3E4B">
        <w:rPr>
          <w:rStyle w:val="ac"/>
          <w:vertAlign w:val="baseline"/>
        </w:rPr>
        <w:footnoteRef/>
      </w:r>
      <w:r w:rsidRPr="002F3E4B">
        <w:rPr>
          <w:rFonts w:hint="cs"/>
          <w:rtl/>
        </w:rPr>
        <w:t>)</w:t>
      </w:r>
      <w:r w:rsidRPr="002F3E4B">
        <w:rPr>
          <w:rtl/>
        </w:rPr>
        <w:t xml:space="preserve"> </w:t>
      </w:r>
      <w:r w:rsidRPr="002F3E4B">
        <w:rPr>
          <w:rFonts w:hint="cs"/>
          <w:rtl/>
        </w:rPr>
        <w:t>سورة المائدة: 91.</w:t>
      </w:r>
    </w:p>
  </w:footnote>
  <w:footnote w:id="17">
    <w:p w14:paraId="052A0C57" w14:textId="77777777" w:rsidR="008F38F8" w:rsidRPr="002F3E4B" w:rsidRDefault="008F38F8" w:rsidP="008F38F8">
      <w:pPr>
        <w:pStyle w:val="a4"/>
        <w:rPr>
          <w:rtl/>
        </w:rPr>
      </w:pPr>
      <w:r w:rsidRPr="002F3E4B">
        <w:rPr>
          <w:rFonts w:hint="cs"/>
          <w:rtl/>
        </w:rPr>
        <w:t>(</w:t>
      </w:r>
      <w:r w:rsidRPr="002F3E4B">
        <w:rPr>
          <w:rStyle w:val="ac"/>
          <w:vertAlign w:val="baseline"/>
        </w:rPr>
        <w:footnoteRef/>
      </w:r>
      <w:r w:rsidRPr="002F3E4B">
        <w:rPr>
          <w:rFonts w:hint="cs"/>
          <w:rtl/>
        </w:rPr>
        <w:t>)</w:t>
      </w:r>
      <w:r w:rsidRPr="002F3E4B">
        <w:rPr>
          <w:rtl/>
        </w:rPr>
        <w:t xml:space="preserve"> </w:t>
      </w:r>
      <w:r w:rsidRPr="002F3E4B">
        <w:rPr>
          <w:rFonts w:hint="cs"/>
          <w:rtl/>
        </w:rPr>
        <w:t xml:space="preserve">سورة </w:t>
      </w:r>
      <w:r w:rsidRPr="002F3E4B">
        <w:rPr>
          <w:rtl/>
        </w:rPr>
        <w:t>البقرة: 280</w:t>
      </w:r>
      <w:r w:rsidRPr="002F3E4B">
        <w:rPr>
          <w:rFonts w:hint="cs"/>
          <w:rtl/>
        </w:rPr>
        <w:t>.</w:t>
      </w:r>
    </w:p>
  </w:footnote>
  <w:footnote w:id="18">
    <w:p w14:paraId="39281735" w14:textId="77777777" w:rsidR="008F38F8" w:rsidRPr="00BE5D95" w:rsidRDefault="008F38F8" w:rsidP="008F38F8">
      <w:pPr>
        <w:pStyle w:val="a4"/>
      </w:pPr>
      <w:r w:rsidRPr="00BE5D95">
        <w:rPr>
          <w:rFonts w:hint="cs"/>
          <w:rtl/>
        </w:rPr>
        <w:t>(</w:t>
      </w:r>
      <w:r w:rsidRPr="00BE5D95">
        <w:rPr>
          <w:rStyle w:val="ac"/>
          <w:vertAlign w:val="baseline"/>
        </w:rPr>
        <w:footnoteRef/>
      </w:r>
      <w:r w:rsidRPr="00BE5D95">
        <w:rPr>
          <w:rFonts w:hint="cs"/>
          <w:rtl/>
        </w:rPr>
        <w:t>)</w:t>
      </w:r>
      <w:r w:rsidRPr="00BE5D95">
        <w:rPr>
          <w:rtl/>
        </w:rPr>
        <w:t xml:space="preserve"> </w:t>
      </w:r>
      <w:r w:rsidRPr="00BE5D95">
        <w:rPr>
          <w:rFonts w:hint="cs"/>
          <w:rtl/>
        </w:rPr>
        <w:t xml:space="preserve">راجع: </w:t>
      </w:r>
      <w:r w:rsidRPr="00B50863">
        <w:rPr>
          <w:rFonts w:hint="cs"/>
          <w:b/>
          <w:bCs/>
          <w:rtl/>
        </w:rPr>
        <w:t>وسائل الشيعة</w:t>
      </w:r>
      <w:r w:rsidRPr="00BE5D95">
        <w:rPr>
          <w:rFonts w:hint="cs"/>
          <w:rtl/>
        </w:rPr>
        <w:t xml:space="preserve">، الحر العاملي، كتاب التجارة، الباب 6 من أبواب الربا، ح1. </w:t>
      </w:r>
    </w:p>
  </w:footnote>
  <w:footnote w:id="19">
    <w:p w14:paraId="520F2F88" w14:textId="77777777" w:rsidR="008F38F8" w:rsidRPr="00791BAA" w:rsidRDefault="008F38F8" w:rsidP="008F38F8">
      <w:pPr>
        <w:pStyle w:val="a4"/>
      </w:pPr>
      <w:r w:rsidRPr="00791BAA">
        <w:rPr>
          <w:rFonts w:hint="cs"/>
          <w:rtl/>
        </w:rPr>
        <w:t>(</w:t>
      </w:r>
      <w:r w:rsidRPr="00791BAA">
        <w:rPr>
          <w:rStyle w:val="ac"/>
          <w:vertAlign w:val="baseline"/>
        </w:rPr>
        <w:footnoteRef/>
      </w:r>
      <w:r w:rsidRPr="00791BAA">
        <w:rPr>
          <w:rFonts w:hint="cs"/>
          <w:rtl/>
        </w:rPr>
        <w:t>)</w:t>
      </w:r>
      <w:r w:rsidRPr="00791BAA">
        <w:rPr>
          <w:rtl/>
        </w:rPr>
        <w:t xml:space="preserve"> </w:t>
      </w:r>
      <w:r w:rsidRPr="00791BAA">
        <w:rPr>
          <w:rFonts w:hint="cs"/>
          <w:rtl/>
        </w:rPr>
        <w:t xml:space="preserve">راجع: </w:t>
      </w:r>
      <w:r w:rsidRPr="00791BAA">
        <w:rPr>
          <w:rFonts w:hint="cs"/>
          <w:b/>
          <w:bCs/>
          <w:rtl/>
        </w:rPr>
        <w:t>وسائل الشيعة</w:t>
      </w:r>
      <w:r w:rsidRPr="00791BAA">
        <w:rPr>
          <w:rFonts w:hint="cs"/>
          <w:rtl/>
        </w:rPr>
        <w:t>، الحر العاملي، كتاب التجارة، الباب 6 من أبواب الربا، ح5.</w:t>
      </w:r>
    </w:p>
  </w:footnote>
  <w:footnote w:id="20">
    <w:p w14:paraId="2B9F6819" w14:textId="77777777" w:rsidR="008F38F8" w:rsidRPr="00D101F4" w:rsidRDefault="008F38F8" w:rsidP="008F38F8">
      <w:pPr>
        <w:pStyle w:val="a4"/>
        <w:rPr>
          <w:rtl/>
        </w:rPr>
      </w:pPr>
      <w:r w:rsidRPr="00D101F4">
        <w:rPr>
          <w:rFonts w:hint="cs"/>
          <w:rtl/>
        </w:rPr>
        <w:t>(</w:t>
      </w:r>
      <w:r w:rsidRPr="00D101F4">
        <w:rPr>
          <w:rStyle w:val="ac"/>
          <w:vertAlign w:val="baseline"/>
        </w:rPr>
        <w:footnoteRef/>
      </w:r>
      <w:r w:rsidRPr="00D101F4">
        <w:rPr>
          <w:rFonts w:hint="cs"/>
          <w:rtl/>
        </w:rPr>
        <w:t>)</w:t>
      </w:r>
      <w:r w:rsidRPr="00D101F4">
        <w:rPr>
          <w:rtl/>
        </w:rPr>
        <w:t xml:space="preserve"> </w:t>
      </w:r>
      <w:r w:rsidRPr="00D101F4">
        <w:rPr>
          <w:rFonts w:hint="cs"/>
          <w:rtl/>
        </w:rPr>
        <w:t xml:space="preserve">راجع: </w:t>
      </w:r>
      <w:r w:rsidRPr="00D101F4">
        <w:rPr>
          <w:rFonts w:hint="cs"/>
          <w:b/>
          <w:bCs/>
          <w:rtl/>
        </w:rPr>
        <w:t>وسائل الشيعة</w:t>
      </w:r>
      <w:r w:rsidRPr="00D101F4">
        <w:rPr>
          <w:rFonts w:hint="cs"/>
          <w:rtl/>
        </w:rPr>
        <w:t>، الحر العاملي، كتاب التجارة، الباب 17 من أبواب الربا، ح9.</w:t>
      </w:r>
    </w:p>
  </w:footnote>
  <w:footnote w:id="21">
    <w:p w14:paraId="1D694BF2" w14:textId="77777777" w:rsidR="008F38F8" w:rsidRPr="007C5509" w:rsidRDefault="008F38F8" w:rsidP="008F38F8">
      <w:pPr>
        <w:pStyle w:val="a4"/>
      </w:pPr>
      <w:r w:rsidRPr="007C5509">
        <w:rPr>
          <w:rFonts w:hint="cs"/>
          <w:rtl/>
        </w:rPr>
        <w:t>(</w:t>
      </w:r>
      <w:r w:rsidRPr="007C5509">
        <w:rPr>
          <w:rStyle w:val="ac"/>
          <w:vertAlign w:val="baseline"/>
        </w:rPr>
        <w:footnoteRef/>
      </w:r>
      <w:r w:rsidRPr="007C5509">
        <w:rPr>
          <w:rFonts w:hint="cs"/>
          <w:rtl/>
        </w:rPr>
        <w:t>)</w:t>
      </w:r>
      <w:r w:rsidRPr="007C5509">
        <w:rPr>
          <w:rtl/>
        </w:rPr>
        <w:t xml:space="preserve"> </w:t>
      </w:r>
      <w:r w:rsidRPr="007C5509">
        <w:rPr>
          <w:rFonts w:hint="cs"/>
          <w:rtl/>
        </w:rPr>
        <w:t xml:space="preserve">راجع: </w:t>
      </w:r>
      <w:r w:rsidRPr="007C5509">
        <w:rPr>
          <w:rFonts w:hint="cs"/>
          <w:b/>
          <w:bCs/>
          <w:rtl/>
        </w:rPr>
        <w:t>وسائل الشيعة</w:t>
      </w:r>
      <w:r w:rsidRPr="007C5509">
        <w:rPr>
          <w:rFonts w:hint="cs"/>
          <w:rtl/>
        </w:rPr>
        <w:t>، الحر العاملي، كتاب التجارة، الباب 17 من أبواب الربا، ح1.</w:t>
      </w:r>
    </w:p>
  </w:footnote>
  <w:footnote w:id="22">
    <w:p w14:paraId="6B93339D" w14:textId="77777777" w:rsidR="008F38F8" w:rsidRPr="00B95BF2" w:rsidRDefault="008F38F8" w:rsidP="008F38F8">
      <w:pPr>
        <w:pStyle w:val="a4"/>
      </w:pPr>
      <w:r w:rsidRPr="00B95BF2">
        <w:rPr>
          <w:rFonts w:hint="cs"/>
          <w:rtl/>
        </w:rPr>
        <w:t>(</w:t>
      </w:r>
      <w:r w:rsidRPr="00B95BF2">
        <w:rPr>
          <w:rStyle w:val="ac"/>
          <w:vertAlign w:val="baseline"/>
        </w:rPr>
        <w:footnoteRef/>
      </w:r>
      <w:r w:rsidRPr="00B95BF2">
        <w:rPr>
          <w:rFonts w:hint="cs"/>
          <w:rtl/>
        </w:rPr>
        <w:t xml:space="preserve">) راجع: </w:t>
      </w:r>
      <w:r w:rsidRPr="00B95BF2">
        <w:rPr>
          <w:rFonts w:hint="cs"/>
          <w:b/>
          <w:bCs/>
          <w:rtl/>
        </w:rPr>
        <w:t>وسائل الشيعة</w:t>
      </w:r>
      <w:r w:rsidRPr="00B95BF2">
        <w:rPr>
          <w:rFonts w:hint="cs"/>
          <w:rtl/>
        </w:rPr>
        <w:t>، الحر العاملي، كتاب التجارة، الباب 1 من أبواب الربا، ح1.</w:t>
      </w:r>
      <w:r w:rsidRPr="00B95BF2">
        <w:rPr>
          <w:rtl/>
        </w:rPr>
        <w:t xml:space="preserve"> </w:t>
      </w:r>
    </w:p>
  </w:footnote>
  <w:footnote w:id="23">
    <w:p w14:paraId="093010CA" w14:textId="42DB3C7E" w:rsidR="008F38F8" w:rsidRPr="006E76B4" w:rsidRDefault="008F38F8" w:rsidP="004D2C87">
      <w:pPr>
        <w:pStyle w:val="a4"/>
      </w:pPr>
      <w:r w:rsidRPr="006E76B4">
        <w:rPr>
          <w:rFonts w:hint="cs"/>
          <w:rtl/>
        </w:rPr>
        <w:t>(</w:t>
      </w:r>
      <w:r w:rsidRPr="006E76B4">
        <w:rPr>
          <w:rStyle w:val="ac"/>
          <w:vertAlign w:val="baseline"/>
        </w:rPr>
        <w:footnoteRef/>
      </w:r>
      <w:r w:rsidRPr="006E76B4">
        <w:rPr>
          <w:rFonts w:hint="cs"/>
          <w:rtl/>
        </w:rPr>
        <w:t xml:space="preserve">) راجع: </w:t>
      </w:r>
      <w:r w:rsidRPr="006E76B4">
        <w:rPr>
          <w:rFonts w:hint="cs"/>
          <w:b/>
          <w:bCs/>
          <w:rtl/>
        </w:rPr>
        <w:t>وسائل الشيعة</w:t>
      </w:r>
      <w:r w:rsidRPr="006E76B4">
        <w:rPr>
          <w:rFonts w:hint="cs"/>
          <w:rtl/>
        </w:rPr>
        <w:t>، الحر العاملي، كتاب التجارة، الباب 18 من أبواب الربا، ح1.</w:t>
      </w:r>
      <w:r w:rsidRPr="006E76B4">
        <w:rPr>
          <w:rtl/>
        </w:rPr>
        <w:t xml:space="preserve"> </w:t>
      </w:r>
    </w:p>
  </w:footnote>
  <w:footnote w:id="24">
    <w:p w14:paraId="1400C783" w14:textId="77777777" w:rsidR="008F38F8" w:rsidRPr="00D03C9C" w:rsidRDefault="008F38F8" w:rsidP="008F38F8">
      <w:pPr>
        <w:pStyle w:val="a4"/>
        <w:rPr>
          <w:rtl/>
        </w:rPr>
      </w:pPr>
      <w:r w:rsidRPr="00D03C9C">
        <w:rPr>
          <w:rFonts w:hint="cs"/>
          <w:rtl/>
        </w:rPr>
        <w:t>(</w:t>
      </w:r>
      <w:r w:rsidRPr="00D03C9C">
        <w:rPr>
          <w:rStyle w:val="ac"/>
          <w:vertAlign w:val="baseline"/>
        </w:rPr>
        <w:footnoteRef/>
      </w:r>
      <w:r w:rsidRPr="00D03C9C">
        <w:rPr>
          <w:rFonts w:hint="cs"/>
          <w:rtl/>
        </w:rPr>
        <w:t>)</w:t>
      </w:r>
      <w:r w:rsidRPr="00D03C9C">
        <w:rPr>
          <w:rtl/>
        </w:rPr>
        <w:t xml:space="preserve"> </w:t>
      </w:r>
      <w:r w:rsidRPr="00D03C9C">
        <w:rPr>
          <w:rFonts w:hint="cs"/>
          <w:rtl/>
        </w:rPr>
        <w:t xml:space="preserve">راجع: </w:t>
      </w:r>
      <w:r w:rsidRPr="00D03C9C">
        <w:rPr>
          <w:rFonts w:hint="cs"/>
          <w:b/>
          <w:bCs/>
          <w:rtl/>
        </w:rPr>
        <w:t>وسائل الشيعة</w:t>
      </w:r>
      <w:r w:rsidRPr="00D03C9C">
        <w:rPr>
          <w:rFonts w:hint="cs"/>
          <w:rtl/>
        </w:rPr>
        <w:t>، الحر العاملي، كتاب التجارة، الباب 11 من أبواب الصرف، ح1.</w:t>
      </w:r>
    </w:p>
  </w:footnote>
  <w:footnote w:id="25">
    <w:p w14:paraId="7CF2B3EB" w14:textId="77777777" w:rsidR="008F38F8" w:rsidRPr="002F3E4B" w:rsidRDefault="008F38F8" w:rsidP="008F38F8">
      <w:pPr>
        <w:pStyle w:val="a4"/>
      </w:pPr>
      <w:r w:rsidRPr="002F3E4B">
        <w:rPr>
          <w:rFonts w:hint="cs"/>
          <w:rtl/>
        </w:rPr>
        <w:t>(</w:t>
      </w:r>
      <w:r w:rsidRPr="002F3E4B">
        <w:rPr>
          <w:rStyle w:val="ac"/>
          <w:vertAlign w:val="baseline"/>
        </w:rPr>
        <w:footnoteRef/>
      </w:r>
      <w:r w:rsidRPr="002F3E4B">
        <w:t>(</w:t>
      </w:r>
      <w:r w:rsidRPr="002F3E4B">
        <w:rPr>
          <w:rtl/>
        </w:rPr>
        <w:t xml:space="preserve"> </w:t>
      </w:r>
      <w:r w:rsidRPr="002F3E4B">
        <w:rPr>
          <w:rFonts w:hint="cs"/>
          <w:rtl/>
        </w:rPr>
        <w:t>سورة آل عمران: 92.</w:t>
      </w:r>
    </w:p>
  </w:footnote>
  <w:footnote w:id="26">
    <w:p w14:paraId="05ED3B95" w14:textId="77777777" w:rsidR="008F38F8" w:rsidRPr="002F3E4B" w:rsidRDefault="008F38F8" w:rsidP="008F38F8">
      <w:pPr>
        <w:pStyle w:val="a4"/>
      </w:pPr>
      <w:r w:rsidRPr="002F3E4B">
        <w:rPr>
          <w:rFonts w:hint="cs"/>
          <w:rtl/>
        </w:rPr>
        <w:t>(</w:t>
      </w:r>
      <w:r w:rsidRPr="002F3E4B">
        <w:rPr>
          <w:rStyle w:val="ac"/>
          <w:vertAlign w:val="baseline"/>
        </w:rPr>
        <w:footnoteRef/>
      </w:r>
      <w:r w:rsidRPr="002F3E4B">
        <w:rPr>
          <w:rFonts w:hint="cs"/>
          <w:rtl/>
        </w:rPr>
        <w:t>)</w:t>
      </w:r>
      <w:r w:rsidRPr="002F3E4B">
        <w:rPr>
          <w:rtl/>
        </w:rPr>
        <w:t xml:space="preserve"> </w:t>
      </w:r>
      <w:r w:rsidRPr="002F3E4B">
        <w:rPr>
          <w:rFonts w:hint="cs"/>
          <w:rtl/>
        </w:rPr>
        <w:t>سورة يس: 47.</w:t>
      </w:r>
    </w:p>
  </w:footnote>
  <w:footnote w:id="27">
    <w:p w14:paraId="79136452" w14:textId="77777777" w:rsidR="008F38F8" w:rsidRPr="002F3E4B" w:rsidRDefault="008F38F8" w:rsidP="008F38F8">
      <w:pPr>
        <w:pStyle w:val="a4"/>
      </w:pPr>
      <w:r w:rsidRPr="002F3E4B">
        <w:rPr>
          <w:rFonts w:hint="cs"/>
          <w:rtl/>
        </w:rPr>
        <w:t>(</w:t>
      </w:r>
      <w:r w:rsidRPr="002F3E4B">
        <w:rPr>
          <w:rStyle w:val="ac"/>
          <w:vertAlign w:val="baseline"/>
        </w:rPr>
        <w:footnoteRef/>
      </w:r>
      <w:r w:rsidRPr="002F3E4B">
        <w:rPr>
          <w:rFonts w:hint="cs"/>
          <w:rtl/>
        </w:rPr>
        <w:t xml:space="preserve">) سورة </w:t>
      </w:r>
      <w:r w:rsidRPr="002F3E4B">
        <w:rPr>
          <w:rtl/>
        </w:rPr>
        <w:t>البقرة: 276</w:t>
      </w:r>
      <w:r w:rsidRPr="002F3E4B">
        <w:rPr>
          <w:rFonts w:hint="cs"/>
          <w:rtl/>
        </w:rPr>
        <w:t>.</w:t>
      </w:r>
    </w:p>
  </w:footnote>
  <w:footnote w:id="28">
    <w:p w14:paraId="77FC8988" w14:textId="77777777" w:rsidR="008F38F8" w:rsidRPr="00524010" w:rsidRDefault="008F38F8" w:rsidP="008F38F8">
      <w:pPr>
        <w:pStyle w:val="a4"/>
      </w:pPr>
      <w:r w:rsidRPr="00524010">
        <w:rPr>
          <w:rFonts w:hint="cs"/>
          <w:rtl/>
        </w:rPr>
        <w:t>(</w:t>
      </w:r>
      <w:r w:rsidRPr="00524010">
        <w:rPr>
          <w:rStyle w:val="ac"/>
          <w:vertAlign w:val="baseline"/>
        </w:rPr>
        <w:footnoteRef/>
      </w:r>
      <w:r w:rsidRPr="00524010">
        <w:t>(</w:t>
      </w:r>
      <w:r w:rsidRPr="00524010">
        <w:rPr>
          <w:rtl/>
        </w:rPr>
        <w:t xml:space="preserve"> </w:t>
      </w:r>
      <w:r w:rsidRPr="00524010">
        <w:rPr>
          <w:rFonts w:hint="cs"/>
          <w:rtl/>
        </w:rPr>
        <w:t xml:space="preserve">سورة </w:t>
      </w:r>
      <w:r w:rsidRPr="00524010">
        <w:rPr>
          <w:rtl/>
        </w:rPr>
        <w:t>النساء: 161</w:t>
      </w:r>
      <w:r w:rsidRPr="00524010">
        <w:rPr>
          <w:rFonts w:hint="cs"/>
          <w:rtl/>
        </w:rPr>
        <w:t>.</w:t>
      </w:r>
    </w:p>
  </w:footnote>
  <w:footnote w:id="29">
    <w:p w14:paraId="2E352E67" w14:textId="77777777" w:rsidR="008F38F8" w:rsidRPr="00695493" w:rsidRDefault="008F38F8" w:rsidP="008F38F8">
      <w:pPr>
        <w:pStyle w:val="a4"/>
      </w:pPr>
      <w:r w:rsidRPr="00695493">
        <w:rPr>
          <w:rFonts w:hint="cs"/>
          <w:rtl/>
        </w:rPr>
        <w:t>(</w:t>
      </w:r>
      <w:r w:rsidRPr="00695493">
        <w:rPr>
          <w:rStyle w:val="ac"/>
          <w:vertAlign w:val="baseline"/>
        </w:rPr>
        <w:footnoteRef/>
      </w:r>
      <w:r w:rsidRPr="00695493">
        <w:rPr>
          <w:rFonts w:hint="cs"/>
          <w:rtl/>
        </w:rPr>
        <w:t>)</w:t>
      </w:r>
      <w:r w:rsidRPr="00695493">
        <w:rPr>
          <w:rtl/>
        </w:rPr>
        <w:t xml:space="preserve"> </w:t>
      </w:r>
      <w:r w:rsidRPr="00695493">
        <w:rPr>
          <w:rFonts w:hint="cs"/>
          <w:rtl/>
        </w:rPr>
        <w:t>سورة البقرة: 279.</w:t>
      </w:r>
    </w:p>
  </w:footnote>
  <w:footnote w:id="30">
    <w:p w14:paraId="4941F2F8" w14:textId="77777777" w:rsidR="008F38F8" w:rsidRPr="008F5F80" w:rsidRDefault="008F38F8" w:rsidP="008F38F8">
      <w:pPr>
        <w:pStyle w:val="a4"/>
      </w:pPr>
      <w:r w:rsidRPr="008F5F80">
        <w:rPr>
          <w:rFonts w:hint="cs"/>
          <w:rtl/>
        </w:rPr>
        <w:t>(</w:t>
      </w:r>
      <w:r w:rsidRPr="008F5F80">
        <w:rPr>
          <w:rStyle w:val="ac"/>
          <w:vertAlign w:val="baseline"/>
        </w:rPr>
        <w:footnoteRef/>
      </w:r>
      <w:r w:rsidRPr="008F5F80">
        <w:rPr>
          <w:rFonts w:hint="cs"/>
          <w:rtl/>
        </w:rPr>
        <w:t>)</w:t>
      </w:r>
      <w:r w:rsidRPr="008F5F80">
        <w:rPr>
          <w:rtl/>
        </w:rPr>
        <w:t xml:space="preserve"> </w:t>
      </w:r>
      <w:r w:rsidRPr="008F5F80">
        <w:rPr>
          <w:rFonts w:hint="cs"/>
          <w:rtl/>
        </w:rPr>
        <w:t xml:space="preserve">راجع: </w:t>
      </w:r>
      <w:r w:rsidRPr="008F5F80">
        <w:rPr>
          <w:rFonts w:hint="cs"/>
          <w:b/>
          <w:bCs/>
          <w:rtl/>
        </w:rPr>
        <w:t>وسائل الشيعة</w:t>
      </w:r>
      <w:r w:rsidRPr="008F5F80">
        <w:rPr>
          <w:rFonts w:hint="cs"/>
          <w:rtl/>
        </w:rPr>
        <w:t>، الحر العاملي، كتاب التجارة، الباب 1 من أبواب الربا، ح</w:t>
      </w:r>
      <w:r>
        <w:rPr>
          <w:rFonts w:hint="cs"/>
          <w:rtl/>
        </w:rPr>
        <w:t>8</w:t>
      </w:r>
      <w:r w:rsidRPr="008F5F80">
        <w:rPr>
          <w:rFonts w:hint="cs"/>
          <w:rtl/>
        </w:rPr>
        <w:t>.</w:t>
      </w:r>
    </w:p>
  </w:footnote>
  <w:footnote w:id="31">
    <w:p w14:paraId="0212EDDD" w14:textId="77777777" w:rsidR="008F38F8" w:rsidRPr="00C94A85" w:rsidRDefault="008F38F8" w:rsidP="008F38F8">
      <w:pPr>
        <w:pStyle w:val="a4"/>
        <w:rPr>
          <w:rtl/>
        </w:rPr>
      </w:pPr>
      <w:r w:rsidRPr="00C94A85">
        <w:rPr>
          <w:rFonts w:hint="cs"/>
          <w:rtl/>
        </w:rPr>
        <w:t>(</w:t>
      </w:r>
      <w:r w:rsidRPr="00C94A85">
        <w:rPr>
          <w:rStyle w:val="ac"/>
          <w:vertAlign w:val="baseline"/>
        </w:rPr>
        <w:footnoteRef/>
      </w:r>
      <w:r w:rsidRPr="00C94A85">
        <w:rPr>
          <w:rFonts w:hint="cs"/>
          <w:rtl/>
        </w:rPr>
        <w:t xml:space="preserve">) راجع: </w:t>
      </w:r>
      <w:r w:rsidRPr="00C94A85">
        <w:rPr>
          <w:rFonts w:hint="cs"/>
          <w:b/>
          <w:bCs/>
          <w:rtl/>
        </w:rPr>
        <w:t>وسائل الشيعة</w:t>
      </w:r>
      <w:r w:rsidRPr="00C94A85">
        <w:rPr>
          <w:rFonts w:hint="cs"/>
          <w:rtl/>
        </w:rPr>
        <w:t>، الحر العاملي، كتاب التجارة، الباب 1 من أبواب الربا، ح10.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65B485" w14:textId="77777777" w:rsidR="004D2C87" w:rsidRDefault="004D2C87">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okmarkStart w:id="0" w:name="_GoBack"/>
  <w:p w14:paraId="628C0897" w14:textId="5DE86B2D" w:rsidR="00B07F43" w:rsidRPr="00EF47A8" w:rsidRDefault="00B07F43" w:rsidP="00E13263">
    <w:pPr>
      <w:pStyle w:val="a9"/>
      <w:tabs>
        <w:tab w:val="clear" w:pos="4513"/>
        <w:tab w:val="clear" w:pos="9026"/>
        <w:tab w:val="left" w:pos="-29"/>
        <w:tab w:val="right" w:pos="9752"/>
      </w:tabs>
      <w:rPr>
        <w:rFonts w:ascii="mylotus" w:hAnsi="mylotus" w:cs="mylotus"/>
        <w:sz w:val="24"/>
        <w:szCs w:val="24"/>
        <w:lang w:val="en-US"/>
      </w:rPr>
    </w:pPr>
    <w:r w:rsidRPr="00EF47A8">
      <w:rPr>
        <w:rFonts w:ascii="mylotus" w:hAnsi="mylotus" w:cs="mylotus"/>
        <w:noProof/>
        <w:color w:val="FF0000"/>
        <w:sz w:val="24"/>
        <w:szCs w:val="24"/>
        <w:rtl/>
        <w:lang w:val="en-US"/>
      </w:rPr>
      <mc:AlternateContent>
        <mc:Choice Requires="wps">
          <w:drawing>
            <wp:anchor distT="0" distB="0" distL="114300" distR="114300" simplePos="0" relativeHeight="25166950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DE5325F" id="رابط مستقيم 1" o:spid="_x0000_s1026" style="position:absolute;left:0;text-align:left;flip:x;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" strokecolor="#4579b8 [3044]">
              <w10:wrap anchorx="margin"/>
            </v:line>
          </w:pict>
        </mc:Fallback>
      </mc:AlternateContent>
    </w:r>
    <w:r w:rsidR="00B8145D" w:rsidRPr="00EF47A8">
      <w:rPr>
        <w:rFonts w:ascii="mylotus" w:hAnsi="mylotus" w:cs="mylotus"/>
        <w:color w:val="FF0000"/>
        <w:sz w:val="24"/>
        <w:szCs w:val="24"/>
        <w:rtl/>
      </w:rPr>
      <w:t xml:space="preserve">بحث فقه المسائل المستحدثة </w:t>
    </w:r>
    <w:r w:rsidR="00B8145D" w:rsidRPr="00EF47A8">
      <w:rPr>
        <w:rFonts w:ascii="mylotus" w:hAnsi="mylotus" w:cs="mylotus" w:hint="cs"/>
        <w:color w:val="FF0000"/>
        <w:sz w:val="24"/>
        <w:szCs w:val="24"/>
        <w:rtl/>
      </w:rPr>
      <w:t>(</w:t>
    </w:r>
    <w:r w:rsidR="00E13263">
      <w:rPr>
        <w:rFonts w:ascii="mylotus" w:hAnsi="mylotus" w:cs="mylotus" w:hint="cs"/>
        <w:color w:val="FF0000"/>
        <w:sz w:val="24"/>
        <w:szCs w:val="24"/>
        <w:rtl/>
      </w:rPr>
      <w:t>13</w:t>
    </w:r>
    <w:r w:rsidR="00B8145D" w:rsidRPr="00EF47A8">
      <w:rPr>
        <w:rFonts w:ascii="mylotus" w:hAnsi="mylotus" w:cs="mylotus" w:hint="cs"/>
        <w:color w:val="FF0000"/>
        <w:sz w:val="24"/>
        <w:szCs w:val="24"/>
        <w:rtl/>
      </w:rPr>
      <w:t>)</w:t>
    </w:r>
    <w:r w:rsidR="006B6BCB" w:rsidRPr="00EF47A8">
      <w:rPr>
        <w:rFonts w:ascii="mylotus" w:hAnsi="mylotus" w:cs="mylotus"/>
        <w:color w:val="FF0000"/>
        <w:sz w:val="24"/>
        <w:szCs w:val="24"/>
        <w:rtl/>
      </w:rPr>
      <w:t xml:space="preserve"> </w:t>
    </w:r>
    <w:r w:rsidR="004D2C87">
      <w:rPr>
        <w:rFonts w:ascii="mylotus" w:hAnsi="mylotus" w:cs="mylotus" w:hint="cs"/>
        <w:color w:val="FF0000"/>
        <w:sz w:val="24"/>
        <w:szCs w:val="24"/>
        <w:rtl/>
      </w:rPr>
      <w:t>-</w:t>
    </w:r>
    <w:r w:rsidR="006B6BCB" w:rsidRPr="00EF47A8">
      <w:rPr>
        <w:rFonts w:ascii="mylotus" w:hAnsi="mylotus" w:cs="mylotus"/>
        <w:color w:val="FF0000"/>
        <w:sz w:val="24"/>
        <w:szCs w:val="24"/>
        <w:rtl/>
      </w:rPr>
      <w:t xml:space="preserve"> </w:t>
    </w:r>
    <w:r w:rsidR="007959F8">
      <w:rPr>
        <w:rFonts w:ascii="mylotus" w:hAnsi="mylotus" w:cs="mylotus" w:hint="cs"/>
        <w:color w:val="FF0000"/>
        <w:sz w:val="24"/>
        <w:szCs w:val="24"/>
        <w:rtl/>
      </w:rPr>
      <w:t>الرافعة المالية</w:t>
    </w:r>
    <w:r w:rsidR="007C337A">
      <w:rPr>
        <w:rFonts w:ascii="mylotus" w:hAnsi="mylotus" w:cs="mylotus" w:hint="cs"/>
        <w:color w:val="FF0000"/>
        <w:sz w:val="24"/>
        <w:szCs w:val="24"/>
        <w:rtl/>
      </w:rPr>
      <w:t xml:space="preserve"> </w:t>
    </w:r>
    <w:r w:rsidR="00092277">
      <w:rPr>
        <w:rFonts w:ascii="mylotus" w:hAnsi="mylotus" w:cs="mylotus" w:hint="cs"/>
        <w:color w:val="FF0000"/>
        <w:sz w:val="24"/>
        <w:szCs w:val="24"/>
        <w:rtl/>
      </w:rPr>
      <w:t>2</w:t>
    </w:r>
    <w:r w:rsidR="002F7D24" w:rsidRPr="00EF47A8">
      <w:rPr>
        <w:rFonts w:ascii="mylotus" w:hAnsi="mylotus" w:cs="mylotus"/>
        <w:color w:val="FF0000"/>
        <w:sz w:val="24"/>
        <w:szCs w:val="24"/>
        <w:rtl/>
      </w:rPr>
      <w:t xml:space="preserve"> - ليلة </w:t>
    </w:r>
    <w:r w:rsidR="00F307D7">
      <w:rPr>
        <w:rFonts w:ascii="mylotus" w:hAnsi="mylotus" w:cs="mylotus" w:hint="cs"/>
        <w:color w:val="FF0000"/>
        <w:sz w:val="24"/>
        <w:szCs w:val="24"/>
        <w:rtl/>
      </w:rPr>
      <w:t>الجمعة</w:t>
    </w:r>
    <w:r w:rsidR="003265B6">
      <w:rPr>
        <w:rFonts w:ascii="mylotus" w:hAnsi="mylotus" w:cs="mylotus" w:hint="cs"/>
        <w:color w:val="FF0000"/>
        <w:sz w:val="24"/>
        <w:szCs w:val="24"/>
        <w:rtl/>
      </w:rPr>
      <w:t xml:space="preserve"> 16</w:t>
    </w:r>
    <w:r w:rsidR="00EF47A8" w:rsidRPr="00EF47A8">
      <w:rPr>
        <w:rFonts w:ascii="mylotus" w:hAnsi="mylotus" w:cs="mylotus" w:hint="cs"/>
        <w:color w:val="FF0000"/>
        <w:sz w:val="24"/>
        <w:szCs w:val="24"/>
        <w:rtl/>
      </w:rPr>
      <w:t xml:space="preserve"> </w:t>
    </w:r>
    <w:r w:rsidR="00B8145D" w:rsidRPr="00EF47A8">
      <w:rPr>
        <w:rFonts w:ascii="mylotus" w:hAnsi="mylotus" w:cs="mylotus"/>
        <w:color w:val="FF0000"/>
        <w:sz w:val="24"/>
        <w:szCs w:val="24"/>
        <w:rtl/>
      </w:rPr>
      <w:t>شهر رمضان ١٤٤٧هج</w:t>
    </w:r>
    <w:bookmarkEnd w:id="0"/>
    <w:r w:rsidR="00EF47A8">
      <w:rPr>
        <w:rFonts w:ascii="mylotus" w:hAnsi="mylotus" w:cs="mylotus" w:hint="cs"/>
        <w:color w:val="FF0000"/>
        <w:sz w:val="24"/>
        <w:szCs w:val="24"/>
        <w:rtl/>
      </w:rPr>
      <w:t xml:space="preserve"> </w:t>
    </w:r>
    <w:r w:rsidR="00EF47A8">
      <w:rPr>
        <w:rFonts w:ascii="mylotus" w:hAnsi="mylotus" w:cs="mylotus"/>
        <w:color w:val="FF0000"/>
        <w:sz w:val="24"/>
        <w:szCs w:val="24"/>
        <w:rtl/>
      </w:rPr>
      <w:tab/>
    </w:r>
    <w:r w:rsidR="00EF47A8">
      <w:rPr>
        <w:rFonts w:ascii="mylotus" w:hAnsi="mylotus" w:cs="mylotus" w:hint="cs"/>
        <w:color w:val="FF0000"/>
        <w:sz w:val="24"/>
        <w:szCs w:val="24"/>
        <w:rtl/>
      </w:rPr>
      <w:t>ا</w:t>
    </w:r>
    <w:r w:rsidRPr="00EF47A8">
      <w:rPr>
        <w:rFonts w:ascii="mylotus" w:hAnsi="mylotus" w:cs="mylotus"/>
        <w:color w:val="FF0000"/>
        <w:sz w:val="24"/>
        <w:szCs w:val="24"/>
        <w:rtl/>
        <w:lang w:val="en-US"/>
      </w:rPr>
      <w:t>لأستاذ السيد منير الخباز</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74D384" w14:textId="77777777" w:rsidR="004D2C87" w:rsidRDefault="004D2C87">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028EA"/>
    <w:rsid w:val="00007445"/>
    <w:rsid w:val="00012B79"/>
    <w:rsid w:val="00014663"/>
    <w:rsid w:val="00014E51"/>
    <w:rsid w:val="00024CA4"/>
    <w:rsid w:val="0003362C"/>
    <w:rsid w:val="00035793"/>
    <w:rsid w:val="0004271A"/>
    <w:rsid w:val="00052AAD"/>
    <w:rsid w:val="00054F91"/>
    <w:rsid w:val="000634C0"/>
    <w:rsid w:val="00075AD1"/>
    <w:rsid w:val="00075B8F"/>
    <w:rsid w:val="00083EE7"/>
    <w:rsid w:val="00085C01"/>
    <w:rsid w:val="000868A0"/>
    <w:rsid w:val="00092277"/>
    <w:rsid w:val="000A1086"/>
    <w:rsid w:val="000C2631"/>
    <w:rsid w:val="000E2AF5"/>
    <w:rsid w:val="000F2D22"/>
    <w:rsid w:val="00102391"/>
    <w:rsid w:val="00104288"/>
    <w:rsid w:val="00111AE8"/>
    <w:rsid w:val="00116171"/>
    <w:rsid w:val="00126819"/>
    <w:rsid w:val="001305EE"/>
    <w:rsid w:val="00131066"/>
    <w:rsid w:val="00140DCE"/>
    <w:rsid w:val="00154286"/>
    <w:rsid w:val="00160BBA"/>
    <w:rsid w:val="001700E2"/>
    <w:rsid w:val="0017077E"/>
    <w:rsid w:val="00177464"/>
    <w:rsid w:val="0018506F"/>
    <w:rsid w:val="00190CDF"/>
    <w:rsid w:val="00193FA5"/>
    <w:rsid w:val="001B36AE"/>
    <w:rsid w:val="001B7AAB"/>
    <w:rsid w:val="001D0455"/>
    <w:rsid w:val="001D2C21"/>
    <w:rsid w:val="001D40F0"/>
    <w:rsid w:val="001E46A2"/>
    <w:rsid w:val="001F034F"/>
    <w:rsid w:val="001F6237"/>
    <w:rsid w:val="0021164C"/>
    <w:rsid w:val="00212967"/>
    <w:rsid w:val="002220AA"/>
    <w:rsid w:val="0022294F"/>
    <w:rsid w:val="00225C1C"/>
    <w:rsid w:val="002273AA"/>
    <w:rsid w:val="002333B8"/>
    <w:rsid w:val="002339F1"/>
    <w:rsid w:val="002438AD"/>
    <w:rsid w:val="0024499D"/>
    <w:rsid w:val="002530E6"/>
    <w:rsid w:val="002554DD"/>
    <w:rsid w:val="00255AD7"/>
    <w:rsid w:val="00255E45"/>
    <w:rsid w:val="00257474"/>
    <w:rsid w:val="002747D3"/>
    <w:rsid w:val="00294D72"/>
    <w:rsid w:val="002951F9"/>
    <w:rsid w:val="002A79FA"/>
    <w:rsid w:val="002B4296"/>
    <w:rsid w:val="002B4E62"/>
    <w:rsid w:val="002C3704"/>
    <w:rsid w:val="002C7E1B"/>
    <w:rsid w:val="002D0D9E"/>
    <w:rsid w:val="002D2D63"/>
    <w:rsid w:val="002E4FD0"/>
    <w:rsid w:val="002E7166"/>
    <w:rsid w:val="002F1501"/>
    <w:rsid w:val="002F4A41"/>
    <w:rsid w:val="002F7D24"/>
    <w:rsid w:val="003003D1"/>
    <w:rsid w:val="00304E78"/>
    <w:rsid w:val="00307D3B"/>
    <w:rsid w:val="00316628"/>
    <w:rsid w:val="003228E8"/>
    <w:rsid w:val="003265B6"/>
    <w:rsid w:val="00331615"/>
    <w:rsid w:val="00341791"/>
    <w:rsid w:val="00346652"/>
    <w:rsid w:val="0035443E"/>
    <w:rsid w:val="0035715B"/>
    <w:rsid w:val="00382085"/>
    <w:rsid w:val="00396289"/>
    <w:rsid w:val="003A0D7F"/>
    <w:rsid w:val="003A4C77"/>
    <w:rsid w:val="003C27B3"/>
    <w:rsid w:val="003C2A3E"/>
    <w:rsid w:val="003C5C22"/>
    <w:rsid w:val="003E28FC"/>
    <w:rsid w:val="003F635C"/>
    <w:rsid w:val="00401A0A"/>
    <w:rsid w:val="00402155"/>
    <w:rsid w:val="00404D3B"/>
    <w:rsid w:val="00416FF8"/>
    <w:rsid w:val="00417B1F"/>
    <w:rsid w:val="00426274"/>
    <w:rsid w:val="00434EF0"/>
    <w:rsid w:val="00437C47"/>
    <w:rsid w:val="004417B4"/>
    <w:rsid w:val="00444116"/>
    <w:rsid w:val="00460DCD"/>
    <w:rsid w:val="004713E0"/>
    <w:rsid w:val="0048735F"/>
    <w:rsid w:val="00487DED"/>
    <w:rsid w:val="004A4C02"/>
    <w:rsid w:val="004A66CC"/>
    <w:rsid w:val="004B03A0"/>
    <w:rsid w:val="004B14A5"/>
    <w:rsid w:val="004B19C1"/>
    <w:rsid w:val="004B76A6"/>
    <w:rsid w:val="004C1946"/>
    <w:rsid w:val="004C2054"/>
    <w:rsid w:val="004C5D4E"/>
    <w:rsid w:val="004C7537"/>
    <w:rsid w:val="004D2C87"/>
    <w:rsid w:val="004D6F7D"/>
    <w:rsid w:val="004E0A4C"/>
    <w:rsid w:val="004E1525"/>
    <w:rsid w:val="0050790C"/>
    <w:rsid w:val="0051067B"/>
    <w:rsid w:val="0051676D"/>
    <w:rsid w:val="005177DE"/>
    <w:rsid w:val="00524E83"/>
    <w:rsid w:val="005365F6"/>
    <w:rsid w:val="0054096C"/>
    <w:rsid w:val="00557F56"/>
    <w:rsid w:val="00560065"/>
    <w:rsid w:val="00560F51"/>
    <w:rsid w:val="0058437E"/>
    <w:rsid w:val="00591778"/>
    <w:rsid w:val="00595632"/>
    <w:rsid w:val="00596773"/>
    <w:rsid w:val="005A573C"/>
    <w:rsid w:val="005B3127"/>
    <w:rsid w:val="005B35E0"/>
    <w:rsid w:val="005D1880"/>
    <w:rsid w:val="005D3B52"/>
    <w:rsid w:val="005F0F6F"/>
    <w:rsid w:val="005F70FF"/>
    <w:rsid w:val="005F7776"/>
    <w:rsid w:val="0060054E"/>
    <w:rsid w:val="0060278A"/>
    <w:rsid w:val="00612084"/>
    <w:rsid w:val="00623790"/>
    <w:rsid w:val="006248DE"/>
    <w:rsid w:val="006254BE"/>
    <w:rsid w:val="006333B1"/>
    <w:rsid w:val="00635330"/>
    <w:rsid w:val="00637DBE"/>
    <w:rsid w:val="0064120C"/>
    <w:rsid w:val="006437AD"/>
    <w:rsid w:val="00646A5D"/>
    <w:rsid w:val="00652CA2"/>
    <w:rsid w:val="00657D5F"/>
    <w:rsid w:val="0067710E"/>
    <w:rsid w:val="00683B86"/>
    <w:rsid w:val="00694C4A"/>
    <w:rsid w:val="00696BDC"/>
    <w:rsid w:val="006A108B"/>
    <w:rsid w:val="006A3CD3"/>
    <w:rsid w:val="006A758D"/>
    <w:rsid w:val="006B6BCB"/>
    <w:rsid w:val="006C341E"/>
    <w:rsid w:val="006C6C7F"/>
    <w:rsid w:val="006D031B"/>
    <w:rsid w:val="006D0642"/>
    <w:rsid w:val="006D6E7E"/>
    <w:rsid w:val="006E1B18"/>
    <w:rsid w:val="006F072D"/>
    <w:rsid w:val="006F49A3"/>
    <w:rsid w:val="006F6650"/>
    <w:rsid w:val="00700967"/>
    <w:rsid w:val="00700C70"/>
    <w:rsid w:val="00701077"/>
    <w:rsid w:val="00701E4F"/>
    <w:rsid w:val="007237A9"/>
    <w:rsid w:val="007268AB"/>
    <w:rsid w:val="007310D4"/>
    <w:rsid w:val="00732DB7"/>
    <w:rsid w:val="00740CF8"/>
    <w:rsid w:val="00753B14"/>
    <w:rsid w:val="0076539C"/>
    <w:rsid w:val="00776E98"/>
    <w:rsid w:val="00781258"/>
    <w:rsid w:val="00791C2B"/>
    <w:rsid w:val="007926E8"/>
    <w:rsid w:val="007959F8"/>
    <w:rsid w:val="007A1A5D"/>
    <w:rsid w:val="007A59E2"/>
    <w:rsid w:val="007B25DF"/>
    <w:rsid w:val="007C337A"/>
    <w:rsid w:val="007C596C"/>
    <w:rsid w:val="007D0826"/>
    <w:rsid w:val="007D2646"/>
    <w:rsid w:val="007D2DF4"/>
    <w:rsid w:val="007D3C58"/>
    <w:rsid w:val="007D6129"/>
    <w:rsid w:val="007E0444"/>
    <w:rsid w:val="007E1713"/>
    <w:rsid w:val="007E4A75"/>
    <w:rsid w:val="007F2A1F"/>
    <w:rsid w:val="00836BC1"/>
    <w:rsid w:val="008469EC"/>
    <w:rsid w:val="00850894"/>
    <w:rsid w:val="00852165"/>
    <w:rsid w:val="00856C06"/>
    <w:rsid w:val="00861F42"/>
    <w:rsid w:val="00886478"/>
    <w:rsid w:val="008943C4"/>
    <w:rsid w:val="00895528"/>
    <w:rsid w:val="008A72C9"/>
    <w:rsid w:val="008A7669"/>
    <w:rsid w:val="008B2BF2"/>
    <w:rsid w:val="008B5A1B"/>
    <w:rsid w:val="008B6C9C"/>
    <w:rsid w:val="008C18BC"/>
    <w:rsid w:val="008C59F7"/>
    <w:rsid w:val="008D0522"/>
    <w:rsid w:val="008D1AF3"/>
    <w:rsid w:val="008D2DBE"/>
    <w:rsid w:val="008E10C9"/>
    <w:rsid w:val="008E3B5F"/>
    <w:rsid w:val="008E3E73"/>
    <w:rsid w:val="008E3F05"/>
    <w:rsid w:val="008F38F8"/>
    <w:rsid w:val="00900A07"/>
    <w:rsid w:val="009076DD"/>
    <w:rsid w:val="009153E5"/>
    <w:rsid w:val="00916630"/>
    <w:rsid w:val="0092604C"/>
    <w:rsid w:val="00946D46"/>
    <w:rsid w:val="00950CF6"/>
    <w:rsid w:val="00952DCA"/>
    <w:rsid w:val="0095312D"/>
    <w:rsid w:val="00960A97"/>
    <w:rsid w:val="00963C62"/>
    <w:rsid w:val="00964B73"/>
    <w:rsid w:val="0096623A"/>
    <w:rsid w:val="0097647D"/>
    <w:rsid w:val="00981BAE"/>
    <w:rsid w:val="0098687C"/>
    <w:rsid w:val="00991053"/>
    <w:rsid w:val="00994D9F"/>
    <w:rsid w:val="009954B5"/>
    <w:rsid w:val="009B1550"/>
    <w:rsid w:val="009B31A9"/>
    <w:rsid w:val="009B6F1C"/>
    <w:rsid w:val="009C701E"/>
    <w:rsid w:val="009D7D48"/>
    <w:rsid w:val="009E183B"/>
    <w:rsid w:val="009E5EBF"/>
    <w:rsid w:val="009E651D"/>
    <w:rsid w:val="009F4BE3"/>
    <w:rsid w:val="00A04BE3"/>
    <w:rsid w:val="00A0527F"/>
    <w:rsid w:val="00A06115"/>
    <w:rsid w:val="00A1068D"/>
    <w:rsid w:val="00A15B40"/>
    <w:rsid w:val="00A15BAE"/>
    <w:rsid w:val="00A162A4"/>
    <w:rsid w:val="00A17844"/>
    <w:rsid w:val="00A43232"/>
    <w:rsid w:val="00A46DB2"/>
    <w:rsid w:val="00A5027D"/>
    <w:rsid w:val="00A53FEA"/>
    <w:rsid w:val="00A63606"/>
    <w:rsid w:val="00A66546"/>
    <w:rsid w:val="00A722D3"/>
    <w:rsid w:val="00A73C8A"/>
    <w:rsid w:val="00A82687"/>
    <w:rsid w:val="00A90FD4"/>
    <w:rsid w:val="00A92C34"/>
    <w:rsid w:val="00A932D7"/>
    <w:rsid w:val="00A97E8F"/>
    <w:rsid w:val="00AB0BF9"/>
    <w:rsid w:val="00AB2506"/>
    <w:rsid w:val="00AB4593"/>
    <w:rsid w:val="00AC0335"/>
    <w:rsid w:val="00AC2737"/>
    <w:rsid w:val="00AD187B"/>
    <w:rsid w:val="00AD4ACE"/>
    <w:rsid w:val="00AF658D"/>
    <w:rsid w:val="00B000B3"/>
    <w:rsid w:val="00B05107"/>
    <w:rsid w:val="00B05627"/>
    <w:rsid w:val="00B07F43"/>
    <w:rsid w:val="00B148FC"/>
    <w:rsid w:val="00B15C12"/>
    <w:rsid w:val="00B24C0B"/>
    <w:rsid w:val="00B26E92"/>
    <w:rsid w:val="00B27FD9"/>
    <w:rsid w:val="00B30820"/>
    <w:rsid w:val="00B401A1"/>
    <w:rsid w:val="00B42E19"/>
    <w:rsid w:val="00B4551F"/>
    <w:rsid w:val="00B52DAB"/>
    <w:rsid w:val="00B54C68"/>
    <w:rsid w:val="00B65C14"/>
    <w:rsid w:val="00B66CF9"/>
    <w:rsid w:val="00B70A67"/>
    <w:rsid w:val="00B71632"/>
    <w:rsid w:val="00B77EC8"/>
    <w:rsid w:val="00B8145D"/>
    <w:rsid w:val="00B8151D"/>
    <w:rsid w:val="00B81EB8"/>
    <w:rsid w:val="00B82933"/>
    <w:rsid w:val="00B87CBD"/>
    <w:rsid w:val="00B87FE6"/>
    <w:rsid w:val="00B96BED"/>
    <w:rsid w:val="00B97D7F"/>
    <w:rsid w:val="00BA53AA"/>
    <w:rsid w:val="00BB1CD3"/>
    <w:rsid w:val="00BB1D40"/>
    <w:rsid w:val="00BB58EF"/>
    <w:rsid w:val="00BD0942"/>
    <w:rsid w:val="00BD2206"/>
    <w:rsid w:val="00BD26E3"/>
    <w:rsid w:val="00BD2C2E"/>
    <w:rsid w:val="00BD3D69"/>
    <w:rsid w:val="00BD7A64"/>
    <w:rsid w:val="00BF0852"/>
    <w:rsid w:val="00C017CB"/>
    <w:rsid w:val="00C02079"/>
    <w:rsid w:val="00C17C64"/>
    <w:rsid w:val="00C20D65"/>
    <w:rsid w:val="00C22646"/>
    <w:rsid w:val="00C3133B"/>
    <w:rsid w:val="00C37E61"/>
    <w:rsid w:val="00C57BF1"/>
    <w:rsid w:val="00C612D4"/>
    <w:rsid w:val="00C705EB"/>
    <w:rsid w:val="00C72348"/>
    <w:rsid w:val="00C7591A"/>
    <w:rsid w:val="00C83005"/>
    <w:rsid w:val="00C87EE1"/>
    <w:rsid w:val="00C96172"/>
    <w:rsid w:val="00C9737F"/>
    <w:rsid w:val="00C97837"/>
    <w:rsid w:val="00CA36B7"/>
    <w:rsid w:val="00CB1F7A"/>
    <w:rsid w:val="00CB5F23"/>
    <w:rsid w:val="00CB7209"/>
    <w:rsid w:val="00CC72D7"/>
    <w:rsid w:val="00CD4C3D"/>
    <w:rsid w:val="00CE6FAD"/>
    <w:rsid w:val="00CF60B7"/>
    <w:rsid w:val="00D05950"/>
    <w:rsid w:val="00D12BC7"/>
    <w:rsid w:val="00D13826"/>
    <w:rsid w:val="00D31E52"/>
    <w:rsid w:val="00D83D98"/>
    <w:rsid w:val="00D84C80"/>
    <w:rsid w:val="00D965CE"/>
    <w:rsid w:val="00D969B9"/>
    <w:rsid w:val="00DA0B26"/>
    <w:rsid w:val="00DA2BF6"/>
    <w:rsid w:val="00DA5779"/>
    <w:rsid w:val="00DA7AC6"/>
    <w:rsid w:val="00DB1F3D"/>
    <w:rsid w:val="00DD08B6"/>
    <w:rsid w:val="00DD33E6"/>
    <w:rsid w:val="00DF0E53"/>
    <w:rsid w:val="00DF1A38"/>
    <w:rsid w:val="00DF2071"/>
    <w:rsid w:val="00E02CFA"/>
    <w:rsid w:val="00E13263"/>
    <w:rsid w:val="00E13660"/>
    <w:rsid w:val="00E1707D"/>
    <w:rsid w:val="00E20D9C"/>
    <w:rsid w:val="00E27207"/>
    <w:rsid w:val="00E37303"/>
    <w:rsid w:val="00E50090"/>
    <w:rsid w:val="00E5678F"/>
    <w:rsid w:val="00E567DE"/>
    <w:rsid w:val="00E616B8"/>
    <w:rsid w:val="00E62F33"/>
    <w:rsid w:val="00E706A4"/>
    <w:rsid w:val="00E73CE3"/>
    <w:rsid w:val="00E7460D"/>
    <w:rsid w:val="00E80680"/>
    <w:rsid w:val="00E91C1E"/>
    <w:rsid w:val="00E925D2"/>
    <w:rsid w:val="00E96167"/>
    <w:rsid w:val="00EB313E"/>
    <w:rsid w:val="00EC0098"/>
    <w:rsid w:val="00EC2D5F"/>
    <w:rsid w:val="00ED27C3"/>
    <w:rsid w:val="00ED34FE"/>
    <w:rsid w:val="00ED7012"/>
    <w:rsid w:val="00EE6E29"/>
    <w:rsid w:val="00EF47A8"/>
    <w:rsid w:val="00EF4A02"/>
    <w:rsid w:val="00EF4E74"/>
    <w:rsid w:val="00F03EE5"/>
    <w:rsid w:val="00F102E2"/>
    <w:rsid w:val="00F13ED3"/>
    <w:rsid w:val="00F21E37"/>
    <w:rsid w:val="00F2232F"/>
    <w:rsid w:val="00F24C8D"/>
    <w:rsid w:val="00F24EC7"/>
    <w:rsid w:val="00F307D7"/>
    <w:rsid w:val="00F31F05"/>
    <w:rsid w:val="00F4159D"/>
    <w:rsid w:val="00F52DC7"/>
    <w:rsid w:val="00F62778"/>
    <w:rsid w:val="00F6280E"/>
    <w:rsid w:val="00F6536F"/>
    <w:rsid w:val="00F72F28"/>
    <w:rsid w:val="00F75FF8"/>
    <w:rsid w:val="00F760D6"/>
    <w:rsid w:val="00F76336"/>
    <w:rsid w:val="00F812D6"/>
    <w:rsid w:val="00F83D13"/>
    <w:rsid w:val="00F87C5B"/>
    <w:rsid w:val="00F9000E"/>
    <w:rsid w:val="00FB2461"/>
    <w:rsid w:val="00FB259A"/>
    <w:rsid w:val="00FB4C6F"/>
    <w:rsid w:val="00FB61E8"/>
    <w:rsid w:val="00FC2FF8"/>
    <w:rsid w:val="00FC7F35"/>
    <w:rsid w:val="00FE0CE1"/>
    <w:rsid w:val="00FE4612"/>
    <w:rsid w:val="00FE63FE"/>
    <w:rsid w:val="00FF0E49"/>
    <w:rsid w:val="00FF22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paragraph" w:styleId="5">
    <w:name w:val="heading 5"/>
    <w:basedOn w:val="a"/>
    <w:next w:val="a"/>
    <w:link w:val="5Char"/>
    <w:uiPriority w:val="9"/>
    <w:semiHidden/>
    <w:unhideWhenUsed/>
    <w:qFormat/>
    <w:rsid w:val="00C37E61"/>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396289"/>
    <w:pPr>
      <w:bidi/>
      <w:spacing w:line="216" w:lineRule="auto"/>
      <w:ind w:firstLine="0"/>
    </w:pPr>
    <w:rPr>
      <w:rFonts w:ascii="mylotus" w:hAnsi="mylotus" w:cs="mylotus"/>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C37E61"/>
    <w:pPr>
      <w:bidi w:val="0"/>
      <w:spacing w:line="228" w:lineRule="auto"/>
      <w:ind w:firstLine="397"/>
    </w:pPr>
    <w:rPr>
      <w:rFonts w:asciiTheme="majorBidi" w:eastAsia="Times New Roman" w:hAnsiTheme="majorBidi" w:cs="mylotus"/>
      <w:sz w:val="24"/>
      <w:lang w:val="en-US"/>
    </w:rPr>
  </w:style>
  <w:style w:type="character" w:customStyle="1" w:styleId="Char2">
    <w:name w:val="المتن Char"/>
    <w:basedOn w:val="a1"/>
    <w:link w:val="a0"/>
    <w:rsid w:val="00C37E61"/>
    <w:rPr>
      <w:rFonts w:asciiTheme="majorBidi" w:hAnsiTheme="majorBidi" w:cs="mylotus"/>
      <w:sz w:val="24"/>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EF47A8"/>
    <w:rPr>
      <w:vertAlign w:val="superscript"/>
    </w:rPr>
  </w:style>
  <w:style w:type="character" w:customStyle="1" w:styleId="5Char">
    <w:name w:val="عنوان 5 Char"/>
    <w:basedOn w:val="a1"/>
    <w:link w:val="5"/>
    <w:uiPriority w:val="9"/>
    <w:semiHidden/>
    <w:rsid w:val="00C37E61"/>
    <w:rPr>
      <w:rFonts w:asciiTheme="majorHAnsi" w:eastAsiaTheme="majorEastAsia" w:hAnsiTheme="majorHAnsi" w:cstheme="majorBidi"/>
      <w:color w:val="365F91" w:themeColor="accent1" w:themeShade="BF"/>
      <w:sz w:val="32"/>
      <w:szCs w:val="32"/>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paragraph" w:styleId="5">
    <w:name w:val="heading 5"/>
    <w:basedOn w:val="a"/>
    <w:next w:val="a"/>
    <w:link w:val="5Char"/>
    <w:uiPriority w:val="9"/>
    <w:semiHidden/>
    <w:unhideWhenUsed/>
    <w:qFormat/>
    <w:rsid w:val="00C37E61"/>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396289"/>
    <w:pPr>
      <w:bidi/>
      <w:spacing w:line="216" w:lineRule="auto"/>
      <w:ind w:firstLine="0"/>
    </w:pPr>
    <w:rPr>
      <w:rFonts w:ascii="mylotus" w:hAnsi="mylotus" w:cs="mylotus"/>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C37E61"/>
    <w:pPr>
      <w:bidi w:val="0"/>
      <w:spacing w:line="228" w:lineRule="auto"/>
      <w:ind w:firstLine="397"/>
    </w:pPr>
    <w:rPr>
      <w:rFonts w:asciiTheme="majorBidi" w:eastAsia="Times New Roman" w:hAnsiTheme="majorBidi" w:cs="mylotus"/>
      <w:sz w:val="24"/>
      <w:lang w:val="en-US"/>
    </w:rPr>
  </w:style>
  <w:style w:type="character" w:customStyle="1" w:styleId="Char2">
    <w:name w:val="المتن Char"/>
    <w:basedOn w:val="a1"/>
    <w:link w:val="a0"/>
    <w:rsid w:val="00C37E61"/>
    <w:rPr>
      <w:rFonts w:asciiTheme="majorBidi" w:hAnsiTheme="majorBidi" w:cs="mylotus"/>
      <w:sz w:val="24"/>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EF47A8"/>
    <w:rPr>
      <w:vertAlign w:val="superscript"/>
    </w:rPr>
  </w:style>
  <w:style w:type="character" w:customStyle="1" w:styleId="5Char">
    <w:name w:val="عنوان 5 Char"/>
    <w:basedOn w:val="a1"/>
    <w:link w:val="5"/>
    <w:uiPriority w:val="9"/>
    <w:semiHidden/>
    <w:rsid w:val="00C37E61"/>
    <w:rPr>
      <w:rFonts w:asciiTheme="majorHAnsi" w:eastAsiaTheme="majorEastAsia" w:hAnsiTheme="majorHAnsi" w:cstheme="majorBidi"/>
      <w:color w:val="365F91" w:themeColor="accent1" w:themeShade="BF"/>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8AD5FB-DAF7-48D5-A819-4F1B8CA20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0</TotalTime>
  <Pages>8</Pages>
  <Words>2128</Words>
  <Characters>12133</Characters>
  <Application>Microsoft Office Word</Application>
  <DocSecurity>0</DocSecurity>
  <Lines>101</Lines>
  <Paragraphs>28</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14233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 </cp:lastModifiedBy>
  <cp:revision>2</cp:revision>
  <cp:lastPrinted>2026-03-04T23:41:00Z</cp:lastPrinted>
  <dcterms:created xsi:type="dcterms:W3CDTF">2026-03-15T02:50:00Z</dcterms:created>
  <dcterms:modified xsi:type="dcterms:W3CDTF">2026-03-15T02:50:00Z</dcterms:modified>
</cp:coreProperties>
</file>