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50F8A029" w14:textId="77777777" w:rsidR="00203D65" w:rsidRPr="00203D65" w:rsidRDefault="00203D65" w:rsidP="00203D65">
      <w:pPr>
        <w:pStyle w:val="a0"/>
        <w:bidi/>
        <w:rPr>
          <w:rFonts w:ascii="mylotus" w:hAnsi="mylotus"/>
          <w:sz w:val="34"/>
          <w:szCs w:val="34"/>
          <w:rtl/>
        </w:rPr>
      </w:pPr>
      <w:r w:rsidRPr="00265F5E">
        <w:rPr>
          <w:rFonts w:ascii="mylotus" w:hAnsi="mylotus"/>
          <w:b/>
          <w:bCs/>
          <w:sz w:val="34"/>
          <w:szCs w:val="34"/>
          <w:rtl/>
          <w:lang w:bidi="ar-BH"/>
        </w:rPr>
        <w:t>أقول:</w:t>
      </w:r>
      <w:r w:rsidRPr="00203D65">
        <w:rPr>
          <w:rFonts w:ascii="mylotus" w:hAnsi="mylotus"/>
          <w:sz w:val="34"/>
          <w:szCs w:val="34"/>
          <w:rtl/>
          <w:lang w:bidi="ar-BH"/>
        </w:rPr>
        <w:t xml:space="preserve"> إن المعروف بين الفقهاء شمول حُرمة الرِّبا لجميع مصاديقه، ومنها الرِّبا الاستهلاكيّ والاستثماريّ. إلّا أنّ جمعًا من الباحثين بنى على اختصاص حُرمة الرِّبا بالرِّبا الاستهلاكيّ، ومنهم العالم المصريّ رشيد رضا في تفسير المنار</w:t>
      </w:r>
      <w:r w:rsidRPr="00203D65">
        <w:rPr>
          <w:rFonts w:ascii="mylotus" w:hAnsi="mylotus"/>
          <w:sz w:val="34"/>
          <w:szCs w:val="34"/>
          <w:vertAlign w:val="superscript"/>
          <w:rtl/>
        </w:rPr>
        <w:t>(</w:t>
      </w:r>
      <w:r w:rsidRPr="00203D65">
        <w:rPr>
          <w:rStyle w:val="ac"/>
          <w:rFonts w:ascii="mylotus" w:hAnsi="mylotus"/>
          <w:sz w:val="34"/>
          <w:szCs w:val="34"/>
          <w:rtl/>
        </w:rPr>
        <w:footnoteReference w:id="1"/>
      </w:r>
      <w:r w:rsidRPr="00203D65">
        <w:rPr>
          <w:rFonts w:ascii="mylotus" w:hAnsi="mylotus"/>
          <w:sz w:val="34"/>
          <w:szCs w:val="34"/>
          <w:vertAlign w:val="superscript"/>
          <w:rtl/>
        </w:rPr>
        <w:t>)</w:t>
      </w:r>
      <w:r w:rsidRPr="00203D65">
        <w:rPr>
          <w:rFonts w:ascii="mylotus" w:hAnsi="mylotus"/>
          <w:sz w:val="34"/>
          <w:szCs w:val="34"/>
          <w:rtl/>
          <w:lang w:bidi="ar-BH"/>
        </w:rPr>
        <w:t xml:space="preserve">، ومعروف </w:t>
      </w:r>
      <w:proofErr w:type="spellStart"/>
      <w:r w:rsidRPr="00203D65">
        <w:rPr>
          <w:rFonts w:ascii="mylotus" w:hAnsi="mylotus"/>
          <w:sz w:val="34"/>
          <w:szCs w:val="34"/>
          <w:rtl/>
          <w:lang w:bidi="ar-BH"/>
        </w:rPr>
        <w:t>الدَّواليبيّ</w:t>
      </w:r>
      <w:proofErr w:type="spellEnd"/>
      <w:r w:rsidRPr="00203D65">
        <w:rPr>
          <w:rFonts w:ascii="mylotus" w:hAnsi="mylotus"/>
          <w:sz w:val="34"/>
          <w:szCs w:val="34"/>
          <w:rtl/>
          <w:lang w:bidi="ar-BH"/>
        </w:rPr>
        <w:t xml:space="preserve">، ومصطفى الزَّرقاء، وتبنّاه من الإماميّة الشَّيخ يوسف </w:t>
      </w:r>
      <w:proofErr w:type="spellStart"/>
      <w:r w:rsidRPr="00203D65">
        <w:rPr>
          <w:rFonts w:ascii="mylotus" w:hAnsi="mylotus"/>
          <w:sz w:val="34"/>
          <w:szCs w:val="34"/>
          <w:rtl/>
          <w:lang w:bidi="ar-BH"/>
        </w:rPr>
        <w:t>الصَّانعيّ</w:t>
      </w:r>
      <w:proofErr w:type="spellEnd"/>
      <w:r w:rsidRPr="00203D65">
        <w:rPr>
          <w:rFonts w:ascii="mylotus" w:hAnsi="mylotus"/>
          <w:sz w:val="34"/>
          <w:szCs w:val="34"/>
          <w:rtl/>
          <w:lang w:bidi="ar-BH"/>
        </w:rPr>
        <w:t xml:space="preserve"> في كتابه الرِّبا الاستثماريّ</w:t>
      </w:r>
      <w:r w:rsidRPr="00203D65">
        <w:rPr>
          <w:rFonts w:ascii="mylotus" w:hAnsi="mylotus"/>
          <w:sz w:val="34"/>
          <w:szCs w:val="34"/>
          <w:vertAlign w:val="superscript"/>
          <w:rtl/>
          <w:lang w:bidi="ar-BH"/>
        </w:rPr>
        <w:t>(</w:t>
      </w:r>
      <w:r w:rsidRPr="00203D65">
        <w:rPr>
          <w:rStyle w:val="ac"/>
          <w:rFonts w:ascii="mylotus" w:hAnsi="mylotus"/>
          <w:sz w:val="34"/>
          <w:szCs w:val="34"/>
          <w:rtl/>
        </w:rPr>
        <w:footnoteReference w:id="2"/>
      </w:r>
      <w:r w:rsidRPr="00203D65">
        <w:rPr>
          <w:rFonts w:ascii="mylotus" w:hAnsi="mylotus"/>
          <w:sz w:val="34"/>
          <w:szCs w:val="34"/>
          <w:vertAlign w:val="superscript"/>
          <w:rtl/>
          <w:lang w:bidi="ar-BH"/>
        </w:rPr>
        <w:t>)</w:t>
      </w:r>
      <w:r w:rsidRPr="00203D65">
        <w:rPr>
          <w:rFonts w:ascii="mylotus" w:hAnsi="mylotus"/>
          <w:sz w:val="34"/>
          <w:szCs w:val="34"/>
          <w:rtl/>
          <w:lang w:bidi="ar-BH"/>
        </w:rPr>
        <w:t>. وتحقيق النَّتيجة في هذا المبحث يقتضي عرض عدّة مطالب:</w:t>
      </w:r>
    </w:p>
    <w:p w14:paraId="6D252A58" w14:textId="1CA28DF2" w:rsidR="00203D65" w:rsidRPr="00C07328" w:rsidRDefault="00203D65" w:rsidP="00203D65">
      <w:pPr>
        <w:pStyle w:val="a0"/>
        <w:bidi/>
        <w:rPr>
          <w:rFonts w:ascii="mylotus" w:hAnsi="mylotus"/>
          <w:b/>
          <w:bCs/>
          <w:sz w:val="34"/>
          <w:szCs w:val="34"/>
          <w:rtl/>
        </w:rPr>
      </w:pPr>
      <w:r w:rsidRPr="00C07328">
        <w:rPr>
          <w:rFonts w:ascii="mylotus" w:hAnsi="mylotus"/>
          <w:b/>
          <w:bCs/>
          <w:sz w:val="34"/>
          <w:szCs w:val="34"/>
          <w:rtl/>
          <w:lang w:bidi="ar-BH"/>
        </w:rPr>
        <w:t>المطلب الأوّل: هل أنّ الرِّبا الاستثماريّ كان موجود</w:t>
      </w:r>
      <w:r w:rsidR="00C07328">
        <w:rPr>
          <w:rFonts w:ascii="mylotus" w:hAnsi="mylotus" w:hint="cs"/>
          <w:b/>
          <w:bCs/>
          <w:sz w:val="34"/>
          <w:szCs w:val="34"/>
          <w:rtl/>
          <w:lang w:bidi="ar-BH"/>
        </w:rPr>
        <w:t>ً</w:t>
      </w:r>
      <w:r w:rsidRPr="00C07328">
        <w:rPr>
          <w:rFonts w:ascii="mylotus" w:hAnsi="mylotus"/>
          <w:b/>
          <w:bCs/>
          <w:sz w:val="34"/>
          <w:szCs w:val="34"/>
          <w:rtl/>
          <w:lang w:bidi="ar-BH"/>
        </w:rPr>
        <w:t>ا في زمان نزول القرآن وإن لم يكن فرًدا شائعًا؟</w:t>
      </w:r>
    </w:p>
    <w:p w14:paraId="45D66FEC" w14:textId="77777777" w:rsidR="00203D65" w:rsidRPr="00203D65" w:rsidRDefault="00203D65" w:rsidP="00203D65">
      <w:pPr>
        <w:pStyle w:val="a0"/>
        <w:bidi/>
        <w:rPr>
          <w:rFonts w:ascii="mylotus" w:hAnsi="mylotus"/>
          <w:sz w:val="34"/>
          <w:szCs w:val="34"/>
          <w:rtl/>
        </w:rPr>
      </w:pPr>
      <w:r w:rsidRPr="00C07328">
        <w:rPr>
          <w:rFonts w:ascii="mylotus" w:hAnsi="mylotus"/>
          <w:b/>
          <w:bCs/>
          <w:sz w:val="34"/>
          <w:szCs w:val="34"/>
          <w:rtl/>
        </w:rPr>
        <w:t>وجوابه:</w:t>
      </w:r>
      <w:r w:rsidRPr="00203D65">
        <w:rPr>
          <w:rFonts w:ascii="mylotus" w:hAnsi="mylotus"/>
          <w:sz w:val="34"/>
          <w:szCs w:val="34"/>
          <w:rtl/>
          <w:lang w:bidi="ar-BH"/>
        </w:rPr>
        <w:t xml:space="preserve"> قد تبنى الباحثون في جامعة الإمام محمّد بن سعود في مؤتمرها الاقتصاديّ الثَّالث، أنّ قريشًا كانت تمارس القروض الاستثماريّة قبل البعثة عن طريق الاشتراك في القوافل. كما قد نُقل ذلك موثَّقًا في القسم الثَّقافيّ في جامعة المدرِّسين في قم</w:t>
      </w:r>
      <w:r w:rsidRPr="00203D65">
        <w:rPr>
          <w:rFonts w:ascii="mylotus" w:hAnsi="mylotus"/>
          <w:sz w:val="34"/>
          <w:szCs w:val="34"/>
          <w:vertAlign w:val="superscript"/>
          <w:rtl/>
          <w:lang w:bidi="ar-BH"/>
        </w:rPr>
        <w:t>(</w:t>
      </w:r>
      <w:r w:rsidRPr="00203D65">
        <w:rPr>
          <w:rStyle w:val="ac"/>
          <w:rFonts w:ascii="mylotus" w:hAnsi="mylotus"/>
          <w:sz w:val="34"/>
          <w:szCs w:val="34"/>
          <w:rtl/>
        </w:rPr>
        <w:footnoteReference w:id="3"/>
      </w:r>
      <w:r w:rsidRPr="00203D65">
        <w:rPr>
          <w:rFonts w:ascii="mylotus" w:hAnsi="mylotus"/>
          <w:sz w:val="34"/>
          <w:szCs w:val="34"/>
          <w:vertAlign w:val="superscript"/>
          <w:rtl/>
          <w:lang w:bidi="ar-BH"/>
        </w:rPr>
        <w:t>)</w:t>
      </w:r>
      <w:r w:rsidRPr="00203D65">
        <w:rPr>
          <w:rFonts w:ascii="mylotus" w:hAnsi="mylotus"/>
          <w:sz w:val="34"/>
          <w:szCs w:val="34"/>
          <w:rtl/>
          <w:lang w:bidi="ar-BH"/>
        </w:rPr>
        <w:t>.</w:t>
      </w:r>
    </w:p>
    <w:p w14:paraId="4E90979C" w14:textId="77777777"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وربما يستند في ذلك لبعض الشَّواهد، منها ما ذكره الطَّبريّ في تاريخه</w:t>
      </w:r>
      <w:r w:rsidRPr="00203D65">
        <w:rPr>
          <w:rFonts w:ascii="mylotus" w:hAnsi="mylotus"/>
          <w:sz w:val="34"/>
          <w:szCs w:val="34"/>
          <w:vertAlign w:val="superscript"/>
          <w:rtl/>
        </w:rPr>
        <w:t>(</w:t>
      </w:r>
      <w:r w:rsidRPr="00203D65">
        <w:rPr>
          <w:rStyle w:val="ac"/>
          <w:rFonts w:ascii="mylotus" w:hAnsi="mylotus"/>
          <w:sz w:val="34"/>
          <w:szCs w:val="34"/>
          <w:rtl/>
        </w:rPr>
        <w:footnoteReference w:id="4"/>
      </w:r>
      <w:r w:rsidRPr="00203D65">
        <w:rPr>
          <w:rFonts w:ascii="mylotus" w:hAnsi="mylotus"/>
          <w:sz w:val="34"/>
          <w:szCs w:val="34"/>
          <w:vertAlign w:val="superscript"/>
          <w:rtl/>
        </w:rPr>
        <w:t>)</w:t>
      </w:r>
      <w:r w:rsidRPr="00203D65">
        <w:rPr>
          <w:rFonts w:ascii="mylotus" w:hAnsi="mylotus"/>
          <w:sz w:val="34"/>
          <w:szCs w:val="34"/>
          <w:rtl/>
          <w:lang w:bidi="ar-BH"/>
        </w:rPr>
        <w:t xml:space="preserve"> من أنّ أصحاب رؤوس الأموال كانوا يعطون القروض في زمن الجاهليّة. وما ذُكر في السُّنن الكبرى للنَّسائيّ</w:t>
      </w:r>
      <w:r w:rsidRPr="00203D65">
        <w:rPr>
          <w:rFonts w:ascii="mylotus" w:hAnsi="mylotus"/>
          <w:sz w:val="34"/>
          <w:szCs w:val="34"/>
          <w:vertAlign w:val="superscript"/>
          <w:rtl/>
          <w:lang w:bidi="ar-BH"/>
        </w:rPr>
        <w:t>(</w:t>
      </w:r>
      <w:r w:rsidRPr="00203D65">
        <w:rPr>
          <w:rStyle w:val="ac"/>
          <w:rFonts w:ascii="mylotus" w:hAnsi="mylotus"/>
          <w:sz w:val="34"/>
          <w:szCs w:val="34"/>
          <w:rtl/>
        </w:rPr>
        <w:footnoteReference w:id="5"/>
      </w:r>
      <w:r w:rsidRPr="00203D65">
        <w:rPr>
          <w:rFonts w:ascii="mylotus" w:hAnsi="mylotus"/>
          <w:sz w:val="34"/>
          <w:szCs w:val="34"/>
          <w:vertAlign w:val="superscript"/>
          <w:rtl/>
          <w:lang w:bidi="ar-BH"/>
        </w:rPr>
        <w:t>)</w:t>
      </w:r>
      <w:r w:rsidRPr="00203D65">
        <w:rPr>
          <w:rFonts w:ascii="mylotus" w:hAnsi="mylotus"/>
          <w:sz w:val="34"/>
          <w:szCs w:val="34"/>
          <w:rtl/>
        </w:rPr>
        <w:t xml:space="preserve"> </w:t>
      </w:r>
      <w:r w:rsidRPr="00203D65">
        <w:rPr>
          <w:rFonts w:ascii="mylotus" w:hAnsi="mylotus"/>
          <w:sz w:val="34"/>
          <w:szCs w:val="34"/>
          <w:rtl/>
          <w:lang w:bidi="ar-BH"/>
        </w:rPr>
        <w:t>من أنّ العبَّاس بن عبد المطَّلب وخالد بن الوليد وبني المغيرة كان بينهم وبين بعض بني ثقيف قبل الإسلام معاملات ربويّة. ومن المعلوم أنّ كلا الطرفين المعطي والآخذ -أي العبَّاس أو خالد من جهة وبنو ثقيف من جهة أخرى- كانوا من الأثرياء في تلك الفترة.</w:t>
      </w:r>
      <w:r w:rsidRPr="00203D65">
        <w:rPr>
          <w:rFonts w:ascii="mylotus" w:hAnsi="mylotus"/>
          <w:sz w:val="34"/>
          <w:szCs w:val="34"/>
          <w:rtl/>
        </w:rPr>
        <w:t xml:space="preserve"> </w:t>
      </w:r>
      <w:r w:rsidRPr="00203D65">
        <w:rPr>
          <w:rFonts w:ascii="mylotus" w:hAnsi="mylotus"/>
          <w:sz w:val="34"/>
          <w:szCs w:val="34"/>
          <w:rtl/>
          <w:lang w:bidi="ar-BH"/>
        </w:rPr>
        <w:t>وبعد مجيء الإسلام ونزول الآية المباركة: ﴿يَا أَيُّهَا الَّذِينَ آمَنُوا اتَّقُوا اللَّهَ وَذَرُوا مَا بَقِيَ مِنَ الرِّبَا﴾</w:t>
      </w:r>
      <w:r w:rsidRPr="00203D65">
        <w:rPr>
          <w:rFonts w:ascii="mylotus" w:hAnsi="mylotus"/>
          <w:sz w:val="34"/>
          <w:szCs w:val="34"/>
          <w:vertAlign w:val="superscript"/>
          <w:rtl/>
        </w:rPr>
        <w:t>(</w:t>
      </w:r>
      <w:r w:rsidRPr="00203D65">
        <w:rPr>
          <w:rStyle w:val="ac"/>
          <w:rFonts w:ascii="mylotus" w:hAnsi="mylotus"/>
          <w:sz w:val="34"/>
          <w:szCs w:val="34"/>
          <w:rtl/>
        </w:rPr>
        <w:footnoteReference w:id="6"/>
      </w:r>
      <w:r w:rsidRPr="00203D65">
        <w:rPr>
          <w:rFonts w:ascii="mylotus" w:hAnsi="mylotus"/>
          <w:sz w:val="34"/>
          <w:szCs w:val="34"/>
          <w:vertAlign w:val="superscript"/>
          <w:rtl/>
        </w:rPr>
        <w:t>)</w:t>
      </w:r>
      <w:r w:rsidRPr="00203D65">
        <w:rPr>
          <w:rFonts w:ascii="mylotus" w:hAnsi="mylotus"/>
          <w:sz w:val="34"/>
          <w:szCs w:val="34"/>
          <w:rtl/>
          <w:lang w:bidi="ar-BH"/>
        </w:rPr>
        <w:t xml:space="preserve">، قال رسول الله (صلّى الله عليه وآله): "إنَّ كلَّ ربًا من ربا الجاهليّة موضوع، وأوّل ربًا أضعه ربا العبَّاس الذي هو عمّه- بن عبد المطَّلب". ومن الواضح أنّ </w:t>
      </w:r>
      <w:r w:rsidRPr="00203D65">
        <w:rPr>
          <w:rFonts w:ascii="mylotus" w:hAnsi="mylotus"/>
          <w:sz w:val="34"/>
          <w:szCs w:val="34"/>
          <w:rtl/>
          <w:lang w:bidi="ar-BH"/>
        </w:rPr>
        <w:lastRenderedPageBreak/>
        <w:t>وضع الرِّبا معناه وضع شرطه؛ أي أوّل قرض ألغي شرطه، وهو شرط الزِّيادة. وسياق الخطاب ظاهرٌ في أن المعاملة كانت إقراضا مشروطا من قبل العبَّاس لبني ثقيف -وحيث إن بني ثقيف كانوا من أهل الثراء- ففي ذلك دلالة على كون المعاملة من القروض الاستثماريّة</w:t>
      </w:r>
      <w:r w:rsidRPr="00203D65">
        <w:rPr>
          <w:rFonts w:ascii="mylotus" w:hAnsi="mylotus"/>
          <w:sz w:val="34"/>
          <w:szCs w:val="34"/>
          <w:rtl/>
        </w:rPr>
        <w:t>.</w:t>
      </w:r>
    </w:p>
    <w:p w14:paraId="1C152493" w14:textId="3B47B404"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لكن الإنصاف أن هذه الشواهد ليست كافية في تحقيق ال</w:t>
      </w:r>
      <w:r w:rsidRPr="00203D65">
        <w:rPr>
          <w:rFonts w:ascii="mylotus" w:hAnsi="mylotus"/>
          <w:sz w:val="34"/>
          <w:szCs w:val="34"/>
          <w:rtl/>
        </w:rPr>
        <w:t>ا</w:t>
      </w:r>
      <w:proofErr w:type="spellStart"/>
      <w:r w:rsidRPr="00203D65">
        <w:rPr>
          <w:rFonts w:ascii="mylotus" w:hAnsi="mylotus"/>
          <w:sz w:val="34"/>
          <w:szCs w:val="34"/>
          <w:rtl/>
          <w:lang w:bidi="ar-BH"/>
        </w:rPr>
        <w:t>طمئنان</w:t>
      </w:r>
      <w:proofErr w:type="spellEnd"/>
      <w:r w:rsidRPr="00203D65">
        <w:rPr>
          <w:rFonts w:ascii="mylotus" w:hAnsi="mylotus"/>
          <w:sz w:val="34"/>
          <w:szCs w:val="34"/>
          <w:rtl/>
          <w:lang w:bidi="ar-BH"/>
        </w:rPr>
        <w:t xml:space="preserve"> بوجود القروض ال</w:t>
      </w:r>
      <w:r w:rsidRPr="00203D65">
        <w:rPr>
          <w:rFonts w:ascii="mylotus" w:hAnsi="mylotus"/>
          <w:sz w:val="34"/>
          <w:szCs w:val="34"/>
          <w:rtl/>
        </w:rPr>
        <w:t>ا</w:t>
      </w:r>
      <w:proofErr w:type="spellStart"/>
      <w:r w:rsidRPr="00203D65">
        <w:rPr>
          <w:rFonts w:ascii="mylotus" w:hAnsi="mylotus"/>
          <w:sz w:val="34"/>
          <w:szCs w:val="34"/>
          <w:rtl/>
          <w:lang w:bidi="ar-BH"/>
        </w:rPr>
        <w:t>ستثمارية</w:t>
      </w:r>
      <w:proofErr w:type="spellEnd"/>
      <w:r w:rsidRPr="00203D65">
        <w:rPr>
          <w:rFonts w:ascii="mylotus" w:hAnsi="mylotus"/>
          <w:sz w:val="34"/>
          <w:szCs w:val="34"/>
          <w:rtl/>
          <w:lang w:bidi="ar-BH"/>
        </w:rPr>
        <w:t xml:space="preserve"> آنذاك، وإنما الذي يمكن أن يقال: إن مقتضى العادة وجوده لتوافر التجار في تلك الفترة وكون مكة مركزا تجاريا لبضائع اليمن والشام التي يتبادلها الحجيج ولازم ذلك حاجة التاجر في توسعة تجارته للاقتراض من أهل الثراء، ولو استحكم الشك في حصول ذلك زمن نزول القرآن فإنه لا</w:t>
      </w:r>
      <w:r w:rsidRPr="00203D65">
        <w:rPr>
          <w:rFonts w:ascii="mylotus" w:hAnsi="mylotus"/>
          <w:sz w:val="34"/>
          <w:szCs w:val="34"/>
          <w:rtl/>
        </w:rPr>
        <w:t xml:space="preserve"> </w:t>
      </w:r>
      <w:r w:rsidRPr="00203D65">
        <w:rPr>
          <w:rFonts w:ascii="mylotus" w:hAnsi="mylotus"/>
          <w:sz w:val="34"/>
          <w:szCs w:val="34"/>
          <w:rtl/>
          <w:lang w:bidi="ar-BH"/>
        </w:rPr>
        <w:t>شك</w:t>
      </w:r>
      <w:r w:rsidRPr="00203D65">
        <w:rPr>
          <w:rFonts w:ascii="mylotus" w:hAnsi="mylotus"/>
          <w:sz w:val="34"/>
          <w:szCs w:val="34"/>
          <w:rtl/>
        </w:rPr>
        <w:t>ّ</w:t>
      </w:r>
      <w:r w:rsidRPr="00203D65">
        <w:rPr>
          <w:rFonts w:ascii="mylotus" w:hAnsi="mylotus"/>
          <w:sz w:val="34"/>
          <w:szCs w:val="34"/>
          <w:rtl/>
          <w:lang w:bidi="ar-BH"/>
        </w:rPr>
        <w:t xml:space="preserve"> في وجوده زمن صدور الروايات الشريفة من قبل أهل البيت </w:t>
      </w:r>
      <w:r w:rsidRPr="00203D65">
        <w:rPr>
          <w:rFonts w:ascii="mylotus" w:hAnsi="mylotus"/>
          <w:sz w:val="34"/>
          <w:szCs w:val="34"/>
          <w:rtl/>
        </w:rPr>
        <w:t>(عليهم السلام)</w:t>
      </w:r>
      <w:r w:rsidRPr="00203D65">
        <w:rPr>
          <w:rFonts w:ascii="mylotus" w:hAnsi="mylotus"/>
          <w:sz w:val="34"/>
          <w:szCs w:val="34"/>
          <w:rtl/>
          <w:lang w:bidi="ar-BH"/>
        </w:rPr>
        <w:t xml:space="preserve">، بمقتضى تحسن الأوضاع </w:t>
      </w:r>
      <w:r w:rsidR="00231170">
        <w:rPr>
          <w:rFonts w:ascii="mylotus" w:hAnsi="mylotus" w:hint="cs"/>
          <w:sz w:val="34"/>
          <w:szCs w:val="34"/>
          <w:rtl/>
          <w:lang w:bidi="ar-BH"/>
        </w:rPr>
        <w:t>الاقتصادية</w:t>
      </w:r>
      <w:r w:rsidRPr="00203D65">
        <w:rPr>
          <w:rFonts w:ascii="mylotus" w:hAnsi="mylotus"/>
          <w:sz w:val="34"/>
          <w:szCs w:val="34"/>
          <w:rtl/>
          <w:lang w:bidi="ar-BH"/>
        </w:rPr>
        <w:t xml:space="preserve"> وتوافر فرص التعامل التجاري بين العرب والفرس والروم</w:t>
      </w:r>
      <w:r w:rsidRPr="00203D65">
        <w:rPr>
          <w:rFonts w:ascii="mylotus" w:hAnsi="mylotus"/>
          <w:sz w:val="34"/>
          <w:szCs w:val="34"/>
          <w:rtl/>
        </w:rPr>
        <w:t>،</w:t>
      </w:r>
      <w:r w:rsidRPr="00203D65">
        <w:rPr>
          <w:rFonts w:ascii="mylotus" w:hAnsi="mylotus"/>
          <w:sz w:val="34"/>
          <w:szCs w:val="34"/>
          <w:rtl/>
          <w:lang w:bidi="ar-BH"/>
        </w:rPr>
        <w:t xml:space="preserve"> مما يقتضي بحسب العادة حاجة التجار لتوسعة التجارة، واللجوء للقروض ال</w:t>
      </w:r>
      <w:r w:rsidRPr="00203D65">
        <w:rPr>
          <w:rFonts w:ascii="mylotus" w:hAnsi="mylotus"/>
          <w:sz w:val="34"/>
          <w:szCs w:val="34"/>
          <w:rtl/>
        </w:rPr>
        <w:t>ا</w:t>
      </w:r>
      <w:proofErr w:type="spellStart"/>
      <w:r w:rsidRPr="00203D65">
        <w:rPr>
          <w:rFonts w:ascii="mylotus" w:hAnsi="mylotus"/>
          <w:sz w:val="34"/>
          <w:szCs w:val="34"/>
          <w:rtl/>
          <w:lang w:bidi="ar-BH"/>
        </w:rPr>
        <w:t>ستثمارية</w:t>
      </w:r>
      <w:proofErr w:type="spellEnd"/>
      <w:r w:rsidRPr="00203D65">
        <w:rPr>
          <w:rFonts w:ascii="mylotus" w:hAnsi="mylotus"/>
          <w:sz w:val="34"/>
          <w:szCs w:val="34"/>
          <w:rtl/>
          <w:lang w:bidi="ar-BH"/>
        </w:rPr>
        <w:t>، فإن الحاجة منوطة بظروف توسعة التجارة كما يقرره خبراء ال</w:t>
      </w:r>
      <w:r w:rsidRPr="00203D65">
        <w:rPr>
          <w:rFonts w:ascii="mylotus" w:hAnsi="mylotus"/>
          <w:sz w:val="34"/>
          <w:szCs w:val="34"/>
          <w:rtl/>
        </w:rPr>
        <w:t>ا</w:t>
      </w:r>
      <w:proofErr w:type="spellStart"/>
      <w:r w:rsidRPr="00203D65">
        <w:rPr>
          <w:rFonts w:ascii="mylotus" w:hAnsi="mylotus"/>
          <w:sz w:val="34"/>
          <w:szCs w:val="34"/>
          <w:rtl/>
          <w:lang w:bidi="ar-BH"/>
        </w:rPr>
        <w:t>قتصاد</w:t>
      </w:r>
      <w:proofErr w:type="spellEnd"/>
      <w:r w:rsidRPr="00203D65">
        <w:rPr>
          <w:rFonts w:ascii="mylotus" w:hAnsi="mylotus"/>
          <w:sz w:val="34"/>
          <w:szCs w:val="34"/>
          <w:rtl/>
          <w:lang w:bidi="ar-BH"/>
        </w:rPr>
        <w:t>، فكما هي رائجة في زماننا فإنها كذلك في كل فترة تتوافر فيها أسباب التجارة لنفس النكتة.</w:t>
      </w:r>
    </w:p>
    <w:p w14:paraId="7228DA44" w14:textId="77777777" w:rsidR="00203D65" w:rsidRPr="008B1F04" w:rsidRDefault="00203D65" w:rsidP="00203D65">
      <w:pPr>
        <w:pStyle w:val="a0"/>
        <w:bidi/>
        <w:rPr>
          <w:rFonts w:ascii="mylotus" w:hAnsi="mylotus"/>
          <w:b/>
          <w:bCs/>
          <w:sz w:val="34"/>
          <w:szCs w:val="34"/>
          <w:rtl/>
        </w:rPr>
      </w:pPr>
      <w:r w:rsidRPr="008B1F04">
        <w:rPr>
          <w:rFonts w:ascii="mylotus" w:hAnsi="mylotus"/>
          <w:b/>
          <w:bCs/>
          <w:sz w:val="34"/>
          <w:szCs w:val="34"/>
          <w:rtl/>
          <w:lang w:bidi="ar-BH"/>
        </w:rPr>
        <w:t>المطلب الثَّاني: في مفاد المطلقات من الآيات والرِّوايات</w:t>
      </w:r>
    </w:p>
    <w:p w14:paraId="244A4BC1" w14:textId="17DFBFDF"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على فرض عدم إحراز وجود الربا ال</w:t>
      </w:r>
      <w:r w:rsidRPr="00203D65">
        <w:rPr>
          <w:rFonts w:ascii="mylotus" w:hAnsi="mylotus"/>
          <w:sz w:val="34"/>
          <w:szCs w:val="34"/>
          <w:rtl/>
        </w:rPr>
        <w:t>ا</w:t>
      </w:r>
      <w:proofErr w:type="spellStart"/>
      <w:r w:rsidRPr="00203D65">
        <w:rPr>
          <w:rFonts w:ascii="mylotus" w:hAnsi="mylotus"/>
          <w:sz w:val="34"/>
          <w:szCs w:val="34"/>
          <w:rtl/>
          <w:lang w:bidi="ar-BH"/>
        </w:rPr>
        <w:t>ستهلاكي</w:t>
      </w:r>
      <w:proofErr w:type="spellEnd"/>
      <w:r w:rsidRPr="00203D65">
        <w:rPr>
          <w:rFonts w:ascii="mylotus" w:hAnsi="mylotus"/>
          <w:sz w:val="34"/>
          <w:szCs w:val="34"/>
          <w:rtl/>
          <w:lang w:bidi="ar-BH"/>
        </w:rPr>
        <w:t xml:space="preserve"> في زمن النص، </w:t>
      </w:r>
      <w:r w:rsidRPr="00203D65">
        <w:rPr>
          <w:rFonts w:ascii="mylotus" w:hAnsi="mylotus"/>
          <w:sz w:val="34"/>
          <w:szCs w:val="34"/>
          <w:rtl/>
        </w:rPr>
        <w:t>إ</w:t>
      </w:r>
      <w:r w:rsidRPr="00203D65">
        <w:rPr>
          <w:rFonts w:ascii="mylotus" w:hAnsi="mylotus"/>
          <w:sz w:val="34"/>
          <w:szCs w:val="34"/>
          <w:rtl/>
          <w:lang w:bidi="ar-BH"/>
        </w:rPr>
        <w:t>لا أن ما أفيد من قبل بعض الباحثين</w:t>
      </w:r>
      <w:r w:rsidRPr="00203D65">
        <w:rPr>
          <w:rFonts w:ascii="mylotus" w:hAnsi="mylotus"/>
          <w:sz w:val="34"/>
          <w:szCs w:val="34"/>
          <w:rtl/>
        </w:rPr>
        <w:t xml:space="preserve"> </w:t>
      </w:r>
      <w:r w:rsidRPr="00203D65">
        <w:rPr>
          <w:rFonts w:ascii="mylotus" w:hAnsi="mylotus"/>
          <w:sz w:val="34"/>
          <w:szCs w:val="34"/>
          <w:rtl/>
          <w:lang w:bidi="ar-BH"/>
        </w:rPr>
        <w:t>-من أنّ الآيات والرِّوايات الناهية عن الربا مجملة ويُقتصر فيها على القدر المتيقَّن وهو حُرمة الرِّبا الاستهلاكيّ</w:t>
      </w:r>
      <w:r w:rsidRPr="00203D65">
        <w:rPr>
          <w:rFonts w:ascii="mylotus" w:hAnsi="mylotus"/>
          <w:sz w:val="34"/>
          <w:szCs w:val="34"/>
          <w:rtl/>
        </w:rPr>
        <w:t>-</w:t>
      </w:r>
      <w:r w:rsidRPr="00203D65">
        <w:rPr>
          <w:rFonts w:ascii="mylotus" w:hAnsi="mylotus"/>
          <w:sz w:val="34"/>
          <w:szCs w:val="34"/>
          <w:rtl/>
          <w:lang w:bidi="ar-BH"/>
        </w:rPr>
        <w:t xml:space="preserve"> ممنوع</w:t>
      </w:r>
      <w:r w:rsidR="004D3919">
        <w:rPr>
          <w:rFonts w:ascii="mylotus" w:hAnsi="mylotus"/>
          <w:sz w:val="34"/>
          <w:szCs w:val="34"/>
          <w:rtl/>
          <w:lang w:bidi="ar-BH"/>
        </w:rPr>
        <w:t>؛ فإن موضوع الحرمة وهو الربا في</w:t>
      </w:r>
      <w:r w:rsidRPr="00203D65">
        <w:rPr>
          <w:rFonts w:ascii="mylotus" w:hAnsi="mylotus"/>
          <w:sz w:val="34"/>
          <w:szCs w:val="34"/>
          <w:rtl/>
          <w:lang w:bidi="ar-BH"/>
        </w:rPr>
        <w:t xml:space="preserve"> الآيات والرِّوايات شامل لكلا المصداقين، لأن التجدد والتوسع إنما هو في المصداق والمفهوم واحد صادق على القديم والحادث، فكما يتمسك بإطلاق عنوان العقد في قوله تعالى </w:t>
      </w:r>
      <w:r w:rsidRPr="00203D65">
        <w:rPr>
          <w:rFonts w:ascii="mylotus" w:hAnsi="mylotus"/>
          <w:sz w:val="34"/>
          <w:szCs w:val="34"/>
          <w:rtl/>
        </w:rPr>
        <w:t>﴿</w:t>
      </w:r>
      <w:r w:rsidR="00CD4B54" w:rsidRPr="00CD4B54">
        <w:rPr>
          <w:rFonts w:ascii="mylotus" w:hAnsi="mylotus"/>
          <w:sz w:val="34"/>
          <w:szCs w:val="34"/>
          <w:rtl/>
        </w:rPr>
        <w:t>أَوْفُوا بِالْعُقُودِ</w:t>
      </w:r>
      <w:r w:rsidRPr="00203D65">
        <w:rPr>
          <w:rFonts w:ascii="mylotus" w:hAnsi="mylotus"/>
          <w:sz w:val="34"/>
          <w:szCs w:val="34"/>
          <w:rtl/>
        </w:rPr>
        <w:t>﴾</w:t>
      </w:r>
      <w:r w:rsidRPr="00203D65">
        <w:rPr>
          <w:rFonts w:ascii="mylotus" w:hAnsi="mylotus"/>
          <w:sz w:val="34"/>
          <w:szCs w:val="34"/>
          <w:vertAlign w:val="superscript"/>
          <w:rtl/>
        </w:rPr>
        <w:t>(</w:t>
      </w:r>
      <w:r w:rsidRPr="00203D65">
        <w:rPr>
          <w:rStyle w:val="ac"/>
          <w:rFonts w:ascii="mylotus" w:hAnsi="mylotus"/>
          <w:sz w:val="34"/>
          <w:szCs w:val="34"/>
          <w:rtl/>
        </w:rPr>
        <w:footnoteReference w:id="7"/>
      </w:r>
      <w:r w:rsidRPr="00203D65">
        <w:rPr>
          <w:rFonts w:ascii="mylotus" w:hAnsi="mylotus"/>
          <w:sz w:val="34"/>
          <w:szCs w:val="34"/>
          <w:vertAlign w:val="superscript"/>
          <w:rtl/>
        </w:rPr>
        <w:t>)</w:t>
      </w:r>
      <w:r w:rsidRPr="00203D65">
        <w:rPr>
          <w:rFonts w:ascii="mylotus" w:hAnsi="mylotus"/>
          <w:sz w:val="34"/>
          <w:szCs w:val="34"/>
          <w:rtl/>
          <w:lang w:bidi="ar-BH"/>
        </w:rPr>
        <w:t xml:space="preserve"> لإثبات النفوذ في العقود المستحدثة لوحدة المفهوم فكذلك الحال في عنوان الربا</w:t>
      </w:r>
      <w:r w:rsidRPr="00203D65">
        <w:rPr>
          <w:rFonts w:ascii="mylotus" w:hAnsi="mylotus"/>
          <w:sz w:val="34"/>
          <w:szCs w:val="34"/>
          <w:rtl/>
        </w:rPr>
        <w:t>.</w:t>
      </w:r>
      <w:r w:rsidRPr="00203D65">
        <w:rPr>
          <w:rFonts w:ascii="mylotus" w:hAnsi="mylotus"/>
          <w:sz w:val="34"/>
          <w:szCs w:val="34"/>
          <w:rtl/>
          <w:lang w:bidi="ar-BH"/>
        </w:rPr>
        <w:t xml:space="preserve"> وبيان ذلك بأحد وجهين:</w:t>
      </w:r>
    </w:p>
    <w:p w14:paraId="5148F810" w14:textId="77777777" w:rsidR="00203D65" w:rsidRPr="00203D65" w:rsidRDefault="00203D65" w:rsidP="00203D65">
      <w:pPr>
        <w:pStyle w:val="a0"/>
        <w:bidi/>
        <w:rPr>
          <w:rFonts w:ascii="mylotus" w:hAnsi="mylotus"/>
          <w:sz w:val="34"/>
          <w:szCs w:val="34"/>
          <w:rtl/>
        </w:rPr>
      </w:pPr>
      <w:r w:rsidRPr="004B01B1">
        <w:rPr>
          <w:rFonts w:ascii="mylotus" w:hAnsi="mylotus"/>
          <w:b/>
          <w:bCs/>
          <w:sz w:val="34"/>
          <w:szCs w:val="34"/>
          <w:rtl/>
          <w:lang w:bidi="ar-BH"/>
        </w:rPr>
        <w:t>الأول</w:t>
      </w:r>
      <w:r w:rsidRPr="004B01B1">
        <w:rPr>
          <w:rFonts w:ascii="mylotus" w:hAnsi="mylotus"/>
          <w:b/>
          <w:bCs/>
          <w:sz w:val="34"/>
          <w:szCs w:val="34"/>
          <w:rtl/>
        </w:rPr>
        <w:t>:</w:t>
      </w:r>
      <w:r w:rsidRPr="00203D65">
        <w:rPr>
          <w:rFonts w:ascii="mylotus" w:hAnsi="mylotus"/>
          <w:sz w:val="34"/>
          <w:szCs w:val="34"/>
          <w:rtl/>
          <w:lang w:bidi="ar-BH"/>
        </w:rPr>
        <w:t xml:space="preserve"> يبتني على مقدمتين</w:t>
      </w:r>
      <w:r w:rsidRPr="00203D65">
        <w:rPr>
          <w:rFonts w:ascii="mylotus" w:hAnsi="mylotus"/>
          <w:sz w:val="34"/>
          <w:szCs w:val="34"/>
          <w:rtl/>
        </w:rPr>
        <w:t>:</w:t>
      </w:r>
    </w:p>
    <w:p w14:paraId="77616C8E" w14:textId="77777777"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1- أنّ عنوان الرِّبا لغةً عبارة عن النمو والزيادة، وعرفًا هو عبارة عن الزِّيادة المأخوذة في المعاملة جزءا من الثمن أو شرطا فيها، ومن الواضح أن هذا العنوان لا يختصّ بفرض دون آخر</w:t>
      </w:r>
      <w:r w:rsidRPr="00203D65">
        <w:rPr>
          <w:rFonts w:ascii="mylotus" w:hAnsi="mylotus"/>
          <w:sz w:val="34"/>
          <w:szCs w:val="34"/>
          <w:rtl/>
        </w:rPr>
        <w:t xml:space="preserve">، أي بالربا </w:t>
      </w:r>
      <w:r w:rsidRPr="00203D65">
        <w:rPr>
          <w:rFonts w:ascii="mylotus" w:hAnsi="mylotus"/>
          <w:sz w:val="34"/>
          <w:szCs w:val="34"/>
          <w:rtl/>
          <w:lang w:bidi="ar-BH"/>
        </w:rPr>
        <w:lastRenderedPageBreak/>
        <w:t>الاستهلاكيّ دون الاستثماريّ، فكلاهما مصداق للزِّيادة المشروطة، ويؤكد ذلك سياق المقابلة بين الرِّبا والصَّدقة في قوله تعالى: ﴿يَمْحَقُ اللَّهُ الرِّبَا وَيُرْبِي الصَّدَقَاتِ﴾</w:t>
      </w:r>
      <w:r w:rsidRPr="00203D65">
        <w:rPr>
          <w:rFonts w:ascii="mylotus" w:hAnsi="mylotus"/>
          <w:sz w:val="34"/>
          <w:szCs w:val="34"/>
          <w:vertAlign w:val="superscript"/>
          <w:rtl/>
        </w:rPr>
        <w:t>(</w:t>
      </w:r>
      <w:r w:rsidRPr="00203D65">
        <w:rPr>
          <w:rStyle w:val="ac"/>
          <w:rFonts w:ascii="mylotus" w:hAnsi="mylotus"/>
          <w:sz w:val="34"/>
          <w:szCs w:val="34"/>
          <w:rtl/>
        </w:rPr>
        <w:footnoteReference w:id="8"/>
      </w:r>
      <w:r w:rsidRPr="00203D65">
        <w:rPr>
          <w:rFonts w:ascii="mylotus" w:hAnsi="mylotus"/>
          <w:sz w:val="34"/>
          <w:szCs w:val="34"/>
          <w:vertAlign w:val="superscript"/>
          <w:rtl/>
        </w:rPr>
        <w:t>)</w:t>
      </w:r>
      <w:r w:rsidRPr="00203D65">
        <w:rPr>
          <w:rFonts w:ascii="mylotus" w:hAnsi="mylotus"/>
          <w:sz w:val="34"/>
          <w:szCs w:val="34"/>
          <w:rtl/>
          <w:lang w:bidi="ar-BH"/>
        </w:rPr>
        <w:t xml:space="preserve"> فإنه قرينة على أنّ المراد بالرِّبا الزِّيادة المضمونة في مقابل المجَّانيّة. والزِّيادة المضمونة كما تنطبق على الرِّبا الاستهلاكيّ تنطبق على الرِّبا الاستثماريّ.</w:t>
      </w:r>
    </w:p>
    <w:p w14:paraId="6F8E6F41" w14:textId="439143BF"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 xml:space="preserve">2- أنّ العناوين المنهيّ عنها في الكتاب الكريم أو </w:t>
      </w:r>
      <w:r w:rsidR="004D3919">
        <w:rPr>
          <w:rFonts w:ascii="mylotus" w:hAnsi="mylotus"/>
          <w:sz w:val="34"/>
          <w:szCs w:val="34"/>
          <w:rtl/>
          <w:lang w:bidi="ar-BH"/>
        </w:rPr>
        <w:t>الروايات الشريفة أو المأمور بها</w:t>
      </w:r>
      <w:r w:rsidRPr="00203D65">
        <w:rPr>
          <w:rFonts w:ascii="mylotus" w:hAnsi="mylotus"/>
          <w:sz w:val="34"/>
          <w:szCs w:val="34"/>
          <w:rtl/>
          <w:lang w:bidi="ar-BH"/>
        </w:rPr>
        <w:t xml:space="preserve"> إن لم يكن للشارع تصرف فيها بنحو الحقيقة الشرعية أو متمم الجعل التطبيقي يُؤخذ بإطلاقها </w:t>
      </w:r>
      <w:proofErr w:type="spellStart"/>
      <w:r w:rsidRPr="00203D65">
        <w:rPr>
          <w:rFonts w:ascii="mylotus" w:hAnsi="mylotus"/>
          <w:sz w:val="34"/>
          <w:szCs w:val="34"/>
          <w:rtl/>
          <w:lang w:bidi="ar-BH"/>
        </w:rPr>
        <w:t>للمصاديق</w:t>
      </w:r>
      <w:proofErr w:type="spellEnd"/>
      <w:r w:rsidRPr="00203D65">
        <w:rPr>
          <w:rFonts w:ascii="mylotus" w:hAnsi="mylotus"/>
          <w:sz w:val="34"/>
          <w:szCs w:val="34"/>
          <w:rtl/>
          <w:lang w:bidi="ar-BH"/>
        </w:rPr>
        <w:t xml:space="preserve"> المستحدثة، كما في قوله عزّ وجلّ: ﴿إِنَّمَا الْخَمْرُ وَالْمَيْسِرُ وَالْأَنْصَابُ وَالْأَزْلَامُ رِجْسٌ مِنْ عَمَلِ الشَّيْطَانِ فَاجْتَنِبُوهُ﴾</w:t>
      </w:r>
      <w:r w:rsidRPr="00203D65">
        <w:rPr>
          <w:rFonts w:ascii="mylotus" w:hAnsi="mylotus"/>
          <w:sz w:val="34"/>
          <w:szCs w:val="34"/>
          <w:vertAlign w:val="superscript"/>
          <w:rtl/>
        </w:rPr>
        <w:t>(</w:t>
      </w:r>
      <w:r w:rsidRPr="00203D65">
        <w:rPr>
          <w:rStyle w:val="ac"/>
          <w:rFonts w:ascii="mylotus" w:hAnsi="mylotus"/>
          <w:sz w:val="34"/>
          <w:szCs w:val="34"/>
          <w:rtl/>
        </w:rPr>
        <w:footnoteReference w:id="9"/>
      </w:r>
      <w:r w:rsidRPr="00203D65">
        <w:rPr>
          <w:rFonts w:ascii="mylotus" w:hAnsi="mylotus"/>
          <w:sz w:val="34"/>
          <w:szCs w:val="34"/>
          <w:vertAlign w:val="superscript"/>
          <w:rtl/>
        </w:rPr>
        <w:t>)</w:t>
      </w:r>
      <w:r w:rsidRPr="00203D65">
        <w:rPr>
          <w:rFonts w:ascii="mylotus" w:hAnsi="mylotus"/>
          <w:sz w:val="34"/>
          <w:szCs w:val="34"/>
          <w:rtl/>
          <w:lang w:bidi="ar-BH"/>
        </w:rPr>
        <w:t xml:space="preserve"> الذي يشمل ما</w:t>
      </w:r>
      <w:r w:rsidRPr="00203D65">
        <w:rPr>
          <w:rFonts w:ascii="mylotus" w:hAnsi="mylotus"/>
          <w:sz w:val="34"/>
          <w:szCs w:val="34"/>
          <w:rtl/>
        </w:rPr>
        <w:t xml:space="preserve"> </w:t>
      </w:r>
      <w:r w:rsidRPr="00203D65">
        <w:rPr>
          <w:rFonts w:ascii="mylotus" w:hAnsi="mylotus"/>
          <w:sz w:val="34"/>
          <w:szCs w:val="34"/>
          <w:rtl/>
          <w:lang w:bidi="ar-BH"/>
        </w:rPr>
        <w:t xml:space="preserve">يستجد من مصاديق الميسر، وقوله تبارك وتعالى </w:t>
      </w:r>
      <w:r w:rsidRPr="00203D65">
        <w:rPr>
          <w:rFonts w:ascii="mylotus" w:hAnsi="mylotus"/>
          <w:sz w:val="34"/>
          <w:szCs w:val="34"/>
          <w:rtl/>
        </w:rPr>
        <w:t>﴿</w:t>
      </w:r>
      <w:r w:rsidRPr="00203D65">
        <w:rPr>
          <w:rFonts w:ascii="mylotus" w:hAnsi="mylotus"/>
          <w:sz w:val="34"/>
          <w:szCs w:val="34"/>
          <w:rtl/>
          <w:lang w:bidi="ar-BH"/>
        </w:rPr>
        <w:t>وَأَعِدُّوا لَهُم مَّا اسْتَطَعْتُم مِّن قُوَّةٍ</w:t>
      </w:r>
      <w:r w:rsidRPr="00203D65">
        <w:rPr>
          <w:rFonts w:ascii="mylotus" w:hAnsi="mylotus"/>
          <w:sz w:val="34"/>
          <w:szCs w:val="34"/>
          <w:rtl/>
        </w:rPr>
        <w:t>﴾</w:t>
      </w:r>
      <w:r w:rsidRPr="00203D65">
        <w:rPr>
          <w:rFonts w:ascii="mylotus" w:hAnsi="mylotus"/>
          <w:sz w:val="34"/>
          <w:szCs w:val="34"/>
          <w:vertAlign w:val="superscript"/>
          <w:rtl/>
        </w:rPr>
        <w:t>(</w:t>
      </w:r>
      <w:r w:rsidRPr="00203D65">
        <w:rPr>
          <w:rStyle w:val="ac"/>
          <w:rFonts w:ascii="mylotus" w:hAnsi="mylotus"/>
          <w:sz w:val="34"/>
          <w:szCs w:val="34"/>
          <w:rtl/>
        </w:rPr>
        <w:footnoteReference w:id="10"/>
      </w:r>
      <w:r w:rsidRPr="00203D65">
        <w:rPr>
          <w:rFonts w:ascii="mylotus" w:hAnsi="mylotus"/>
          <w:sz w:val="34"/>
          <w:szCs w:val="34"/>
          <w:vertAlign w:val="superscript"/>
          <w:rtl/>
        </w:rPr>
        <w:t>)</w:t>
      </w:r>
      <w:r w:rsidRPr="00203D65">
        <w:rPr>
          <w:rFonts w:ascii="mylotus" w:hAnsi="mylotus"/>
          <w:sz w:val="34"/>
          <w:szCs w:val="34"/>
          <w:rtl/>
          <w:lang w:bidi="ar-BH"/>
        </w:rPr>
        <w:t xml:space="preserve"> الشامل </w:t>
      </w:r>
      <w:proofErr w:type="spellStart"/>
      <w:r w:rsidRPr="00203D65">
        <w:rPr>
          <w:rFonts w:ascii="mylotus" w:hAnsi="mylotus"/>
          <w:sz w:val="34"/>
          <w:szCs w:val="34"/>
          <w:rtl/>
          <w:lang w:bidi="ar-BH"/>
        </w:rPr>
        <w:t>لمصاديق</w:t>
      </w:r>
      <w:proofErr w:type="spellEnd"/>
      <w:r w:rsidRPr="00203D65">
        <w:rPr>
          <w:rFonts w:ascii="mylotus" w:hAnsi="mylotus"/>
          <w:sz w:val="34"/>
          <w:szCs w:val="34"/>
          <w:rtl/>
          <w:lang w:bidi="ar-BH"/>
        </w:rPr>
        <w:t xml:space="preserve"> القوة المتجددة ونحوها، فإنه لا فرق بين هذه العناوين من جهة التمسك بإطلاقها، حيث إنّ مقتضى الأصل العقلائيّ كون المقنن في مقام البيان من جهة الحُكم والموضوع والمتعلَّق. فدعوى أنّ المشرِّع في مقام بيان أصل الحُرمة وليس في مقام بيان ما هو الرِّبا المحرَّم، مناف للأصل العقلائيّ؛ إذ ما دام في مقام التَّشريع، والقضيّة التَّشريعيّة تتضمَّن ثلاثة أركان (الحُكم، الموضوع، المتعلَّق)، فمقتضى الأصل العقلائيّ أنه في مقام البيان من جهة الأركان الثَّلاثة. وخلاف ذلك مما يحتاج إلى القرينة والشاهد، ولا قرينة على ذلك.</w:t>
      </w:r>
    </w:p>
    <w:p w14:paraId="464F1191" w14:textId="237100FD" w:rsidR="00203D65" w:rsidRPr="00203D65" w:rsidRDefault="00203D65" w:rsidP="00203D65">
      <w:pPr>
        <w:pStyle w:val="a0"/>
        <w:bidi/>
        <w:rPr>
          <w:rFonts w:ascii="mylotus" w:hAnsi="mylotus"/>
          <w:sz w:val="34"/>
          <w:szCs w:val="34"/>
          <w:rtl/>
        </w:rPr>
      </w:pPr>
      <w:r w:rsidRPr="001C39C9">
        <w:rPr>
          <w:rFonts w:ascii="mylotus" w:hAnsi="mylotus"/>
          <w:b/>
          <w:bCs/>
          <w:sz w:val="34"/>
          <w:szCs w:val="34"/>
          <w:rtl/>
          <w:lang w:bidi="ar-BH"/>
        </w:rPr>
        <w:t>الثاني:</w:t>
      </w:r>
      <w:r w:rsidRPr="00203D65">
        <w:rPr>
          <w:rFonts w:ascii="mylotus" w:hAnsi="mylotus"/>
          <w:sz w:val="34"/>
          <w:szCs w:val="34"/>
          <w:rtl/>
          <w:lang w:bidi="ar-BH"/>
        </w:rPr>
        <w:t xml:space="preserve"> إنّ سياق قوله تعالى: ﴿فَلَكُمْ رُؤُوسُ أَمْوَالِكُمْ لَا تَظْلِمُونَ وَلَا تُظْلَمُونَ﴾</w:t>
      </w:r>
      <w:r w:rsidRPr="00203D65">
        <w:rPr>
          <w:rFonts w:ascii="mylotus" w:hAnsi="mylotus"/>
          <w:sz w:val="34"/>
          <w:szCs w:val="34"/>
          <w:vertAlign w:val="superscript"/>
          <w:rtl/>
        </w:rPr>
        <w:t>(</w:t>
      </w:r>
      <w:r w:rsidRPr="00203D65">
        <w:rPr>
          <w:rStyle w:val="ac"/>
          <w:rFonts w:ascii="mylotus" w:hAnsi="mylotus"/>
          <w:sz w:val="34"/>
          <w:szCs w:val="34"/>
          <w:rtl/>
        </w:rPr>
        <w:footnoteReference w:id="11"/>
      </w:r>
      <w:r w:rsidRPr="00203D65">
        <w:rPr>
          <w:rFonts w:ascii="mylotus" w:hAnsi="mylotus"/>
          <w:sz w:val="34"/>
          <w:szCs w:val="34"/>
          <w:vertAlign w:val="superscript"/>
          <w:rtl/>
        </w:rPr>
        <w:t>)</w:t>
      </w:r>
      <w:r w:rsidRPr="00203D65">
        <w:rPr>
          <w:rFonts w:ascii="mylotus" w:hAnsi="mylotus"/>
          <w:sz w:val="34"/>
          <w:szCs w:val="34"/>
          <w:rtl/>
          <w:lang w:bidi="ar-BH"/>
        </w:rPr>
        <w:t xml:space="preserve"> ظاهر</w:t>
      </w:r>
      <w:r w:rsidR="00486FC3">
        <w:rPr>
          <w:rFonts w:ascii="mylotus" w:hAnsi="mylotus" w:hint="cs"/>
          <w:sz w:val="34"/>
          <w:szCs w:val="34"/>
          <w:rtl/>
          <w:lang w:bidi="ar-BH"/>
        </w:rPr>
        <w:t>ٌ</w:t>
      </w:r>
      <w:r w:rsidRPr="00203D65">
        <w:rPr>
          <w:rFonts w:ascii="mylotus" w:hAnsi="mylotus"/>
          <w:sz w:val="34"/>
          <w:szCs w:val="34"/>
          <w:rtl/>
          <w:lang w:bidi="ar-BH"/>
        </w:rPr>
        <w:t xml:space="preserve"> في بيان الحيثية التقييدية في حُرمة الرِّبا، وهي الظُّلم. غاية ما في الباب أنّ في المراد من الظلم مبنيين:</w:t>
      </w:r>
    </w:p>
    <w:p w14:paraId="6261B261" w14:textId="1550C059"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المبنى الأوّل: أنّ المقصود بالظُّلم هنا هو الظُّلم ال</w:t>
      </w:r>
      <w:r w:rsidRPr="00203D65">
        <w:rPr>
          <w:rFonts w:ascii="mylotus" w:hAnsi="mylotus"/>
          <w:sz w:val="34"/>
          <w:szCs w:val="34"/>
          <w:rtl/>
        </w:rPr>
        <w:t>ا</w:t>
      </w:r>
      <w:proofErr w:type="spellStart"/>
      <w:r w:rsidRPr="00203D65">
        <w:rPr>
          <w:rFonts w:ascii="mylotus" w:hAnsi="mylotus"/>
          <w:sz w:val="34"/>
          <w:szCs w:val="34"/>
          <w:rtl/>
          <w:lang w:bidi="ar-BH"/>
        </w:rPr>
        <w:t>عتباري</w:t>
      </w:r>
      <w:proofErr w:type="spellEnd"/>
      <w:r w:rsidRPr="00203D65">
        <w:rPr>
          <w:rFonts w:ascii="mylotus" w:hAnsi="mylotus"/>
          <w:sz w:val="34"/>
          <w:szCs w:val="34"/>
          <w:rtl/>
          <w:lang w:bidi="ar-BH"/>
        </w:rPr>
        <w:t>، أي أنّ قوله تعالى ﴿لَا تَظْلِمُونَ وَلَا تُظْلَمُونَ﴾ هو عبارة أخرى عن قوله ﴿فَلَكُمْ رُؤُوسُ أَمْوَالِكُمْ﴾، بمعنى أن المشرع يعتبر كل ما يزيد على رأس المال ظلمًا. والرِّوايات الواردة في تعليل حُرمة الرِّبا، وإن كانت تامة سندًا كموثقة سماعة</w:t>
      </w:r>
      <w:r w:rsidRPr="00203D65">
        <w:rPr>
          <w:rFonts w:ascii="mylotus" w:hAnsi="mylotus"/>
          <w:sz w:val="34"/>
          <w:szCs w:val="34"/>
          <w:rtl/>
        </w:rPr>
        <w:t>:</w:t>
      </w:r>
      <w:r w:rsidRPr="00203D65">
        <w:rPr>
          <w:rFonts w:ascii="mylotus" w:hAnsi="mylotus"/>
          <w:sz w:val="34"/>
          <w:szCs w:val="34"/>
          <w:rtl/>
          <w:lang w:bidi="ar-BH"/>
        </w:rPr>
        <w:t xml:space="preserve"> </w:t>
      </w:r>
      <w:r w:rsidRPr="00203D65">
        <w:rPr>
          <w:rFonts w:ascii="mylotus" w:hAnsi="mylotus"/>
          <w:sz w:val="34"/>
          <w:szCs w:val="34"/>
          <w:rtl/>
        </w:rPr>
        <w:t>"</w:t>
      </w:r>
      <w:r w:rsidRPr="00203D65">
        <w:rPr>
          <w:rFonts w:ascii="mylotus" w:hAnsi="mylotus"/>
          <w:sz w:val="34"/>
          <w:szCs w:val="34"/>
          <w:rtl/>
          <w:lang w:bidi="ar-BH"/>
        </w:rPr>
        <w:t>اصطناع المعروف</w:t>
      </w:r>
      <w:r w:rsidRPr="00203D65">
        <w:rPr>
          <w:rFonts w:ascii="mylotus" w:hAnsi="mylotus"/>
          <w:sz w:val="34"/>
          <w:szCs w:val="34"/>
          <w:rtl/>
        </w:rPr>
        <w:t>"</w:t>
      </w:r>
      <w:r w:rsidRPr="00203D65">
        <w:rPr>
          <w:rFonts w:ascii="mylotus" w:hAnsi="mylotus"/>
          <w:sz w:val="34"/>
          <w:szCs w:val="34"/>
          <w:vertAlign w:val="superscript"/>
          <w:rtl/>
        </w:rPr>
        <w:t>(</w:t>
      </w:r>
      <w:r w:rsidRPr="00203D65">
        <w:rPr>
          <w:rStyle w:val="ac"/>
          <w:rFonts w:ascii="mylotus" w:hAnsi="mylotus"/>
          <w:sz w:val="34"/>
          <w:szCs w:val="34"/>
          <w:rtl/>
        </w:rPr>
        <w:footnoteReference w:id="12"/>
      </w:r>
      <w:r w:rsidRPr="00203D65">
        <w:rPr>
          <w:rFonts w:ascii="mylotus" w:hAnsi="mylotus"/>
          <w:sz w:val="34"/>
          <w:szCs w:val="34"/>
          <w:vertAlign w:val="superscript"/>
          <w:rtl/>
        </w:rPr>
        <w:t>)</w:t>
      </w:r>
      <w:r w:rsidRPr="00203D65">
        <w:rPr>
          <w:rFonts w:ascii="mylotus" w:hAnsi="mylotus"/>
          <w:sz w:val="34"/>
          <w:szCs w:val="34"/>
          <w:rtl/>
        </w:rPr>
        <w:t>،</w:t>
      </w:r>
      <w:r w:rsidRPr="00203D65">
        <w:rPr>
          <w:rFonts w:ascii="mylotus" w:hAnsi="mylotus"/>
          <w:sz w:val="34"/>
          <w:szCs w:val="34"/>
          <w:rtl/>
          <w:lang w:bidi="ar-BH"/>
        </w:rPr>
        <w:t xml:space="preserve"> و</w:t>
      </w:r>
      <w:r w:rsidRPr="00203D65">
        <w:rPr>
          <w:rFonts w:ascii="mylotus" w:hAnsi="mylotus"/>
          <w:sz w:val="34"/>
          <w:szCs w:val="34"/>
          <w:rtl/>
        </w:rPr>
        <w:t>ك</w:t>
      </w:r>
      <w:r w:rsidRPr="00203D65">
        <w:rPr>
          <w:rFonts w:ascii="mylotus" w:hAnsi="mylotus"/>
          <w:sz w:val="34"/>
          <w:szCs w:val="34"/>
          <w:rtl/>
          <w:lang w:bidi="ar-BH"/>
        </w:rPr>
        <w:t>صحيحة هشام بن سالم</w:t>
      </w:r>
      <w:r w:rsidRPr="00203D65">
        <w:rPr>
          <w:rFonts w:ascii="mylotus" w:hAnsi="mylotus"/>
          <w:sz w:val="34"/>
          <w:szCs w:val="34"/>
          <w:rtl/>
        </w:rPr>
        <w:t>:</w:t>
      </w:r>
      <w:r w:rsidRPr="00203D65">
        <w:rPr>
          <w:rFonts w:ascii="mylotus" w:hAnsi="mylotus"/>
          <w:sz w:val="34"/>
          <w:szCs w:val="34"/>
          <w:rtl/>
          <w:lang w:bidi="ar-BH"/>
        </w:rPr>
        <w:t xml:space="preserve"> </w:t>
      </w:r>
      <w:r w:rsidRPr="00203D65">
        <w:rPr>
          <w:rFonts w:ascii="mylotus" w:hAnsi="mylotus"/>
          <w:sz w:val="34"/>
          <w:szCs w:val="34"/>
          <w:rtl/>
        </w:rPr>
        <w:t>"</w:t>
      </w:r>
      <w:r w:rsidRPr="00203D65">
        <w:rPr>
          <w:rFonts w:ascii="mylotus" w:hAnsi="mylotus"/>
          <w:sz w:val="34"/>
          <w:szCs w:val="34"/>
          <w:rtl/>
          <w:lang w:bidi="ar-BH"/>
        </w:rPr>
        <w:t xml:space="preserve">لَوْ كَانَ اَلرِّبَا حَلاَلاً لَتَرَكَ اَلنَّاسُ اَلتِّجَارَاتِ وَمَا </w:t>
      </w:r>
      <w:r w:rsidRPr="00203D65">
        <w:rPr>
          <w:rFonts w:ascii="mylotus" w:hAnsi="mylotus"/>
          <w:sz w:val="34"/>
          <w:szCs w:val="34"/>
          <w:rtl/>
          <w:lang w:bidi="ar-BH"/>
        </w:rPr>
        <w:lastRenderedPageBreak/>
        <w:t>يَحْتَاجُونَ إِلَيْهِ</w:t>
      </w:r>
      <w:r w:rsidRPr="00203D65">
        <w:rPr>
          <w:rFonts w:ascii="mylotus" w:hAnsi="mylotus"/>
          <w:sz w:val="34"/>
          <w:szCs w:val="34"/>
          <w:rtl/>
        </w:rPr>
        <w:t>،</w:t>
      </w:r>
      <w:r w:rsidRPr="00203D65">
        <w:rPr>
          <w:rFonts w:ascii="mylotus" w:hAnsi="mylotus"/>
          <w:sz w:val="34"/>
          <w:szCs w:val="34"/>
          <w:rtl/>
          <w:lang w:bidi="ar-BH"/>
        </w:rPr>
        <w:t xml:space="preserve"> فَحَرَّمَ اَللَّهُ اَلرِّبَا لِتَنْفِرَ اَلنَّاسُ مِنَ اَلْحَرَامِ إِلَى اَلْحَلاَلِ</w:t>
      </w:r>
      <w:r w:rsidRPr="00203D65">
        <w:rPr>
          <w:rFonts w:ascii="mylotus" w:hAnsi="mylotus"/>
          <w:sz w:val="34"/>
          <w:szCs w:val="34"/>
          <w:rtl/>
        </w:rPr>
        <w:t>"</w:t>
      </w:r>
      <w:r w:rsidRPr="00203D65">
        <w:rPr>
          <w:rFonts w:ascii="mylotus" w:hAnsi="mylotus"/>
          <w:sz w:val="34"/>
          <w:szCs w:val="34"/>
          <w:vertAlign w:val="superscript"/>
          <w:rtl/>
        </w:rPr>
        <w:t>(</w:t>
      </w:r>
      <w:r w:rsidRPr="00203D65">
        <w:rPr>
          <w:rStyle w:val="ac"/>
          <w:rFonts w:ascii="mylotus" w:hAnsi="mylotus"/>
          <w:sz w:val="34"/>
          <w:szCs w:val="34"/>
          <w:rtl/>
        </w:rPr>
        <w:footnoteReference w:id="13"/>
      </w:r>
      <w:r w:rsidRPr="00203D65">
        <w:rPr>
          <w:rFonts w:ascii="mylotus" w:hAnsi="mylotus"/>
          <w:sz w:val="34"/>
          <w:szCs w:val="34"/>
          <w:vertAlign w:val="superscript"/>
          <w:rtl/>
        </w:rPr>
        <w:t>)</w:t>
      </w:r>
      <w:r w:rsidRPr="00203D65">
        <w:rPr>
          <w:rFonts w:ascii="mylotus" w:hAnsi="mylotus"/>
          <w:sz w:val="34"/>
          <w:szCs w:val="34"/>
          <w:rtl/>
        </w:rPr>
        <w:t>،</w:t>
      </w:r>
      <w:r w:rsidRPr="00203D65">
        <w:rPr>
          <w:rFonts w:ascii="mylotus" w:hAnsi="mylotus"/>
          <w:sz w:val="34"/>
          <w:szCs w:val="34"/>
          <w:rtl/>
          <w:lang w:bidi="ar-BH"/>
        </w:rPr>
        <w:t xml:space="preserve"> </w:t>
      </w:r>
      <w:r w:rsidRPr="00203D65">
        <w:rPr>
          <w:rFonts w:ascii="mylotus" w:hAnsi="mylotus"/>
          <w:sz w:val="34"/>
          <w:szCs w:val="34"/>
          <w:rtl/>
        </w:rPr>
        <w:t>إ</w:t>
      </w:r>
      <w:r w:rsidRPr="00203D65">
        <w:rPr>
          <w:rFonts w:ascii="mylotus" w:hAnsi="mylotus"/>
          <w:sz w:val="34"/>
          <w:szCs w:val="34"/>
          <w:rtl/>
          <w:lang w:bidi="ar-BH"/>
        </w:rPr>
        <w:t xml:space="preserve">لا أنها ليست في مقام بيان العلة التامة، بتقريب: أن نوع العلل المذكورة في الروايات الأخرى </w:t>
      </w:r>
      <w:r w:rsidRPr="00203D65">
        <w:rPr>
          <w:rFonts w:ascii="mylotus" w:hAnsi="mylotus"/>
          <w:sz w:val="34"/>
          <w:szCs w:val="34"/>
          <w:rtl/>
        </w:rPr>
        <w:t>-</w:t>
      </w:r>
      <w:r w:rsidR="004D3919">
        <w:rPr>
          <w:rFonts w:ascii="mylotus" w:hAnsi="mylotus"/>
          <w:sz w:val="34"/>
          <w:szCs w:val="34"/>
          <w:rtl/>
          <w:lang w:bidi="ar-BH"/>
        </w:rPr>
        <w:t xml:space="preserve">كما في كتاب العلل </w:t>
      </w:r>
      <w:r w:rsidRPr="00203D65">
        <w:rPr>
          <w:rFonts w:ascii="mylotus" w:hAnsi="mylotus"/>
          <w:sz w:val="34"/>
          <w:szCs w:val="34"/>
          <w:rtl/>
          <w:lang w:bidi="ar-BH"/>
        </w:rPr>
        <w:t>للصدوق بحسب ال</w:t>
      </w:r>
      <w:r w:rsidRPr="00203D65">
        <w:rPr>
          <w:rFonts w:ascii="mylotus" w:hAnsi="mylotus"/>
          <w:sz w:val="34"/>
          <w:szCs w:val="34"/>
          <w:rtl/>
        </w:rPr>
        <w:t>ا</w:t>
      </w:r>
      <w:proofErr w:type="spellStart"/>
      <w:r w:rsidRPr="00203D65">
        <w:rPr>
          <w:rFonts w:ascii="mylotus" w:hAnsi="mylotus"/>
          <w:sz w:val="34"/>
          <w:szCs w:val="34"/>
          <w:rtl/>
          <w:lang w:bidi="ar-BH"/>
        </w:rPr>
        <w:t>ستقراء</w:t>
      </w:r>
      <w:proofErr w:type="spellEnd"/>
      <w:r w:rsidRPr="00203D65">
        <w:rPr>
          <w:rFonts w:ascii="mylotus" w:hAnsi="mylotus"/>
          <w:sz w:val="34"/>
          <w:szCs w:val="34"/>
          <w:rtl/>
        </w:rPr>
        <w:t xml:space="preserve">- </w:t>
      </w:r>
      <w:r w:rsidR="004D3919">
        <w:rPr>
          <w:rFonts w:ascii="mylotus" w:hAnsi="mylotus"/>
          <w:sz w:val="34"/>
          <w:szCs w:val="34"/>
          <w:rtl/>
          <w:lang w:bidi="ar-BH"/>
        </w:rPr>
        <w:t xml:space="preserve">هي </w:t>
      </w:r>
      <w:r w:rsidRPr="00203D65">
        <w:rPr>
          <w:rFonts w:ascii="mylotus" w:hAnsi="mylotus"/>
          <w:sz w:val="34"/>
          <w:szCs w:val="34"/>
          <w:rtl/>
          <w:lang w:bidi="ar-BH"/>
        </w:rPr>
        <w:t>في مقام التَّبرير وبيان فلسفة التَّشريع، بمعنى أن التشريع لم يكن جزافًا، لا أنها في مقام بيان العلّة التي تدور حُرمة الربا المحرّم مدارها وجودًا وعدمًا.</w:t>
      </w:r>
    </w:p>
    <w:p w14:paraId="590510BF" w14:textId="77777777" w:rsidR="00203D65" w:rsidRPr="00203D65" w:rsidRDefault="00203D65" w:rsidP="00203D65">
      <w:pPr>
        <w:pStyle w:val="a0"/>
        <w:bidi/>
        <w:rPr>
          <w:rFonts w:ascii="mylotus" w:hAnsi="mylotus"/>
          <w:sz w:val="34"/>
          <w:szCs w:val="34"/>
          <w:rtl/>
        </w:rPr>
      </w:pPr>
      <w:r w:rsidRPr="00C863C6">
        <w:rPr>
          <w:rFonts w:ascii="mylotus" w:hAnsi="mylotus"/>
          <w:b/>
          <w:bCs/>
          <w:sz w:val="34"/>
          <w:szCs w:val="34"/>
          <w:rtl/>
          <w:lang w:bidi="ar-BH"/>
        </w:rPr>
        <w:t>المبنى الثَّاني:</w:t>
      </w:r>
      <w:r w:rsidRPr="00203D65">
        <w:rPr>
          <w:rFonts w:ascii="mylotus" w:hAnsi="mylotus"/>
          <w:sz w:val="34"/>
          <w:szCs w:val="34"/>
          <w:rtl/>
          <w:lang w:bidi="ar-BH"/>
        </w:rPr>
        <w:t xml:space="preserve"> أنّ سياق الآية الشريفة سياق التعليل، وأن المعلل به هو الظلم </w:t>
      </w:r>
      <w:r w:rsidRPr="00203D65">
        <w:rPr>
          <w:rFonts w:ascii="mylotus" w:hAnsi="mylotus"/>
          <w:sz w:val="34"/>
          <w:szCs w:val="34"/>
          <w:rtl/>
        </w:rPr>
        <w:t>-</w:t>
      </w:r>
      <w:r w:rsidRPr="00203D65">
        <w:rPr>
          <w:rFonts w:ascii="mylotus" w:hAnsi="mylotus"/>
          <w:sz w:val="34"/>
          <w:szCs w:val="34"/>
          <w:rtl/>
          <w:lang w:bidi="ar-BH"/>
        </w:rPr>
        <w:t>أي الظُّلم العقلائي</w:t>
      </w:r>
      <w:r w:rsidRPr="00203D65">
        <w:rPr>
          <w:rFonts w:ascii="mylotus" w:hAnsi="mylotus"/>
          <w:sz w:val="34"/>
          <w:szCs w:val="34"/>
          <w:rtl/>
        </w:rPr>
        <w:t>-</w:t>
      </w:r>
      <w:r w:rsidRPr="00203D65">
        <w:rPr>
          <w:rFonts w:ascii="mylotus" w:hAnsi="mylotus"/>
          <w:sz w:val="34"/>
          <w:szCs w:val="34"/>
          <w:rtl/>
          <w:lang w:bidi="ar-BH"/>
        </w:rPr>
        <w:t>، وبما أنّ الآية في سياق التعليل فمقتضى ذلك الشمول لكلا الفردين، بل إن الظلم سواء أريد به الظلم ال</w:t>
      </w:r>
      <w:r w:rsidRPr="00203D65">
        <w:rPr>
          <w:rFonts w:ascii="mylotus" w:hAnsi="mylotus"/>
          <w:sz w:val="34"/>
          <w:szCs w:val="34"/>
          <w:rtl/>
        </w:rPr>
        <w:t>ا</w:t>
      </w:r>
      <w:proofErr w:type="spellStart"/>
      <w:r w:rsidRPr="00203D65">
        <w:rPr>
          <w:rFonts w:ascii="mylotus" w:hAnsi="mylotus"/>
          <w:sz w:val="34"/>
          <w:szCs w:val="34"/>
          <w:rtl/>
          <w:lang w:bidi="ar-BH"/>
        </w:rPr>
        <w:t>عتباري</w:t>
      </w:r>
      <w:proofErr w:type="spellEnd"/>
      <w:r w:rsidRPr="00203D65">
        <w:rPr>
          <w:rFonts w:ascii="mylotus" w:hAnsi="mylotus"/>
          <w:sz w:val="34"/>
          <w:szCs w:val="34"/>
          <w:rtl/>
          <w:lang w:bidi="ar-BH"/>
        </w:rPr>
        <w:t xml:space="preserve"> أم العقلائي فإنه صادق على الزيادة المشروطة كما يأتي بيانه.</w:t>
      </w:r>
    </w:p>
    <w:p w14:paraId="3260639A" w14:textId="4FDEC2D1" w:rsidR="00203D65" w:rsidRPr="00203D65" w:rsidRDefault="00203D65" w:rsidP="00203D65">
      <w:pPr>
        <w:pStyle w:val="a0"/>
        <w:bidi/>
        <w:rPr>
          <w:rFonts w:ascii="mylotus" w:hAnsi="mylotus"/>
          <w:sz w:val="34"/>
          <w:szCs w:val="34"/>
          <w:rtl/>
        </w:rPr>
      </w:pPr>
      <w:r w:rsidRPr="00875BB2">
        <w:rPr>
          <w:rFonts w:ascii="mylotus" w:hAnsi="mylotus"/>
          <w:b/>
          <w:bCs/>
          <w:sz w:val="34"/>
          <w:szCs w:val="34"/>
          <w:rtl/>
          <w:lang w:bidi="ar-BH"/>
        </w:rPr>
        <w:t>فإن قلت:</w:t>
      </w:r>
      <w:r w:rsidRPr="00203D65">
        <w:rPr>
          <w:rFonts w:ascii="mylotus" w:hAnsi="mylotus"/>
          <w:sz w:val="34"/>
          <w:szCs w:val="34"/>
          <w:rtl/>
          <w:lang w:bidi="ar-BH"/>
        </w:rPr>
        <w:t xml:space="preserve"> إن قوله تعالى</w:t>
      </w:r>
      <w:r w:rsidRPr="00203D65">
        <w:rPr>
          <w:rFonts w:ascii="mylotus" w:hAnsi="mylotus"/>
          <w:sz w:val="34"/>
          <w:szCs w:val="34"/>
          <w:rtl/>
        </w:rPr>
        <w:t>: ﴿</w:t>
      </w:r>
      <w:r w:rsidRPr="00203D65">
        <w:rPr>
          <w:rFonts w:ascii="mylotus" w:hAnsi="mylotus"/>
          <w:sz w:val="34"/>
          <w:szCs w:val="34"/>
          <w:rtl/>
          <w:lang w:bidi="ar-BH"/>
        </w:rPr>
        <w:t xml:space="preserve">وَإِن كَانَ ذُو عُسْرَةٍ فَنَظِرَةٌ إِلَىٰ مَيْسَرَةٍ </w:t>
      </w:r>
      <w:r w:rsidRPr="00203D65">
        <w:rPr>
          <w:rFonts w:ascii="mylotus" w:hAnsi="mylotus" w:hint="cs"/>
          <w:sz w:val="34"/>
          <w:szCs w:val="34"/>
          <w:rtl/>
          <w:lang w:bidi="ar-BH"/>
        </w:rPr>
        <w:t>وَأَن</w:t>
      </w:r>
      <w:r w:rsidRPr="00203D65">
        <w:rPr>
          <w:rFonts w:ascii="mylotus" w:hAnsi="mylotus"/>
          <w:sz w:val="34"/>
          <w:szCs w:val="34"/>
          <w:rtl/>
          <w:lang w:bidi="ar-BH"/>
        </w:rPr>
        <w:t xml:space="preserve"> </w:t>
      </w:r>
      <w:r w:rsidRPr="00203D65">
        <w:rPr>
          <w:rFonts w:ascii="mylotus" w:hAnsi="mylotus" w:hint="cs"/>
          <w:sz w:val="34"/>
          <w:szCs w:val="34"/>
          <w:rtl/>
          <w:lang w:bidi="ar-BH"/>
        </w:rPr>
        <w:t>تَصَدَّقُوا</w:t>
      </w:r>
      <w:r w:rsidRPr="00203D65">
        <w:rPr>
          <w:rFonts w:ascii="mylotus" w:hAnsi="mylotus"/>
          <w:sz w:val="34"/>
          <w:szCs w:val="34"/>
          <w:rtl/>
          <w:lang w:bidi="ar-BH"/>
        </w:rPr>
        <w:t xml:space="preserve"> </w:t>
      </w:r>
      <w:r w:rsidRPr="00203D65">
        <w:rPr>
          <w:rFonts w:ascii="mylotus" w:hAnsi="mylotus" w:hint="cs"/>
          <w:sz w:val="34"/>
          <w:szCs w:val="34"/>
          <w:rtl/>
          <w:lang w:bidi="ar-BH"/>
        </w:rPr>
        <w:t>خَيْرٌ</w:t>
      </w:r>
      <w:r w:rsidRPr="00203D65">
        <w:rPr>
          <w:rFonts w:ascii="mylotus" w:hAnsi="mylotus"/>
          <w:sz w:val="34"/>
          <w:szCs w:val="34"/>
          <w:rtl/>
          <w:lang w:bidi="ar-BH"/>
        </w:rPr>
        <w:t xml:space="preserve"> </w:t>
      </w:r>
      <w:r w:rsidRPr="00203D65">
        <w:rPr>
          <w:rFonts w:ascii="mylotus" w:hAnsi="mylotus" w:hint="cs"/>
          <w:sz w:val="34"/>
          <w:szCs w:val="34"/>
          <w:rtl/>
          <w:lang w:bidi="ar-BH"/>
        </w:rPr>
        <w:t>لَّكُمْ</w:t>
      </w:r>
      <w:r w:rsidRPr="00203D65">
        <w:rPr>
          <w:rFonts w:ascii="mylotus" w:hAnsi="mylotus"/>
          <w:sz w:val="34"/>
          <w:szCs w:val="34"/>
          <w:rtl/>
          <w:lang w:bidi="ar-BH"/>
        </w:rPr>
        <w:t xml:space="preserve"> </w:t>
      </w:r>
      <w:r w:rsidRPr="00203D65">
        <w:rPr>
          <w:rFonts w:ascii="mylotus" w:hAnsi="mylotus" w:hint="cs"/>
          <w:sz w:val="34"/>
          <w:szCs w:val="34"/>
          <w:rtl/>
          <w:lang w:bidi="ar-BH"/>
        </w:rPr>
        <w:t>إِن</w:t>
      </w:r>
      <w:r w:rsidRPr="00203D65">
        <w:rPr>
          <w:rFonts w:ascii="mylotus" w:hAnsi="mylotus"/>
          <w:sz w:val="34"/>
          <w:szCs w:val="34"/>
          <w:rtl/>
          <w:lang w:bidi="ar-BH"/>
        </w:rPr>
        <w:t xml:space="preserve"> </w:t>
      </w:r>
      <w:r w:rsidRPr="00203D65">
        <w:rPr>
          <w:rFonts w:ascii="mylotus" w:hAnsi="mylotus" w:hint="cs"/>
          <w:sz w:val="34"/>
          <w:szCs w:val="34"/>
          <w:rtl/>
          <w:lang w:bidi="ar-BH"/>
        </w:rPr>
        <w:t>كُنتُمْ</w:t>
      </w:r>
      <w:r w:rsidRPr="00203D65">
        <w:rPr>
          <w:rFonts w:ascii="mylotus" w:hAnsi="mylotus"/>
          <w:sz w:val="34"/>
          <w:szCs w:val="34"/>
          <w:rtl/>
          <w:lang w:bidi="ar-BH"/>
        </w:rPr>
        <w:t xml:space="preserve"> </w:t>
      </w:r>
      <w:r w:rsidRPr="00203D65">
        <w:rPr>
          <w:rFonts w:ascii="mylotus" w:hAnsi="mylotus" w:hint="cs"/>
          <w:sz w:val="34"/>
          <w:szCs w:val="34"/>
          <w:rtl/>
          <w:lang w:bidi="ar-BH"/>
        </w:rPr>
        <w:t>تَعْلَمُونَ</w:t>
      </w:r>
      <w:r w:rsidRPr="00203D65">
        <w:rPr>
          <w:rFonts w:ascii="mylotus" w:hAnsi="mylotus"/>
          <w:sz w:val="34"/>
          <w:szCs w:val="34"/>
          <w:rtl/>
        </w:rPr>
        <w:t>﴾</w:t>
      </w:r>
      <w:r w:rsidRPr="00203D65">
        <w:rPr>
          <w:rFonts w:ascii="mylotus" w:hAnsi="mylotus"/>
          <w:sz w:val="34"/>
          <w:szCs w:val="34"/>
          <w:vertAlign w:val="superscript"/>
          <w:rtl/>
        </w:rPr>
        <w:t>(</w:t>
      </w:r>
      <w:r w:rsidRPr="00203D65">
        <w:rPr>
          <w:rStyle w:val="ac"/>
          <w:rFonts w:ascii="mylotus" w:hAnsi="mylotus"/>
          <w:sz w:val="34"/>
          <w:szCs w:val="34"/>
          <w:rtl/>
        </w:rPr>
        <w:footnoteReference w:id="14"/>
      </w:r>
      <w:r w:rsidRPr="00203D65">
        <w:rPr>
          <w:rFonts w:ascii="mylotus" w:hAnsi="mylotus"/>
          <w:sz w:val="34"/>
          <w:szCs w:val="34"/>
          <w:vertAlign w:val="superscript"/>
          <w:rtl/>
        </w:rPr>
        <w:t>)</w:t>
      </w:r>
      <w:r w:rsidRPr="00203D65">
        <w:rPr>
          <w:rFonts w:ascii="mylotus" w:hAnsi="mylotus"/>
          <w:sz w:val="34"/>
          <w:szCs w:val="34"/>
          <w:rtl/>
          <w:lang w:bidi="ar-BH"/>
        </w:rPr>
        <w:t xml:space="preserve"> قرينة على نظر الآيات للربا الاستهلاكي؛ لأن العسرة والميسرة إنما تتصور في المدين الذين حل دينه وليس بقادر على أدائه، فيكون إمهاله إلى حين تمكنه من الأداء نظرةٌ إلى ميسرة، وهذا إنما يتصور في الربا الاستهلاكي لا الاستثماري، حيث إن التجار الذين يقترضون القروض الاستثمارية لا يحتاجون إلى الإمهال، فعطف هذه الآية المباركة على آيات حرمة الربا قرينة على نظر آيات النهي إلى الربا الاستهلاكي مما يعني ضيق إطلاق الآيات الناهية.</w:t>
      </w:r>
    </w:p>
    <w:p w14:paraId="36D9DA38" w14:textId="77777777" w:rsidR="00203D65" w:rsidRPr="00203D65" w:rsidRDefault="00203D65" w:rsidP="00203D65">
      <w:pPr>
        <w:pStyle w:val="a0"/>
        <w:bidi/>
        <w:rPr>
          <w:rFonts w:ascii="mylotus" w:hAnsi="mylotus"/>
          <w:sz w:val="34"/>
          <w:szCs w:val="34"/>
          <w:rtl/>
        </w:rPr>
      </w:pPr>
      <w:r w:rsidRPr="00875BB2">
        <w:rPr>
          <w:rFonts w:ascii="mylotus" w:hAnsi="mylotus"/>
          <w:b/>
          <w:bCs/>
          <w:sz w:val="34"/>
          <w:szCs w:val="34"/>
          <w:rtl/>
          <w:lang w:bidi="ar-BH"/>
        </w:rPr>
        <w:t>قلت:</w:t>
      </w:r>
      <w:r w:rsidRPr="00203D65">
        <w:rPr>
          <w:rFonts w:ascii="mylotus" w:hAnsi="mylotus"/>
          <w:sz w:val="34"/>
          <w:szCs w:val="34"/>
          <w:rtl/>
          <w:lang w:bidi="ar-BH"/>
        </w:rPr>
        <w:t xml:space="preserve"> إن ظاهرها وإن كان النظر لفرض الإمهال عند حلول أجل الدين، إلا أنه لا يمنع إطلاق الآية لكلا الفردين، لتصور الحاجة للإمهال حتى في القروض الاستثمارية، كما في حال تعثر الظروف الاقتصادية، وترتب الخسائر، فإن التجار في هذه الحالات يحتاجون إلى الإمهال في أداء ديونهم إلى أن يتمكنوا منه في ظرفه.</w:t>
      </w:r>
    </w:p>
    <w:p w14:paraId="5E9576ED" w14:textId="77777777" w:rsidR="00203D65" w:rsidRPr="00875BB2" w:rsidRDefault="00203D65" w:rsidP="00203D65">
      <w:pPr>
        <w:pStyle w:val="a0"/>
        <w:bidi/>
        <w:rPr>
          <w:rFonts w:ascii="mylotus" w:hAnsi="mylotus"/>
          <w:b/>
          <w:bCs/>
          <w:sz w:val="34"/>
          <w:szCs w:val="34"/>
          <w:rtl/>
        </w:rPr>
      </w:pPr>
      <w:r w:rsidRPr="00875BB2">
        <w:rPr>
          <w:rFonts w:ascii="mylotus" w:hAnsi="mylotus"/>
          <w:b/>
          <w:bCs/>
          <w:sz w:val="34"/>
          <w:szCs w:val="34"/>
          <w:rtl/>
          <w:lang w:bidi="ar-BH"/>
        </w:rPr>
        <w:t xml:space="preserve">المطلب الثَّالث: أن مقتضى تعليل حُرمة الرِّبا بالظُّلم أو كون الظلم حيثية تقييدية للحرمة </w:t>
      </w:r>
    </w:p>
    <w:p w14:paraId="2700411C" w14:textId="77777777"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 xml:space="preserve"> شمولُ الحُرمة لكلا المصداقين، وبيان ذلك بذكر أمور:</w:t>
      </w:r>
    </w:p>
    <w:p w14:paraId="4FCE8EEF" w14:textId="4D9B423D"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 xml:space="preserve">1- إنّ في عطف في قوله تعالى: ﴿وَلَا تُظْلَمُونَ﴾ على </w:t>
      </w:r>
      <w:r w:rsidRPr="00203D65">
        <w:rPr>
          <w:rFonts w:ascii="mylotus" w:hAnsi="mylotus"/>
          <w:sz w:val="34"/>
          <w:szCs w:val="34"/>
          <w:rtl/>
        </w:rPr>
        <w:t>﴿</w:t>
      </w:r>
      <w:r w:rsidR="00955C5F" w:rsidRPr="00203D65">
        <w:rPr>
          <w:rFonts w:ascii="mylotus" w:hAnsi="mylotus"/>
          <w:sz w:val="34"/>
          <w:szCs w:val="34"/>
          <w:rtl/>
          <w:lang w:bidi="ar-BH"/>
        </w:rPr>
        <w:t>لا</w:t>
      </w:r>
      <w:r w:rsidR="00955C5F" w:rsidRPr="00203D65">
        <w:rPr>
          <w:rFonts w:ascii="mylotus" w:hAnsi="mylotus"/>
          <w:sz w:val="34"/>
          <w:szCs w:val="34"/>
          <w:rtl/>
        </w:rPr>
        <w:t xml:space="preserve"> </w:t>
      </w:r>
      <w:r w:rsidR="00955C5F" w:rsidRPr="00203D65">
        <w:rPr>
          <w:rFonts w:ascii="mylotus" w:hAnsi="mylotus"/>
          <w:sz w:val="34"/>
          <w:szCs w:val="34"/>
          <w:rtl/>
          <w:lang w:bidi="ar-BH"/>
        </w:rPr>
        <w:t>ت</w:t>
      </w:r>
      <w:r w:rsidR="00955C5F">
        <w:rPr>
          <w:rFonts w:ascii="mylotus" w:hAnsi="mylotus" w:hint="cs"/>
          <w:sz w:val="34"/>
          <w:szCs w:val="34"/>
          <w:rtl/>
          <w:lang w:bidi="ar-BH"/>
        </w:rPr>
        <w:t>َ</w:t>
      </w:r>
      <w:r w:rsidR="00955C5F" w:rsidRPr="00203D65">
        <w:rPr>
          <w:rFonts w:ascii="mylotus" w:hAnsi="mylotus"/>
          <w:sz w:val="34"/>
          <w:szCs w:val="34"/>
          <w:rtl/>
          <w:lang w:bidi="ar-BH"/>
        </w:rPr>
        <w:t>ظ</w:t>
      </w:r>
      <w:r w:rsidR="00955C5F">
        <w:rPr>
          <w:rFonts w:ascii="mylotus" w:hAnsi="mylotus" w:hint="cs"/>
          <w:sz w:val="34"/>
          <w:szCs w:val="34"/>
          <w:rtl/>
          <w:lang w:bidi="ar-BH"/>
        </w:rPr>
        <w:t>ْ</w:t>
      </w:r>
      <w:r w:rsidR="00955C5F" w:rsidRPr="00203D65">
        <w:rPr>
          <w:rFonts w:ascii="mylotus" w:hAnsi="mylotus"/>
          <w:sz w:val="34"/>
          <w:szCs w:val="34"/>
          <w:rtl/>
          <w:lang w:bidi="ar-BH"/>
        </w:rPr>
        <w:t>ل</w:t>
      </w:r>
      <w:r w:rsidR="00955C5F">
        <w:rPr>
          <w:rFonts w:ascii="mylotus" w:hAnsi="mylotus" w:hint="cs"/>
          <w:sz w:val="34"/>
          <w:szCs w:val="34"/>
          <w:rtl/>
          <w:lang w:bidi="ar-BH"/>
        </w:rPr>
        <w:t>ِ</w:t>
      </w:r>
      <w:r w:rsidR="00955C5F" w:rsidRPr="00203D65">
        <w:rPr>
          <w:rFonts w:ascii="mylotus" w:hAnsi="mylotus"/>
          <w:sz w:val="34"/>
          <w:szCs w:val="34"/>
          <w:rtl/>
          <w:lang w:bidi="ar-BH"/>
        </w:rPr>
        <w:t>م</w:t>
      </w:r>
      <w:r w:rsidR="00955C5F">
        <w:rPr>
          <w:rFonts w:ascii="mylotus" w:hAnsi="mylotus" w:hint="cs"/>
          <w:sz w:val="34"/>
          <w:szCs w:val="34"/>
          <w:rtl/>
          <w:lang w:bidi="ar-BH"/>
        </w:rPr>
        <w:t>ُ</w:t>
      </w:r>
      <w:r w:rsidR="00955C5F" w:rsidRPr="00203D65">
        <w:rPr>
          <w:rFonts w:ascii="mylotus" w:hAnsi="mylotus"/>
          <w:sz w:val="34"/>
          <w:szCs w:val="34"/>
          <w:rtl/>
          <w:lang w:bidi="ar-BH"/>
        </w:rPr>
        <w:t>و</w:t>
      </w:r>
      <w:r w:rsidR="00955C5F">
        <w:rPr>
          <w:rFonts w:ascii="mylotus" w:hAnsi="mylotus" w:hint="cs"/>
          <w:sz w:val="34"/>
          <w:szCs w:val="34"/>
          <w:rtl/>
          <w:lang w:bidi="ar-BH"/>
        </w:rPr>
        <w:t>نَ</w:t>
      </w:r>
      <w:r w:rsidRPr="00203D65">
        <w:rPr>
          <w:rFonts w:ascii="mylotus" w:hAnsi="mylotus"/>
          <w:sz w:val="34"/>
          <w:szCs w:val="34"/>
          <w:rtl/>
        </w:rPr>
        <w:t>﴾</w:t>
      </w:r>
      <w:r w:rsidRPr="00203D65">
        <w:rPr>
          <w:rFonts w:ascii="mylotus" w:hAnsi="mylotus"/>
          <w:sz w:val="34"/>
          <w:szCs w:val="34"/>
          <w:rtl/>
          <w:lang w:bidi="ar-BH"/>
        </w:rPr>
        <w:t xml:space="preserve"> محتملات ثلاثة</w:t>
      </w:r>
      <w:r w:rsidRPr="00203D65">
        <w:rPr>
          <w:rFonts w:ascii="mylotus" w:hAnsi="mylotus"/>
          <w:sz w:val="34"/>
          <w:szCs w:val="34"/>
          <w:rtl/>
        </w:rPr>
        <w:t>:</w:t>
      </w:r>
    </w:p>
    <w:p w14:paraId="424E56C4" w14:textId="6DE6BBCC" w:rsidR="00203D65" w:rsidRPr="00203D65" w:rsidRDefault="00203D65" w:rsidP="00203D65">
      <w:pPr>
        <w:pStyle w:val="a0"/>
        <w:bidi/>
        <w:rPr>
          <w:rFonts w:ascii="mylotus" w:hAnsi="mylotus"/>
          <w:sz w:val="34"/>
          <w:szCs w:val="34"/>
          <w:rtl/>
        </w:rPr>
      </w:pPr>
      <w:r w:rsidRPr="00203D65">
        <w:rPr>
          <w:rFonts w:ascii="mylotus" w:hAnsi="mylotus"/>
          <w:sz w:val="34"/>
          <w:szCs w:val="34"/>
          <w:rtl/>
        </w:rPr>
        <w:t>- الأول:</w:t>
      </w:r>
      <w:r w:rsidRPr="00203D65">
        <w:rPr>
          <w:rFonts w:ascii="mylotus" w:hAnsi="mylotus"/>
          <w:sz w:val="34"/>
          <w:szCs w:val="34"/>
          <w:rtl/>
          <w:lang w:bidi="ar-BH"/>
        </w:rPr>
        <w:t xml:space="preserve"> أن الآية قد اشتملت على شرط وجزاء وهو قوله عزوجل </w:t>
      </w:r>
      <w:r w:rsidRPr="00203D65">
        <w:rPr>
          <w:rFonts w:ascii="mylotus" w:hAnsi="mylotus"/>
          <w:sz w:val="34"/>
          <w:szCs w:val="34"/>
          <w:rtl/>
        </w:rPr>
        <w:t>﴿</w:t>
      </w:r>
      <w:r w:rsidRPr="00203D65">
        <w:rPr>
          <w:rFonts w:ascii="mylotus" w:hAnsi="mylotus"/>
          <w:sz w:val="34"/>
          <w:szCs w:val="34"/>
          <w:rtl/>
          <w:lang w:bidi="ar-BH"/>
        </w:rPr>
        <w:t>وَإِن تُبْتُمْ فَلَكُمْ رُءُوسُ أَمْوَالِكُمْ</w:t>
      </w:r>
      <w:r w:rsidRPr="00203D65">
        <w:rPr>
          <w:rFonts w:ascii="mylotus" w:hAnsi="mylotus"/>
          <w:sz w:val="34"/>
          <w:szCs w:val="34"/>
          <w:rtl/>
        </w:rPr>
        <w:t>﴾</w:t>
      </w:r>
      <w:r w:rsidRPr="00203D65">
        <w:rPr>
          <w:rFonts w:ascii="mylotus" w:hAnsi="mylotus"/>
          <w:sz w:val="34"/>
          <w:szCs w:val="34"/>
          <w:rtl/>
          <w:lang w:bidi="ar-BH"/>
        </w:rPr>
        <w:t xml:space="preserve"> وظاهر الشرطية أن التوبة منشأ لاختصاص الملك برأس المال، وبالتالي فيكون المراد بالفقرة </w:t>
      </w:r>
      <w:r w:rsidR="004D3919">
        <w:rPr>
          <w:rFonts w:ascii="mylotus" w:hAnsi="mylotus"/>
          <w:sz w:val="34"/>
          <w:szCs w:val="34"/>
          <w:rtl/>
          <w:lang w:bidi="ar-BH"/>
        </w:rPr>
        <w:lastRenderedPageBreak/>
        <w:t>الأولى وهي</w:t>
      </w:r>
      <w:r w:rsidRPr="00203D65">
        <w:rPr>
          <w:rFonts w:ascii="mylotus" w:hAnsi="mylotus"/>
          <w:sz w:val="34"/>
          <w:szCs w:val="34"/>
          <w:rtl/>
          <w:lang w:bidi="ar-BH"/>
        </w:rPr>
        <w:t xml:space="preserve"> </w:t>
      </w:r>
      <w:r w:rsidRPr="00203D65">
        <w:rPr>
          <w:rFonts w:ascii="mylotus" w:hAnsi="mylotus"/>
          <w:sz w:val="34"/>
          <w:szCs w:val="34"/>
          <w:rtl/>
        </w:rPr>
        <w:t>﴿</w:t>
      </w:r>
      <w:r w:rsidR="00955C5F" w:rsidRPr="00203D65">
        <w:rPr>
          <w:rFonts w:ascii="mylotus" w:hAnsi="mylotus"/>
          <w:sz w:val="34"/>
          <w:szCs w:val="34"/>
          <w:rtl/>
          <w:lang w:bidi="ar-BH"/>
        </w:rPr>
        <w:t>لا</w:t>
      </w:r>
      <w:r w:rsidR="00955C5F" w:rsidRPr="00203D65">
        <w:rPr>
          <w:rFonts w:ascii="mylotus" w:hAnsi="mylotus"/>
          <w:sz w:val="34"/>
          <w:szCs w:val="34"/>
          <w:rtl/>
        </w:rPr>
        <w:t xml:space="preserve"> </w:t>
      </w:r>
      <w:r w:rsidR="00955C5F" w:rsidRPr="00203D65">
        <w:rPr>
          <w:rFonts w:ascii="mylotus" w:hAnsi="mylotus"/>
          <w:sz w:val="34"/>
          <w:szCs w:val="34"/>
          <w:rtl/>
          <w:lang w:bidi="ar-BH"/>
        </w:rPr>
        <w:t>ت</w:t>
      </w:r>
      <w:r w:rsidR="00955C5F">
        <w:rPr>
          <w:rFonts w:ascii="mylotus" w:hAnsi="mylotus" w:hint="cs"/>
          <w:sz w:val="34"/>
          <w:szCs w:val="34"/>
          <w:rtl/>
          <w:lang w:bidi="ar-BH"/>
        </w:rPr>
        <w:t>َ</w:t>
      </w:r>
      <w:r w:rsidR="00955C5F" w:rsidRPr="00203D65">
        <w:rPr>
          <w:rFonts w:ascii="mylotus" w:hAnsi="mylotus"/>
          <w:sz w:val="34"/>
          <w:szCs w:val="34"/>
          <w:rtl/>
          <w:lang w:bidi="ar-BH"/>
        </w:rPr>
        <w:t>ظ</w:t>
      </w:r>
      <w:r w:rsidR="00955C5F">
        <w:rPr>
          <w:rFonts w:ascii="mylotus" w:hAnsi="mylotus" w:hint="cs"/>
          <w:sz w:val="34"/>
          <w:szCs w:val="34"/>
          <w:rtl/>
          <w:lang w:bidi="ar-BH"/>
        </w:rPr>
        <w:t>ْ</w:t>
      </w:r>
      <w:r w:rsidR="00955C5F" w:rsidRPr="00203D65">
        <w:rPr>
          <w:rFonts w:ascii="mylotus" w:hAnsi="mylotus"/>
          <w:sz w:val="34"/>
          <w:szCs w:val="34"/>
          <w:rtl/>
          <w:lang w:bidi="ar-BH"/>
        </w:rPr>
        <w:t>ل</w:t>
      </w:r>
      <w:r w:rsidR="00955C5F">
        <w:rPr>
          <w:rFonts w:ascii="mylotus" w:hAnsi="mylotus" w:hint="cs"/>
          <w:sz w:val="34"/>
          <w:szCs w:val="34"/>
          <w:rtl/>
          <w:lang w:bidi="ar-BH"/>
        </w:rPr>
        <w:t>ِ</w:t>
      </w:r>
      <w:r w:rsidR="00955C5F" w:rsidRPr="00203D65">
        <w:rPr>
          <w:rFonts w:ascii="mylotus" w:hAnsi="mylotus"/>
          <w:sz w:val="34"/>
          <w:szCs w:val="34"/>
          <w:rtl/>
          <w:lang w:bidi="ar-BH"/>
        </w:rPr>
        <w:t>م</w:t>
      </w:r>
      <w:r w:rsidR="00955C5F">
        <w:rPr>
          <w:rFonts w:ascii="mylotus" w:hAnsi="mylotus" w:hint="cs"/>
          <w:sz w:val="34"/>
          <w:szCs w:val="34"/>
          <w:rtl/>
          <w:lang w:bidi="ar-BH"/>
        </w:rPr>
        <w:t>ُ</w:t>
      </w:r>
      <w:r w:rsidR="00955C5F" w:rsidRPr="00203D65">
        <w:rPr>
          <w:rFonts w:ascii="mylotus" w:hAnsi="mylotus"/>
          <w:sz w:val="34"/>
          <w:szCs w:val="34"/>
          <w:rtl/>
          <w:lang w:bidi="ar-BH"/>
        </w:rPr>
        <w:t>و</w:t>
      </w:r>
      <w:r w:rsidR="00955C5F">
        <w:rPr>
          <w:rFonts w:ascii="mylotus" w:hAnsi="mylotus" w:hint="cs"/>
          <w:sz w:val="34"/>
          <w:szCs w:val="34"/>
          <w:rtl/>
          <w:lang w:bidi="ar-BH"/>
        </w:rPr>
        <w:t>نَ</w:t>
      </w:r>
      <w:r w:rsidRPr="00203D65">
        <w:rPr>
          <w:rFonts w:ascii="mylotus" w:hAnsi="mylotus"/>
          <w:sz w:val="34"/>
          <w:szCs w:val="34"/>
          <w:rtl/>
        </w:rPr>
        <w:t>﴾</w:t>
      </w:r>
      <w:r w:rsidRPr="00203D65">
        <w:rPr>
          <w:rFonts w:ascii="mylotus" w:hAnsi="mylotus"/>
          <w:sz w:val="34"/>
          <w:szCs w:val="34"/>
          <w:rtl/>
          <w:lang w:bidi="ar-BH"/>
        </w:rPr>
        <w:t xml:space="preserve"> هو أن عدم ملك الزيادة يستلزم انتفاء ظلم المقرض للمقترض ، كما أن المراد بالفقرة الثانية ﴿وَلَا تُظْلَمُونَ﴾ أن للمقرض ما أخذه من الزيادة قبل نزول التحريم، وهذا يستلزم انتفاء ظلم المقترض للمقرض، ولكن قد يبعد ذلك أن استحقاق المقرض للزيادة بالقرض الذي جرى قبل نزول المنع</w:t>
      </w:r>
      <w:r w:rsidRPr="00203D65">
        <w:rPr>
          <w:rFonts w:ascii="mylotus" w:hAnsi="mylotus"/>
          <w:sz w:val="34"/>
          <w:szCs w:val="34"/>
          <w:rtl/>
        </w:rPr>
        <w:t xml:space="preserve">، </w:t>
      </w:r>
      <w:r w:rsidRPr="00203D65">
        <w:rPr>
          <w:rFonts w:ascii="mylotus" w:hAnsi="mylotus"/>
          <w:sz w:val="34"/>
          <w:szCs w:val="34"/>
          <w:rtl/>
          <w:lang w:bidi="ar-BH"/>
        </w:rPr>
        <w:t>مما</w:t>
      </w:r>
      <w:r w:rsidRPr="00203D65">
        <w:rPr>
          <w:rFonts w:ascii="mylotus" w:hAnsi="mylotus"/>
          <w:sz w:val="34"/>
          <w:szCs w:val="34"/>
          <w:rtl/>
        </w:rPr>
        <w:t xml:space="preserve"> </w:t>
      </w:r>
      <w:r w:rsidRPr="00203D65">
        <w:rPr>
          <w:rFonts w:ascii="mylotus" w:hAnsi="mylotus"/>
          <w:sz w:val="34"/>
          <w:szCs w:val="34"/>
          <w:rtl/>
          <w:lang w:bidi="ar-BH"/>
        </w:rPr>
        <w:t xml:space="preserve">يستفاد من الآية السابقة وهي قوله تعالى </w:t>
      </w:r>
      <w:r w:rsidRPr="00203D65">
        <w:rPr>
          <w:rFonts w:ascii="mylotus" w:hAnsi="mylotus"/>
          <w:sz w:val="34"/>
          <w:szCs w:val="34"/>
          <w:rtl/>
        </w:rPr>
        <w:t>﴿</w:t>
      </w:r>
      <w:r w:rsidRPr="00203D65">
        <w:rPr>
          <w:rFonts w:ascii="mylotus" w:hAnsi="mylotus"/>
          <w:sz w:val="34"/>
          <w:szCs w:val="34"/>
          <w:rtl/>
          <w:lang w:bidi="ar-BH"/>
        </w:rPr>
        <w:t xml:space="preserve">فَمَن جَاءَهُ مَوْعِظَةٌ مِّن رَّبِّهِ </w:t>
      </w:r>
      <w:proofErr w:type="spellStart"/>
      <w:r w:rsidRPr="00203D65">
        <w:rPr>
          <w:rFonts w:ascii="mylotus" w:hAnsi="mylotus"/>
          <w:sz w:val="34"/>
          <w:szCs w:val="34"/>
          <w:rtl/>
          <w:lang w:bidi="ar-BH"/>
        </w:rPr>
        <w:t>فَانتَهَىٰ</w:t>
      </w:r>
      <w:proofErr w:type="spellEnd"/>
      <w:r w:rsidRPr="00203D65">
        <w:rPr>
          <w:rFonts w:ascii="mylotus" w:hAnsi="mylotus"/>
          <w:sz w:val="34"/>
          <w:szCs w:val="34"/>
          <w:rtl/>
          <w:lang w:bidi="ar-BH"/>
        </w:rPr>
        <w:t xml:space="preserve"> فَلَهُ مَا سَلَفَ وَأَمْرُهُ إِلَى اللَّهِ</w:t>
      </w:r>
      <w:r w:rsidRPr="00203D65">
        <w:rPr>
          <w:rFonts w:ascii="mylotus" w:hAnsi="mylotus"/>
          <w:sz w:val="34"/>
          <w:szCs w:val="34"/>
          <w:rtl/>
        </w:rPr>
        <w:t>﴾</w:t>
      </w:r>
      <w:r w:rsidRPr="00203D65">
        <w:rPr>
          <w:rFonts w:ascii="mylotus" w:hAnsi="mylotus"/>
          <w:sz w:val="34"/>
          <w:szCs w:val="34"/>
          <w:vertAlign w:val="superscript"/>
          <w:rtl/>
        </w:rPr>
        <w:t>(</w:t>
      </w:r>
      <w:r w:rsidRPr="00203D65">
        <w:rPr>
          <w:rStyle w:val="ac"/>
          <w:rFonts w:ascii="mylotus" w:hAnsi="mylotus"/>
          <w:sz w:val="34"/>
          <w:szCs w:val="34"/>
          <w:rtl/>
        </w:rPr>
        <w:footnoteReference w:id="15"/>
      </w:r>
      <w:r w:rsidRPr="00203D65">
        <w:rPr>
          <w:rFonts w:ascii="mylotus" w:hAnsi="mylotus"/>
          <w:sz w:val="34"/>
          <w:szCs w:val="34"/>
          <w:vertAlign w:val="superscript"/>
          <w:rtl/>
        </w:rPr>
        <w:t>)</w:t>
      </w:r>
      <w:r w:rsidRPr="00203D65">
        <w:rPr>
          <w:rFonts w:ascii="mylotus" w:hAnsi="mylotus"/>
          <w:sz w:val="34"/>
          <w:szCs w:val="34"/>
          <w:rtl/>
          <w:lang w:bidi="ar-BH"/>
        </w:rPr>
        <w:t xml:space="preserve"> فلا</w:t>
      </w:r>
      <w:r w:rsidRPr="00203D65">
        <w:rPr>
          <w:rFonts w:ascii="mylotus" w:hAnsi="mylotus"/>
          <w:sz w:val="34"/>
          <w:szCs w:val="34"/>
          <w:rtl/>
        </w:rPr>
        <w:t xml:space="preserve"> </w:t>
      </w:r>
      <w:r w:rsidRPr="00203D65">
        <w:rPr>
          <w:rFonts w:ascii="mylotus" w:hAnsi="mylotus"/>
          <w:sz w:val="34"/>
          <w:szCs w:val="34"/>
          <w:rtl/>
          <w:lang w:bidi="ar-BH"/>
        </w:rPr>
        <w:t xml:space="preserve">موجب لتكرار المفاد في هذه الآية، مضافا الى أن عدم استحقاقه الزيادة التي أخذها قبل نزول المنع ليس ظلما له كي ينفى بقوله </w:t>
      </w:r>
      <w:r w:rsidRPr="00203D65">
        <w:rPr>
          <w:rFonts w:ascii="mylotus" w:hAnsi="mylotus"/>
          <w:sz w:val="34"/>
          <w:szCs w:val="34"/>
          <w:rtl/>
        </w:rPr>
        <w:t>﴿</w:t>
      </w:r>
      <w:r w:rsidRPr="00203D65">
        <w:rPr>
          <w:rFonts w:ascii="mylotus" w:hAnsi="mylotus"/>
          <w:sz w:val="34"/>
          <w:szCs w:val="34"/>
          <w:rtl/>
          <w:lang w:bidi="ar-BH"/>
        </w:rPr>
        <w:t>لا</w:t>
      </w:r>
      <w:r w:rsidRPr="00203D65">
        <w:rPr>
          <w:rFonts w:ascii="mylotus" w:hAnsi="mylotus"/>
          <w:sz w:val="34"/>
          <w:szCs w:val="34"/>
          <w:rtl/>
        </w:rPr>
        <w:t xml:space="preserve"> </w:t>
      </w:r>
      <w:r w:rsidRPr="00203D65">
        <w:rPr>
          <w:rFonts w:ascii="mylotus" w:hAnsi="mylotus"/>
          <w:sz w:val="34"/>
          <w:szCs w:val="34"/>
          <w:rtl/>
          <w:lang w:bidi="ar-BH"/>
        </w:rPr>
        <w:t>ت</w:t>
      </w:r>
      <w:r w:rsidR="00955C5F">
        <w:rPr>
          <w:rFonts w:ascii="mylotus" w:hAnsi="mylotus" w:hint="cs"/>
          <w:sz w:val="34"/>
          <w:szCs w:val="34"/>
          <w:rtl/>
          <w:lang w:bidi="ar-BH"/>
        </w:rPr>
        <w:t>َ</w:t>
      </w:r>
      <w:r w:rsidRPr="00203D65">
        <w:rPr>
          <w:rFonts w:ascii="mylotus" w:hAnsi="mylotus"/>
          <w:sz w:val="34"/>
          <w:szCs w:val="34"/>
          <w:rtl/>
          <w:lang w:bidi="ar-BH"/>
        </w:rPr>
        <w:t>ظ</w:t>
      </w:r>
      <w:r w:rsidR="00955C5F">
        <w:rPr>
          <w:rFonts w:ascii="mylotus" w:hAnsi="mylotus" w:hint="cs"/>
          <w:sz w:val="34"/>
          <w:szCs w:val="34"/>
          <w:rtl/>
          <w:lang w:bidi="ar-BH"/>
        </w:rPr>
        <w:t>ْ</w:t>
      </w:r>
      <w:r w:rsidRPr="00203D65">
        <w:rPr>
          <w:rFonts w:ascii="mylotus" w:hAnsi="mylotus"/>
          <w:sz w:val="34"/>
          <w:szCs w:val="34"/>
          <w:rtl/>
          <w:lang w:bidi="ar-BH"/>
        </w:rPr>
        <w:t>ل</w:t>
      </w:r>
      <w:r w:rsidR="00955C5F">
        <w:rPr>
          <w:rFonts w:ascii="mylotus" w:hAnsi="mylotus" w:hint="cs"/>
          <w:sz w:val="34"/>
          <w:szCs w:val="34"/>
          <w:rtl/>
          <w:lang w:bidi="ar-BH"/>
        </w:rPr>
        <w:t>ِ</w:t>
      </w:r>
      <w:r w:rsidRPr="00203D65">
        <w:rPr>
          <w:rFonts w:ascii="mylotus" w:hAnsi="mylotus"/>
          <w:sz w:val="34"/>
          <w:szCs w:val="34"/>
          <w:rtl/>
          <w:lang w:bidi="ar-BH"/>
        </w:rPr>
        <w:t>م</w:t>
      </w:r>
      <w:r w:rsidR="00955C5F">
        <w:rPr>
          <w:rFonts w:ascii="mylotus" w:hAnsi="mylotus" w:hint="cs"/>
          <w:sz w:val="34"/>
          <w:szCs w:val="34"/>
          <w:rtl/>
          <w:lang w:bidi="ar-BH"/>
        </w:rPr>
        <w:t>ُ</w:t>
      </w:r>
      <w:r w:rsidRPr="00203D65">
        <w:rPr>
          <w:rFonts w:ascii="mylotus" w:hAnsi="mylotus"/>
          <w:sz w:val="34"/>
          <w:szCs w:val="34"/>
          <w:rtl/>
          <w:lang w:bidi="ar-BH"/>
        </w:rPr>
        <w:t>و</w:t>
      </w:r>
      <w:r w:rsidR="00955C5F">
        <w:rPr>
          <w:rFonts w:ascii="mylotus" w:hAnsi="mylotus" w:hint="cs"/>
          <w:sz w:val="34"/>
          <w:szCs w:val="34"/>
          <w:rtl/>
          <w:lang w:bidi="ar-BH"/>
        </w:rPr>
        <w:t>نَ</w:t>
      </w:r>
      <w:r w:rsidRPr="00203D65">
        <w:rPr>
          <w:rFonts w:ascii="mylotus" w:hAnsi="mylotus"/>
          <w:sz w:val="34"/>
          <w:szCs w:val="34"/>
          <w:rtl/>
        </w:rPr>
        <w:t>﴾.</w:t>
      </w:r>
    </w:p>
    <w:p w14:paraId="52638547" w14:textId="77777777" w:rsidR="00203D65" w:rsidRPr="00203D65" w:rsidRDefault="00203D65" w:rsidP="00203D65">
      <w:pPr>
        <w:pStyle w:val="a0"/>
        <w:bidi/>
        <w:rPr>
          <w:rFonts w:ascii="mylotus" w:hAnsi="mylotus"/>
          <w:sz w:val="34"/>
          <w:szCs w:val="34"/>
          <w:rtl/>
        </w:rPr>
      </w:pPr>
      <w:r w:rsidRPr="00203D65">
        <w:rPr>
          <w:rFonts w:ascii="mylotus" w:hAnsi="mylotus"/>
          <w:sz w:val="34"/>
          <w:szCs w:val="34"/>
          <w:rtl/>
        </w:rPr>
        <w:t>- الثاني:</w:t>
      </w:r>
      <w:r w:rsidRPr="00203D65">
        <w:rPr>
          <w:rFonts w:ascii="mylotus" w:hAnsi="mylotus"/>
          <w:sz w:val="34"/>
          <w:szCs w:val="34"/>
          <w:rtl/>
          <w:lang w:bidi="ar-BH"/>
        </w:rPr>
        <w:t xml:space="preserve"> أنّ المنظور في الفقرتين هو نفي الظلم الشخصي، بمعنى أن ال</w:t>
      </w:r>
      <w:r w:rsidRPr="00203D65">
        <w:rPr>
          <w:rFonts w:ascii="mylotus" w:hAnsi="mylotus"/>
          <w:sz w:val="34"/>
          <w:szCs w:val="34"/>
          <w:rtl/>
        </w:rPr>
        <w:t>ا</w:t>
      </w:r>
      <w:proofErr w:type="spellStart"/>
      <w:r w:rsidRPr="00203D65">
        <w:rPr>
          <w:rFonts w:ascii="mylotus" w:hAnsi="mylotus"/>
          <w:sz w:val="34"/>
          <w:szCs w:val="34"/>
          <w:rtl/>
          <w:lang w:bidi="ar-BH"/>
        </w:rPr>
        <w:t>قتصار</w:t>
      </w:r>
      <w:proofErr w:type="spellEnd"/>
      <w:r w:rsidRPr="00203D65">
        <w:rPr>
          <w:rFonts w:ascii="mylotus" w:hAnsi="mylotus"/>
          <w:sz w:val="34"/>
          <w:szCs w:val="34"/>
          <w:rtl/>
          <w:lang w:bidi="ar-BH"/>
        </w:rPr>
        <w:t xml:space="preserve"> في القروض على ملك رأس المال يقتضي انتفاء الحيف والظلم من الجانبين.</w:t>
      </w:r>
    </w:p>
    <w:p w14:paraId="4EFCDA18" w14:textId="77777777"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w:t>
      </w:r>
      <w:r w:rsidRPr="00203D65">
        <w:rPr>
          <w:rFonts w:ascii="mylotus" w:hAnsi="mylotus"/>
          <w:sz w:val="34"/>
          <w:szCs w:val="34"/>
          <w:rtl/>
        </w:rPr>
        <w:t xml:space="preserve"> الثالث:</w:t>
      </w:r>
      <w:r w:rsidRPr="00203D65">
        <w:rPr>
          <w:rFonts w:ascii="mylotus" w:hAnsi="mylotus"/>
          <w:sz w:val="34"/>
          <w:szCs w:val="34"/>
          <w:rtl/>
          <w:lang w:bidi="ar-BH"/>
        </w:rPr>
        <w:t xml:space="preserve"> أن عطف نفي الظلم عن المقرض على نفي الظلم منه كناية عن المنظور هو نفي الظُّلم النَّوعيّ، أي أن سد الباب أمام الربا يقتضي سد باب الظلم عن نوع المجتمع، فإن</w:t>
      </w:r>
      <w:r w:rsidRPr="00203D65">
        <w:rPr>
          <w:rFonts w:ascii="mylotus" w:hAnsi="mylotus"/>
          <w:sz w:val="34"/>
          <w:szCs w:val="34"/>
          <w:rtl/>
        </w:rPr>
        <w:t>ّ</w:t>
      </w:r>
      <w:r w:rsidRPr="00203D65">
        <w:rPr>
          <w:rFonts w:ascii="mylotus" w:hAnsi="mylotus"/>
          <w:sz w:val="34"/>
          <w:szCs w:val="34"/>
          <w:rtl/>
          <w:lang w:bidi="ar-BH"/>
        </w:rPr>
        <w:t xml:space="preserve"> في منعه استقرار النِّظام الاقتصاديّ بلحاظ سائر فئات المجتمع لا بلحاظ فئة معيَّنة.</w:t>
      </w:r>
    </w:p>
    <w:p w14:paraId="5547BABC" w14:textId="77777777"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 xml:space="preserve">2- إنّ الظَّاهر من مجموعة النُّصوص -سواء الآيات أو الروايات- أنّ الغرض الأساس للمشرِّع رفع الظُّلم النَّوعيّ بترسيخ العدالة الماليّة؛ أي أن الغرض من تحريم جملة من المعاملات المالية نحو القمار والرِّبا والغشّ والرَّهن ونحوه هو الوصول للعدالة الماليّة الاجتماعيّة. والمقصود بالعدالة الماليّة هي عبارة عن التَّوازن الاقتصاديّ بين فئات المجتمع من حيث الثَّروة، لا أنّ الرِّبح لطرف والخسارة على طرف آخر؛ فإنّه موجب لعدم استقرار النِّظام الاقتصاديّ. </w:t>
      </w:r>
    </w:p>
    <w:p w14:paraId="3BD3AD57" w14:textId="77777777" w:rsidR="00203D65" w:rsidRPr="00296C71" w:rsidRDefault="00203D65" w:rsidP="00203D65">
      <w:pPr>
        <w:pStyle w:val="a0"/>
        <w:bidi/>
        <w:rPr>
          <w:rFonts w:ascii="mylotus" w:hAnsi="mylotus"/>
          <w:b/>
          <w:bCs/>
          <w:sz w:val="34"/>
          <w:szCs w:val="34"/>
          <w:rtl/>
        </w:rPr>
      </w:pPr>
      <w:r w:rsidRPr="00296C71">
        <w:rPr>
          <w:rFonts w:ascii="mylotus" w:hAnsi="mylotus"/>
          <w:b/>
          <w:bCs/>
          <w:sz w:val="34"/>
          <w:szCs w:val="34"/>
          <w:rtl/>
          <w:lang w:bidi="ar-BH"/>
        </w:rPr>
        <w:t>وبيان ذلك بذكر اتجاهين في المقام:</w:t>
      </w:r>
    </w:p>
    <w:p w14:paraId="42ADC3CA" w14:textId="77777777" w:rsidR="00203D65" w:rsidRPr="00203D65" w:rsidRDefault="00203D65" w:rsidP="00203D65">
      <w:pPr>
        <w:pStyle w:val="a0"/>
        <w:bidi/>
        <w:rPr>
          <w:rFonts w:ascii="mylotus" w:hAnsi="mylotus"/>
          <w:sz w:val="34"/>
          <w:szCs w:val="34"/>
          <w:rtl/>
        </w:rPr>
      </w:pPr>
      <w:r w:rsidRPr="00296C71">
        <w:rPr>
          <w:rFonts w:ascii="mylotus" w:hAnsi="mylotus"/>
          <w:b/>
          <w:bCs/>
          <w:sz w:val="34"/>
          <w:szCs w:val="34"/>
          <w:rtl/>
          <w:lang w:bidi="ar-BH"/>
        </w:rPr>
        <w:t>الاتِّجاه الأوّل:</w:t>
      </w:r>
      <w:r w:rsidRPr="00203D65">
        <w:rPr>
          <w:rFonts w:ascii="mylotus" w:hAnsi="mylotus"/>
          <w:sz w:val="34"/>
          <w:szCs w:val="34"/>
          <w:rtl/>
          <w:lang w:bidi="ar-BH"/>
        </w:rPr>
        <w:t xml:space="preserve"> الاتجاه الرَّأسماليّ، القائل بحليّة الرِّبا مطلقًا، وفلسفتهم أنّ تجميد المال وحبسه عن فرص الاستثمار لمدّة زمنيّة معيَّنة هو في حدّ ذاته جهد عقلائيّ مضمون؛ فإن</w:t>
      </w:r>
      <w:r w:rsidRPr="00203D65">
        <w:rPr>
          <w:rFonts w:ascii="mylotus" w:hAnsi="mylotus"/>
          <w:sz w:val="34"/>
          <w:szCs w:val="34"/>
          <w:rtl/>
        </w:rPr>
        <w:t>ّ</w:t>
      </w:r>
      <w:r w:rsidRPr="00203D65">
        <w:rPr>
          <w:rFonts w:ascii="mylotus" w:hAnsi="mylotus"/>
          <w:sz w:val="34"/>
          <w:szCs w:val="34"/>
          <w:rtl/>
          <w:lang w:bidi="ar-BH"/>
        </w:rPr>
        <w:t xml:space="preserve"> مرجع القرض إلى تجميد مال المقرض عن النمو لستّة أشهر أو سنة مثلا، وحبس المال عن التراكم تضحية تستحقّ أن يُبذل بإزائها المال. فكما أنّ الصُّنع والزِّراعة والإنتاج أعمال عقلائيّة تستحقّ أن يُبذل بإزائها المال، فإنّ تجميد المال عن فرص الاستثمار لمدّة زمنيّة معيَّنة هو أيضًا عمل عقلائيّ يقتضي أن يُبذل بإزائه المال، فلا يقلّ </w:t>
      </w:r>
      <w:r w:rsidRPr="00203D65">
        <w:rPr>
          <w:rFonts w:ascii="mylotus" w:hAnsi="mylotus"/>
          <w:sz w:val="34"/>
          <w:szCs w:val="34"/>
          <w:rtl/>
          <w:lang w:bidi="ar-BH"/>
        </w:rPr>
        <w:lastRenderedPageBreak/>
        <w:t>من حيث القيمة الماليّة عن غيره من الأعمال، وبالتَّالي فأخذ المال بإزائه ليس ظلما، من دون فرق بين كون القرض استثماريا أم استهلاكيا.</w:t>
      </w:r>
    </w:p>
    <w:p w14:paraId="1F3CE66A" w14:textId="77777777" w:rsidR="00203D65" w:rsidRPr="00203D65" w:rsidRDefault="00203D65" w:rsidP="00203D65">
      <w:pPr>
        <w:pStyle w:val="a0"/>
        <w:bidi/>
        <w:rPr>
          <w:rFonts w:ascii="mylotus" w:hAnsi="mylotus"/>
          <w:sz w:val="34"/>
          <w:szCs w:val="34"/>
          <w:rtl/>
        </w:rPr>
      </w:pPr>
      <w:r w:rsidRPr="00296C71">
        <w:rPr>
          <w:rFonts w:ascii="mylotus" w:hAnsi="mylotus"/>
          <w:b/>
          <w:bCs/>
          <w:sz w:val="34"/>
          <w:szCs w:val="34"/>
          <w:rtl/>
          <w:lang w:bidi="ar-BH"/>
        </w:rPr>
        <w:t>الاتِّجاه الثَّاني: وهو القانون الشرعي المانع من ذلك،</w:t>
      </w:r>
      <w:r w:rsidRPr="00203D65">
        <w:rPr>
          <w:rFonts w:ascii="mylotus" w:hAnsi="mylotus"/>
          <w:sz w:val="34"/>
          <w:szCs w:val="34"/>
          <w:rtl/>
          <w:lang w:bidi="ar-BH"/>
        </w:rPr>
        <w:t xml:space="preserve"> وبيانه: أن للنقد ثلاث خصائص</w:t>
      </w:r>
      <w:r w:rsidRPr="00203D65">
        <w:rPr>
          <w:rFonts w:ascii="mylotus" w:hAnsi="mylotus"/>
          <w:sz w:val="34"/>
          <w:szCs w:val="34"/>
          <w:rtl/>
        </w:rPr>
        <w:t>:</w:t>
      </w:r>
    </w:p>
    <w:p w14:paraId="7E6035AA" w14:textId="77777777"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١- أنه مقياس لقيمة الأشياء</w:t>
      </w:r>
      <w:r w:rsidRPr="00203D65">
        <w:rPr>
          <w:rFonts w:ascii="mylotus" w:hAnsi="mylotus"/>
          <w:sz w:val="34"/>
          <w:szCs w:val="34"/>
          <w:rtl/>
        </w:rPr>
        <w:t>.</w:t>
      </w:r>
    </w:p>
    <w:p w14:paraId="4BF7ADB3" w14:textId="77777777"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٢- أنه واسطة التَّبادل التِّجاريّ بين السِّلع</w:t>
      </w:r>
      <w:r w:rsidRPr="00203D65">
        <w:rPr>
          <w:rFonts w:ascii="mylotus" w:hAnsi="mylotus"/>
          <w:sz w:val="34"/>
          <w:szCs w:val="34"/>
          <w:rtl/>
        </w:rPr>
        <w:t>.</w:t>
      </w:r>
    </w:p>
    <w:p w14:paraId="77CF7814" w14:textId="77777777"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 xml:space="preserve">٣- أنه ذخر الثَّروة. </w:t>
      </w:r>
    </w:p>
    <w:p w14:paraId="6D3E7F1D" w14:textId="77777777"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وكما أنّ العمل من قبل الإنسان مال مختزن يكتسب قيمته من حيث إمكان تحوّله لمادّة إنتاج، فكذلك المال هو عمل مختزَن يكتسب قيمته من حيث إمكان تحوّله لمادّة إنتاج</w:t>
      </w:r>
      <w:r w:rsidRPr="00203D65">
        <w:rPr>
          <w:rFonts w:ascii="mylotus" w:hAnsi="mylotus"/>
          <w:sz w:val="34"/>
          <w:szCs w:val="34"/>
          <w:rtl/>
        </w:rPr>
        <w:t xml:space="preserve">، </w:t>
      </w:r>
      <w:r w:rsidRPr="00203D65">
        <w:rPr>
          <w:rFonts w:ascii="mylotus" w:hAnsi="mylotus"/>
          <w:sz w:val="34"/>
          <w:szCs w:val="34"/>
          <w:rtl/>
          <w:lang w:bidi="ar-BH"/>
        </w:rPr>
        <w:t>أي عند المقارنة بين طاقة الصَّانع أو المزارع وبين المال؛ فالطَّاقة مال مختزن، والسرُّ في أنها مال مختزن أنه يمكن تحويل هذه الطَّاقة إلى مادّة إنتاج ونموّ، كذلك المال نفسه طاقة مختزنة لإمكان تحويل هذا المال إلى بضائع وسلع أي إلى مادّة إنتاج</w:t>
      </w:r>
      <w:r w:rsidRPr="00203D65">
        <w:rPr>
          <w:rFonts w:ascii="mylotus" w:hAnsi="mylotus"/>
          <w:sz w:val="34"/>
          <w:szCs w:val="34"/>
          <w:rtl/>
        </w:rPr>
        <w:t>،</w:t>
      </w:r>
      <w:r w:rsidRPr="00203D65">
        <w:rPr>
          <w:rFonts w:ascii="mylotus" w:hAnsi="mylotus"/>
          <w:sz w:val="34"/>
          <w:szCs w:val="34"/>
          <w:rtl/>
          <w:lang w:bidi="ar-BH"/>
        </w:rPr>
        <w:t xml:space="preserve"> فكلاهما من حيث القيمة الاقتصاديّة واحد. وبناءً على ذلك، فتحوّل المال من وجوده الحقيقيّ إلى الوجود الاعتباريّ -وهو كونه مضمونًا في الذِّمّة</w:t>
      </w:r>
      <w:r w:rsidRPr="00203D65">
        <w:rPr>
          <w:rFonts w:ascii="mylotus" w:hAnsi="mylotus"/>
          <w:sz w:val="34"/>
          <w:szCs w:val="34"/>
          <w:rtl/>
        </w:rPr>
        <w:t xml:space="preserve"> </w:t>
      </w:r>
      <w:r w:rsidRPr="00203D65">
        <w:rPr>
          <w:rFonts w:ascii="mylotus" w:hAnsi="mylotus"/>
          <w:sz w:val="34"/>
          <w:szCs w:val="34"/>
          <w:rtl/>
          <w:lang w:bidi="ar-BH"/>
        </w:rPr>
        <w:t>-بواسطة القرض- يعني انتفاء مادة الإنتاج، فإنّ مادّة الإنتاج بالوجود الحقيقيّ، وهو عند تحوّل المال إلى مصانع وأدوات وبضائع وسلع وطاقات عاملة، وأمّا ما دام المال في إطار الوجود الاعتباريّ فليس مادّة للنُّموّ والإنتاج. وهذا يؤكد الارتباط الوثيق بين قوام المجتمع وحركة المال بوجوده الحقيقيّ.</w:t>
      </w:r>
    </w:p>
    <w:p w14:paraId="119F7273" w14:textId="77777777"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3- أنّ المستفاد من مجموعة النُّصوص كقوله تبارك وتعالى: ﴿كَيْ لَا يَكُونَ دُولَةً بَيْنَ الْأَغْنِيَاءِ مِنْكُمْ﴾</w:t>
      </w:r>
      <w:r w:rsidRPr="00203D65">
        <w:rPr>
          <w:rFonts w:ascii="mylotus" w:hAnsi="mylotus"/>
          <w:sz w:val="34"/>
          <w:szCs w:val="34"/>
          <w:vertAlign w:val="superscript"/>
          <w:rtl/>
        </w:rPr>
        <w:t>(</w:t>
      </w:r>
      <w:r w:rsidRPr="00203D65">
        <w:rPr>
          <w:rStyle w:val="ac"/>
          <w:rFonts w:ascii="mylotus" w:hAnsi="mylotus"/>
          <w:sz w:val="34"/>
          <w:szCs w:val="34"/>
          <w:rtl/>
        </w:rPr>
        <w:footnoteReference w:id="16"/>
      </w:r>
      <w:r w:rsidRPr="00203D65">
        <w:rPr>
          <w:rFonts w:ascii="mylotus" w:hAnsi="mylotus"/>
          <w:sz w:val="34"/>
          <w:szCs w:val="34"/>
          <w:vertAlign w:val="superscript"/>
          <w:rtl/>
        </w:rPr>
        <w:t>)</w:t>
      </w:r>
      <w:r w:rsidRPr="00203D65">
        <w:rPr>
          <w:rFonts w:ascii="mylotus" w:hAnsi="mylotus"/>
          <w:sz w:val="34"/>
          <w:szCs w:val="34"/>
          <w:rtl/>
          <w:lang w:bidi="ar-BH"/>
        </w:rPr>
        <w:t>، وقوله: ﴿وَلَا تُؤْتُوا السُّفَهَاءَ أَمْوَالَكُمُ الَّتِي جَعَلَ اللَّهُ لَكُمْ قِيَامًا﴾</w:t>
      </w:r>
      <w:r w:rsidRPr="00203D65">
        <w:rPr>
          <w:rFonts w:ascii="mylotus" w:hAnsi="mylotus"/>
          <w:sz w:val="34"/>
          <w:szCs w:val="34"/>
          <w:vertAlign w:val="superscript"/>
          <w:rtl/>
        </w:rPr>
        <w:t>(</w:t>
      </w:r>
      <w:r w:rsidRPr="00203D65">
        <w:rPr>
          <w:rStyle w:val="ac"/>
          <w:rFonts w:ascii="mylotus" w:hAnsi="mylotus"/>
          <w:sz w:val="34"/>
          <w:szCs w:val="34"/>
          <w:rtl/>
        </w:rPr>
        <w:footnoteReference w:id="17"/>
      </w:r>
      <w:r w:rsidRPr="00203D65">
        <w:rPr>
          <w:rFonts w:ascii="mylotus" w:hAnsi="mylotus"/>
          <w:sz w:val="34"/>
          <w:szCs w:val="34"/>
          <w:vertAlign w:val="superscript"/>
          <w:rtl/>
        </w:rPr>
        <w:t>)</w:t>
      </w:r>
      <w:r w:rsidRPr="00203D65">
        <w:rPr>
          <w:rFonts w:ascii="mylotus" w:hAnsi="mylotus"/>
          <w:sz w:val="34"/>
          <w:szCs w:val="34"/>
          <w:rtl/>
          <w:lang w:bidi="ar-BH"/>
        </w:rPr>
        <w:t xml:space="preserve">، وصحيحة هشام عن أبي عبد الله (عليه السَّلام) في علّة تحريم الرِّبا، فقال: </w:t>
      </w:r>
      <w:r w:rsidRPr="00203D65">
        <w:rPr>
          <w:rFonts w:ascii="mylotus" w:hAnsi="mylotus"/>
          <w:sz w:val="34"/>
          <w:szCs w:val="34"/>
          <w:rtl/>
        </w:rPr>
        <w:t>"</w:t>
      </w:r>
      <w:r w:rsidRPr="00203D65">
        <w:rPr>
          <w:rFonts w:ascii="mylotus" w:hAnsi="mylotus"/>
          <w:sz w:val="34"/>
          <w:szCs w:val="34"/>
          <w:rtl/>
          <w:lang w:bidi="ar-BH"/>
        </w:rPr>
        <w:t>لَوْ كَانَ اَلرِّبَا حَلاَلاً لَتَرَكَ اَلنَّاسُ اَلتِّجَارَاتِ -يعني مادّة الإنتاج-</w:t>
      </w:r>
      <w:r w:rsidRPr="00203D65">
        <w:rPr>
          <w:rFonts w:ascii="mylotus" w:hAnsi="mylotus"/>
          <w:sz w:val="34"/>
          <w:szCs w:val="34"/>
          <w:rtl/>
        </w:rPr>
        <w:t xml:space="preserve"> </w:t>
      </w:r>
      <w:r w:rsidRPr="00203D65">
        <w:rPr>
          <w:rFonts w:ascii="mylotus" w:hAnsi="mylotus"/>
          <w:sz w:val="34"/>
          <w:szCs w:val="34"/>
          <w:rtl/>
          <w:lang w:bidi="ar-BH"/>
        </w:rPr>
        <w:t>وَمَا يَحْتَاجُونَ إِلَيْهِ</w:t>
      </w:r>
      <w:r w:rsidRPr="00203D65">
        <w:rPr>
          <w:rFonts w:ascii="mylotus" w:hAnsi="mylotus"/>
          <w:sz w:val="34"/>
          <w:szCs w:val="34"/>
          <w:rtl/>
        </w:rPr>
        <w:t>"</w:t>
      </w:r>
      <w:r w:rsidRPr="00203D65">
        <w:rPr>
          <w:rFonts w:ascii="mylotus" w:hAnsi="mylotus"/>
          <w:sz w:val="34"/>
          <w:szCs w:val="34"/>
          <w:vertAlign w:val="superscript"/>
          <w:rtl/>
        </w:rPr>
        <w:t>(</w:t>
      </w:r>
      <w:r w:rsidRPr="00203D65">
        <w:rPr>
          <w:rStyle w:val="ac"/>
          <w:rFonts w:ascii="mylotus" w:hAnsi="mylotus"/>
          <w:sz w:val="34"/>
          <w:szCs w:val="34"/>
          <w:rtl/>
        </w:rPr>
        <w:footnoteReference w:id="18"/>
      </w:r>
      <w:r w:rsidRPr="00203D65">
        <w:rPr>
          <w:rFonts w:ascii="mylotus" w:hAnsi="mylotus"/>
          <w:sz w:val="34"/>
          <w:szCs w:val="34"/>
          <w:vertAlign w:val="superscript"/>
          <w:rtl/>
        </w:rPr>
        <w:t>)</w:t>
      </w:r>
      <w:r w:rsidRPr="00203D65">
        <w:rPr>
          <w:rFonts w:ascii="mylotus" w:hAnsi="mylotus"/>
          <w:sz w:val="34"/>
          <w:szCs w:val="34"/>
          <w:rtl/>
          <w:lang w:bidi="ar-BH"/>
        </w:rPr>
        <w:t xml:space="preserve">، وفي خبر زرارة: </w:t>
      </w:r>
      <w:r w:rsidRPr="00203D65">
        <w:rPr>
          <w:rFonts w:ascii="mylotus" w:hAnsi="mylotus"/>
          <w:sz w:val="34"/>
          <w:szCs w:val="34"/>
          <w:rtl/>
        </w:rPr>
        <w:t>"</w:t>
      </w:r>
      <w:r w:rsidRPr="00203D65">
        <w:rPr>
          <w:rFonts w:ascii="mylotus" w:hAnsi="mylotus"/>
          <w:sz w:val="34"/>
          <w:szCs w:val="34"/>
          <w:rtl/>
          <w:lang w:bidi="ar-BH"/>
        </w:rPr>
        <w:t>إِنَّمَا حَرَّمَ اَللَّهُ عَزَّ وَجَلَّ اَلرِّبَا لِئَلاَّ يَذْهَبَ اَلْمَعْرُوفُ</w:t>
      </w:r>
      <w:r w:rsidRPr="00203D65">
        <w:rPr>
          <w:rFonts w:ascii="Times New Roman" w:hAnsi="Times New Roman" w:cs="Times New Roman" w:hint="cs"/>
          <w:sz w:val="34"/>
          <w:szCs w:val="34"/>
          <w:rtl/>
          <w:lang w:bidi="ar-BH"/>
        </w:rPr>
        <w:t>‌</w:t>
      </w:r>
      <w:r w:rsidRPr="00203D65">
        <w:rPr>
          <w:rFonts w:ascii="mylotus" w:hAnsi="mylotus"/>
          <w:sz w:val="34"/>
          <w:szCs w:val="34"/>
          <w:rtl/>
        </w:rPr>
        <w:t>"</w:t>
      </w:r>
      <w:r w:rsidRPr="00203D65">
        <w:rPr>
          <w:rFonts w:ascii="mylotus" w:hAnsi="mylotus"/>
          <w:sz w:val="34"/>
          <w:szCs w:val="34"/>
          <w:vertAlign w:val="superscript"/>
          <w:rtl/>
        </w:rPr>
        <w:t>(</w:t>
      </w:r>
      <w:r w:rsidRPr="00203D65">
        <w:rPr>
          <w:rStyle w:val="ac"/>
          <w:rFonts w:ascii="mylotus" w:hAnsi="mylotus"/>
          <w:sz w:val="34"/>
          <w:szCs w:val="34"/>
          <w:rtl/>
        </w:rPr>
        <w:footnoteReference w:id="19"/>
      </w:r>
      <w:r w:rsidRPr="00203D65">
        <w:rPr>
          <w:rFonts w:ascii="mylotus" w:hAnsi="mylotus"/>
          <w:sz w:val="34"/>
          <w:szCs w:val="34"/>
          <w:vertAlign w:val="superscript"/>
          <w:rtl/>
        </w:rPr>
        <w:t>)</w:t>
      </w:r>
      <w:r w:rsidRPr="00203D65">
        <w:rPr>
          <w:rFonts w:ascii="mylotus" w:hAnsi="mylotus"/>
          <w:sz w:val="34"/>
          <w:szCs w:val="34"/>
          <w:rtl/>
          <w:lang w:bidi="ar-BH"/>
        </w:rPr>
        <w:t>، وما ورد عن الرِّضا (عليه السلام) في علّة تحريم الرِّبا</w:t>
      </w:r>
      <w:r w:rsidRPr="00203D65">
        <w:rPr>
          <w:rFonts w:ascii="mylotus" w:hAnsi="mylotus"/>
          <w:sz w:val="34"/>
          <w:szCs w:val="34"/>
          <w:rtl/>
        </w:rPr>
        <w:t>:</w:t>
      </w:r>
      <w:r w:rsidRPr="00203D65">
        <w:rPr>
          <w:rFonts w:ascii="mylotus" w:hAnsi="mylotus"/>
          <w:sz w:val="34"/>
          <w:szCs w:val="34"/>
          <w:rtl/>
          <w:lang w:bidi="ar-BH"/>
        </w:rPr>
        <w:t xml:space="preserve"> </w:t>
      </w:r>
      <w:r w:rsidRPr="00203D65">
        <w:rPr>
          <w:rFonts w:ascii="mylotus" w:hAnsi="mylotus"/>
          <w:sz w:val="34"/>
          <w:szCs w:val="34"/>
          <w:rtl/>
        </w:rPr>
        <w:t>"</w:t>
      </w:r>
      <w:r w:rsidRPr="00203D65">
        <w:rPr>
          <w:rFonts w:ascii="mylotus" w:hAnsi="mylotus"/>
          <w:sz w:val="34"/>
          <w:szCs w:val="34"/>
          <w:rtl/>
          <w:lang w:bidi="ar-BH"/>
        </w:rPr>
        <w:t xml:space="preserve">لِمَا نَهَى اَللَّهُ عَزَّ وَ جَلَّ عَنْهُ وَ لِمَا </w:t>
      </w:r>
      <w:r w:rsidRPr="00203D65">
        <w:rPr>
          <w:rFonts w:ascii="mylotus" w:hAnsi="mylotus"/>
          <w:sz w:val="34"/>
          <w:szCs w:val="34"/>
          <w:rtl/>
          <w:lang w:bidi="ar-BH"/>
        </w:rPr>
        <w:lastRenderedPageBreak/>
        <w:t>فِيهِ مِنْ فَسَادِ اَلْأَمْوَال</w:t>
      </w:r>
      <w:r w:rsidRPr="00203D65">
        <w:rPr>
          <w:rFonts w:ascii="mylotus" w:hAnsi="mylotus"/>
          <w:sz w:val="34"/>
          <w:szCs w:val="34"/>
          <w:rtl/>
        </w:rPr>
        <w:t>"</w:t>
      </w:r>
      <w:r w:rsidRPr="00203D65">
        <w:rPr>
          <w:rFonts w:ascii="mylotus" w:hAnsi="mylotus"/>
          <w:sz w:val="34"/>
          <w:szCs w:val="34"/>
          <w:vertAlign w:val="superscript"/>
          <w:rtl/>
        </w:rPr>
        <w:t>(</w:t>
      </w:r>
      <w:r w:rsidRPr="00203D65">
        <w:rPr>
          <w:rStyle w:val="ac"/>
          <w:rFonts w:ascii="mylotus" w:hAnsi="mylotus"/>
          <w:sz w:val="34"/>
          <w:szCs w:val="34"/>
          <w:rtl/>
        </w:rPr>
        <w:footnoteReference w:id="20"/>
      </w:r>
      <w:r w:rsidRPr="00203D65">
        <w:rPr>
          <w:rFonts w:ascii="mylotus" w:hAnsi="mylotus"/>
          <w:sz w:val="34"/>
          <w:szCs w:val="34"/>
          <w:vertAlign w:val="superscript"/>
          <w:rtl/>
        </w:rPr>
        <w:t>)</w:t>
      </w:r>
      <w:r w:rsidRPr="00203D65">
        <w:rPr>
          <w:rFonts w:ascii="mylotus" w:hAnsi="mylotus"/>
          <w:sz w:val="34"/>
          <w:szCs w:val="34"/>
          <w:rtl/>
          <w:lang w:bidi="ar-BH"/>
        </w:rPr>
        <w:t xml:space="preserve">، وفي </w:t>
      </w:r>
      <w:r w:rsidRPr="00203D65">
        <w:rPr>
          <w:rFonts w:ascii="mylotus" w:hAnsi="mylotus"/>
          <w:sz w:val="34"/>
          <w:szCs w:val="34"/>
          <w:rtl/>
        </w:rPr>
        <w:t xml:space="preserve">نفس </w:t>
      </w:r>
      <w:r w:rsidRPr="00203D65">
        <w:rPr>
          <w:rFonts w:ascii="mylotus" w:hAnsi="mylotus"/>
          <w:sz w:val="34"/>
          <w:szCs w:val="34"/>
          <w:rtl/>
          <w:lang w:bidi="ar-BH"/>
        </w:rPr>
        <w:t>الرِّواية الشَّريفة أيضا</w:t>
      </w:r>
      <w:r w:rsidRPr="00203D65">
        <w:rPr>
          <w:rFonts w:ascii="mylotus" w:hAnsi="mylotus"/>
          <w:sz w:val="34"/>
          <w:szCs w:val="34"/>
          <w:rtl/>
        </w:rPr>
        <w:t xml:space="preserve"> أن </w:t>
      </w:r>
      <w:r w:rsidRPr="00203D65">
        <w:rPr>
          <w:rFonts w:ascii="mylotus" w:hAnsi="mylotus"/>
          <w:sz w:val="34"/>
          <w:szCs w:val="34"/>
          <w:rtl/>
          <w:lang w:bidi="ar-BH"/>
        </w:rPr>
        <w:t>أخذ الرِّبا ظلم وفناء للأموال؛ أنّ العدالة المالية الاجتماعيّة هي عبارة عن التوازن بكون الثَّروة ربحًا وخسارة بلحاظ جميع الأطراف</w:t>
      </w:r>
      <w:r w:rsidRPr="00203D65">
        <w:rPr>
          <w:rFonts w:ascii="mylotus" w:hAnsi="mylotus"/>
          <w:sz w:val="34"/>
          <w:szCs w:val="34"/>
          <w:rtl/>
        </w:rPr>
        <w:t>،</w:t>
      </w:r>
      <w:r w:rsidRPr="00203D65">
        <w:rPr>
          <w:rFonts w:ascii="mylotus" w:hAnsi="mylotus"/>
          <w:sz w:val="34"/>
          <w:szCs w:val="34"/>
          <w:rtl/>
          <w:lang w:bidi="ar-BH"/>
        </w:rPr>
        <w:t xml:space="preserve"> وما لم تكن الثَّروة بهذا النَّحو فلا تحقّق للعدالة الاجتماعيّة، بل ما</w:t>
      </w:r>
      <w:r w:rsidRPr="00203D65">
        <w:rPr>
          <w:rFonts w:ascii="mylotus" w:hAnsi="mylotus"/>
          <w:sz w:val="34"/>
          <w:szCs w:val="34"/>
          <w:rtl/>
        </w:rPr>
        <w:t xml:space="preserve"> </w:t>
      </w:r>
      <w:r w:rsidRPr="00203D65">
        <w:rPr>
          <w:rFonts w:ascii="mylotus" w:hAnsi="mylotus"/>
          <w:sz w:val="34"/>
          <w:szCs w:val="34"/>
          <w:rtl/>
          <w:lang w:bidi="ar-BH"/>
        </w:rPr>
        <w:t>يتحقّق بدل ذلك تكدّس الثَّروات لدى فئة من المجتمع وتحمّل الخسارات لدى فئة أخرى.</w:t>
      </w:r>
    </w:p>
    <w:p w14:paraId="334696ED" w14:textId="77777777" w:rsidR="00203D65" w:rsidRDefault="00203D65" w:rsidP="00203D65">
      <w:pPr>
        <w:pStyle w:val="a0"/>
        <w:bidi/>
        <w:rPr>
          <w:rFonts w:ascii="mylotus" w:hAnsi="mylotus"/>
          <w:sz w:val="34"/>
          <w:szCs w:val="34"/>
          <w:rtl/>
          <w:lang w:bidi="ar-BH"/>
        </w:rPr>
      </w:pPr>
      <w:r w:rsidRPr="00203D65">
        <w:rPr>
          <w:rFonts w:ascii="mylotus" w:hAnsi="mylotus"/>
          <w:sz w:val="34"/>
          <w:szCs w:val="34"/>
          <w:rtl/>
          <w:lang w:bidi="ar-BH"/>
        </w:rPr>
        <w:t>ومن الواضح أنّ فتح باب الرِّبا -خصوصًا الرِّبا الاستثماريّ الذي هو أعظم خطرًا- موجبٌ لتكدّس الثَّروات لدى فئة معيَّنة وهم أصحاب الشَّركات الكبرى العابرة للقارَّات الذين لا يحتاجون لبذل أيّ جهد في سبيل الاسترباح سوى القروض الربويّة؛ بلحاظ أنهم يمتلكون أقوى البنوك على مستوى العالم، فهم الذين يمتلكون مصدر الثَّروات</w:t>
      </w:r>
      <w:r w:rsidRPr="00203D65">
        <w:rPr>
          <w:rFonts w:ascii="mylotus" w:hAnsi="mylotus"/>
          <w:sz w:val="34"/>
          <w:szCs w:val="34"/>
          <w:rtl/>
        </w:rPr>
        <w:t>،</w:t>
      </w:r>
      <w:r w:rsidRPr="00203D65">
        <w:rPr>
          <w:rFonts w:ascii="mylotus" w:hAnsi="mylotus"/>
          <w:sz w:val="34"/>
          <w:szCs w:val="34"/>
          <w:rtl/>
          <w:lang w:bidi="ar-BH"/>
        </w:rPr>
        <w:t xml:space="preserve"> وهذا هو معنى فسادُ الأموال؛ إذ لا يُقصد بفساد الأموال هو تلفها، بل يُقصد به وبما ورد في </w:t>
      </w:r>
      <w:r w:rsidRPr="00203D65">
        <w:rPr>
          <w:rFonts w:ascii="mylotus" w:hAnsi="mylotus"/>
          <w:sz w:val="34"/>
          <w:szCs w:val="34"/>
          <w:rtl/>
        </w:rPr>
        <w:t>ال</w:t>
      </w:r>
      <w:r w:rsidRPr="00203D65">
        <w:rPr>
          <w:rFonts w:ascii="mylotus" w:hAnsi="mylotus"/>
          <w:sz w:val="34"/>
          <w:szCs w:val="34"/>
          <w:rtl/>
          <w:lang w:bidi="ar-BH"/>
        </w:rPr>
        <w:t xml:space="preserve">رواية: </w:t>
      </w:r>
      <w:r w:rsidRPr="00203D65">
        <w:rPr>
          <w:rFonts w:ascii="mylotus" w:hAnsi="mylotus"/>
          <w:sz w:val="34"/>
          <w:szCs w:val="34"/>
          <w:rtl/>
        </w:rPr>
        <w:t>"</w:t>
      </w:r>
      <w:r w:rsidRPr="00203D65">
        <w:rPr>
          <w:rFonts w:ascii="mylotus" w:hAnsi="mylotus"/>
          <w:sz w:val="34"/>
          <w:szCs w:val="34"/>
          <w:rtl/>
          <w:lang w:bidi="ar-BH"/>
        </w:rPr>
        <w:t>فَنَاءِ اَلْأَمْوَال</w:t>
      </w:r>
      <w:r w:rsidRPr="00203D65">
        <w:rPr>
          <w:rFonts w:ascii="mylotus" w:hAnsi="mylotus"/>
          <w:sz w:val="34"/>
          <w:szCs w:val="34"/>
          <w:rtl/>
        </w:rPr>
        <w:t>"</w:t>
      </w:r>
      <w:r w:rsidRPr="00203D65">
        <w:rPr>
          <w:rFonts w:ascii="mylotus" w:hAnsi="mylotus"/>
          <w:sz w:val="34"/>
          <w:szCs w:val="34"/>
          <w:rtl/>
          <w:lang w:bidi="ar-BH"/>
        </w:rPr>
        <w:t>، أي تجمّعها لدى فئة معيَّنة. فإن من ملك المال العامّ وأصول الثَّروات ملك كلّ القرارات في العالم، فبيده الحلّ والعقد، والرَّفع والوضع، كما هو الحاصل في زماننا.</w:t>
      </w:r>
    </w:p>
    <w:p w14:paraId="2CF66372" w14:textId="790CE76F"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ولازم ذلك بنحو ب</w:t>
      </w:r>
      <w:r w:rsidR="00330B70">
        <w:rPr>
          <w:rFonts w:ascii="mylotus" w:hAnsi="mylotus" w:hint="cs"/>
          <w:sz w:val="34"/>
          <w:szCs w:val="34"/>
          <w:rtl/>
          <w:lang w:bidi="ar-BH"/>
        </w:rPr>
        <w:t>يّ</w:t>
      </w:r>
      <w:r w:rsidRPr="00203D65">
        <w:rPr>
          <w:rFonts w:ascii="mylotus" w:hAnsi="mylotus"/>
          <w:sz w:val="34"/>
          <w:szCs w:val="34"/>
          <w:rtl/>
          <w:lang w:bidi="ar-BH"/>
        </w:rPr>
        <w:t xml:space="preserve">ن ورود الخسارات والإخفاقات الاقتصاديّة عند سوء الظُّروف على خصوص فئة الكادحين والتُّجار ذوي الدَّخل المتوسِّط، وذلك منشأ واضح لظهور الطبقيّة الاجتماعيّة ونشوء الخلافات، الذي أشار لسدّ بابه الكتاب الكريم في قوله عزوجل </w:t>
      </w:r>
      <w:r w:rsidRPr="00203D65">
        <w:rPr>
          <w:rFonts w:ascii="mylotus" w:hAnsi="mylotus"/>
          <w:sz w:val="34"/>
          <w:szCs w:val="34"/>
          <w:rtl/>
        </w:rPr>
        <w:t>﴿</w:t>
      </w:r>
      <w:r w:rsidRPr="00203D65">
        <w:rPr>
          <w:rFonts w:ascii="mylotus" w:hAnsi="mylotus"/>
          <w:sz w:val="34"/>
          <w:szCs w:val="34"/>
          <w:rtl/>
          <w:lang w:bidi="ar-BH"/>
        </w:rPr>
        <w:t>كَيْ لَا يَكُونَ دُولَةً بَيْنَ الْأَغْنِيَاءِ</w:t>
      </w:r>
      <w:r w:rsidRPr="00203D65">
        <w:rPr>
          <w:rFonts w:ascii="mylotus" w:hAnsi="mylotus"/>
          <w:sz w:val="34"/>
          <w:szCs w:val="34"/>
          <w:rtl/>
        </w:rPr>
        <w:t>﴾</w:t>
      </w:r>
      <w:r w:rsidRPr="00203D65">
        <w:rPr>
          <w:rFonts w:ascii="mylotus" w:hAnsi="mylotus"/>
          <w:sz w:val="34"/>
          <w:szCs w:val="34"/>
          <w:vertAlign w:val="superscript"/>
          <w:rtl/>
        </w:rPr>
        <w:t>(</w:t>
      </w:r>
      <w:r w:rsidRPr="00203D65">
        <w:rPr>
          <w:rStyle w:val="ac"/>
          <w:rFonts w:ascii="mylotus" w:hAnsi="mylotus"/>
          <w:sz w:val="34"/>
          <w:szCs w:val="34"/>
          <w:rtl/>
        </w:rPr>
        <w:footnoteReference w:id="21"/>
      </w:r>
      <w:r w:rsidRPr="00203D65">
        <w:rPr>
          <w:rFonts w:ascii="mylotus" w:hAnsi="mylotus"/>
          <w:sz w:val="34"/>
          <w:szCs w:val="34"/>
          <w:vertAlign w:val="superscript"/>
          <w:rtl/>
        </w:rPr>
        <w:t>)</w:t>
      </w:r>
      <w:r w:rsidRPr="00203D65">
        <w:rPr>
          <w:rFonts w:ascii="mylotus" w:hAnsi="mylotus"/>
          <w:sz w:val="34"/>
          <w:szCs w:val="34"/>
          <w:rtl/>
        </w:rPr>
        <w:t>،</w:t>
      </w:r>
      <w:r w:rsidRPr="00203D65">
        <w:rPr>
          <w:rFonts w:ascii="mylotus" w:hAnsi="mylotus"/>
          <w:sz w:val="34"/>
          <w:szCs w:val="34"/>
          <w:rtl/>
          <w:lang w:bidi="ar-BH"/>
        </w:rPr>
        <w:t xml:space="preserve"> وقوله تعالى في منع المَيْسِر: ﴿إِنَّمَا يُرِيدُ الشَّيْطَانُ أَنْ يُوقِعَ بَيْنَكُمُ الْعَدَاوَةَ وَالْبَغْضَاءَ فِي الْخَمْرِ وَالْمَيْسِرِ﴾</w:t>
      </w:r>
      <w:r w:rsidRPr="00203D65">
        <w:rPr>
          <w:rFonts w:ascii="mylotus" w:hAnsi="mylotus"/>
          <w:sz w:val="34"/>
          <w:szCs w:val="34"/>
          <w:vertAlign w:val="superscript"/>
          <w:rtl/>
        </w:rPr>
        <w:t>(</w:t>
      </w:r>
      <w:r w:rsidRPr="00203D65">
        <w:rPr>
          <w:rStyle w:val="ac"/>
          <w:rFonts w:ascii="mylotus" w:hAnsi="mylotus"/>
          <w:sz w:val="34"/>
          <w:szCs w:val="34"/>
          <w:rtl/>
        </w:rPr>
        <w:footnoteReference w:id="22"/>
      </w:r>
      <w:r w:rsidRPr="00203D65">
        <w:rPr>
          <w:rFonts w:ascii="mylotus" w:hAnsi="mylotus"/>
          <w:sz w:val="34"/>
          <w:szCs w:val="34"/>
          <w:vertAlign w:val="superscript"/>
          <w:rtl/>
        </w:rPr>
        <w:t>)</w:t>
      </w:r>
      <w:r w:rsidRPr="00203D65">
        <w:rPr>
          <w:rFonts w:ascii="mylotus" w:hAnsi="mylotus"/>
          <w:sz w:val="34"/>
          <w:szCs w:val="34"/>
          <w:rtl/>
          <w:lang w:bidi="ar-BH"/>
        </w:rPr>
        <w:t>. ومن الواضح عدم الفرق في هذه النُّكتة بين الرِّبا الاستهلاكيّ والرِّبا الإنتاجيّ.</w:t>
      </w:r>
    </w:p>
    <w:p w14:paraId="0351D2B3" w14:textId="77777777" w:rsidR="00203D65" w:rsidRPr="00FB5742" w:rsidRDefault="00203D65" w:rsidP="00203D65">
      <w:pPr>
        <w:pStyle w:val="a0"/>
        <w:bidi/>
        <w:rPr>
          <w:rFonts w:ascii="mylotus" w:hAnsi="mylotus"/>
          <w:b/>
          <w:bCs/>
          <w:sz w:val="34"/>
          <w:szCs w:val="34"/>
          <w:rtl/>
        </w:rPr>
      </w:pPr>
      <w:r w:rsidRPr="00FB5742">
        <w:rPr>
          <w:rFonts w:ascii="mylotus" w:hAnsi="mylotus"/>
          <w:b/>
          <w:bCs/>
          <w:sz w:val="34"/>
          <w:szCs w:val="34"/>
          <w:rtl/>
          <w:lang w:bidi="ar-BH"/>
        </w:rPr>
        <w:t>المطلب الرابع: في تجميد المال</w:t>
      </w:r>
    </w:p>
    <w:p w14:paraId="750CDF09" w14:textId="77777777" w:rsidR="00203D65" w:rsidRPr="00203D65" w:rsidRDefault="00203D65" w:rsidP="00203D65">
      <w:pPr>
        <w:pStyle w:val="a0"/>
        <w:bidi/>
        <w:rPr>
          <w:rFonts w:ascii="mylotus" w:hAnsi="mylotus"/>
          <w:sz w:val="34"/>
          <w:szCs w:val="34"/>
          <w:rtl/>
        </w:rPr>
      </w:pPr>
      <w:r w:rsidRPr="00203D65">
        <w:rPr>
          <w:rFonts w:ascii="mylotus" w:hAnsi="mylotus"/>
          <w:sz w:val="34"/>
          <w:szCs w:val="34"/>
          <w:rtl/>
          <w:lang w:bidi="ar-BH"/>
        </w:rPr>
        <w:t xml:space="preserve">إنّ تجميد المال عن فرص الاستثمار </w:t>
      </w:r>
      <w:r w:rsidRPr="00203D65">
        <w:rPr>
          <w:rFonts w:ascii="mylotus" w:hAnsi="mylotus"/>
          <w:sz w:val="34"/>
          <w:szCs w:val="34"/>
          <w:rtl/>
        </w:rPr>
        <w:t>-</w:t>
      </w:r>
      <w:r w:rsidRPr="00203D65">
        <w:rPr>
          <w:rFonts w:ascii="mylotus" w:hAnsi="mylotus"/>
          <w:sz w:val="34"/>
          <w:szCs w:val="34"/>
          <w:rtl/>
          <w:lang w:bidi="ar-BH"/>
        </w:rPr>
        <w:t>وإن كان في نفسه تضحية</w:t>
      </w:r>
      <w:r w:rsidRPr="00203D65">
        <w:rPr>
          <w:rFonts w:ascii="mylotus" w:hAnsi="mylotus"/>
          <w:sz w:val="34"/>
          <w:szCs w:val="34"/>
          <w:rtl/>
        </w:rPr>
        <w:t>-</w:t>
      </w:r>
      <w:r w:rsidRPr="00203D65">
        <w:rPr>
          <w:rFonts w:ascii="mylotus" w:hAnsi="mylotus"/>
          <w:sz w:val="34"/>
          <w:szCs w:val="34"/>
          <w:rtl/>
          <w:lang w:bidi="ar-BH"/>
        </w:rPr>
        <w:t xml:space="preserve"> </w:t>
      </w:r>
      <w:r w:rsidRPr="00203D65">
        <w:rPr>
          <w:rFonts w:ascii="mylotus" w:hAnsi="mylotus"/>
          <w:sz w:val="34"/>
          <w:szCs w:val="34"/>
          <w:rtl/>
        </w:rPr>
        <w:t>إ</w:t>
      </w:r>
      <w:r w:rsidRPr="00203D65">
        <w:rPr>
          <w:rFonts w:ascii="mylotus" w:hAnsi="mylotus"/>
          <w:sz w:val="34"/>
          <w:szCs w:val="34"/>
          <w:rtl/>
          <w:lang w:bidi="ar-BH"/>
        </w:rPr>
        <w:t>لا أن المشرع أراد صدور ذلك من الإنسان عن رضا وقناعة ودون مقابل، لتحقيق أهدافه الروحية في صقل الإنسان من الناحية القيمية، مضافا إلى أنه من الممكن الجمع بين حقّ المستثمر في الإنتاج من دون تحمّل عبء الخسارة وحده، وحقّ صاحب رأس المال في نموّ ماله والانتفاع به في مجال الاستثمار من دون تجميد</w:t>
      </w:r>
      <w:r w:rsidRPr="00203D65">
        <w:rPr>
          <w:rFonts w:ascii="mylotus" w:hAnsi="mylotus"/>
          <w:sz w:val="34"/>
          <w:szCs w:val="34"/>
          <w:rtl/>
        </w:rPr>
        <w:t xml:space="preserve"> </w:t>
      </w:r>
      <w:r w:rsidRPr="00203D65">
        <w:rPr>
          <w:rFonts w:ascii="mylotus" w:hAnsi="mylotus"/>
          <w:sz w:val="34"/>
          <w:szCs w:val="34"/>
          <w:rtl/>
          <w:lang w:bidi="ar-BH"/>
        </w:rPr>
        <w:t xml:space="preserve">عن طريق </w:t>
      </w:r>
      <w:r w:rsidRPr="00203D65">
        <w:rPr>
          <w:rFonts w:ascii="mylotus" w:hAnsi="mylotus"/>
          <w:sz w:val="34"/>
          <w:szCs w:val="34"/>
          <w:rtl/>
          <w:lang w:bidi="ar-BH"/>
        </w:rPr>
        <w:lastRenderedPageBreak/>
        <w:t>المضاربة؛ فإنّ المضاربة تجمع بين الحقَّين -حق صاحب رأس المال بتوفير فرص الاستثمار له، وحق العامل والكادح والتاجر في سبيل تحصيل الربح- وتُسهم في توفير فرص الاستثمار لهما. وأمّا احتمال الخسارة في المضاربة فهو وارد في جميع أنواع التِّجارات، بل وارد حتّى في القروض الربويّة الاستثماريّة في فرض إفلاس الشركة أو البنك لظروف اقتصاديّة عامة، ولذلك لا يصلح أن يكون ذلك منشأً لتبرير حليّة الرِّبا الاستثماريّ.</w:t>
      </w:r>
    </w:p>
    <w:p w14:paraId="572CFEDB" w14:textId="0133E404" w:rsidR="00255AD7" w:rsidRPr="003003D1" w:rsidRDefault="00255AD7" w:rsidP="002E4FD0">
      <w:pPr>
        <w:pStyle w:val="a0"/>
        <w:bidi/>
        <w:rPr>
          <w:sz w:val="34"/>
          <w:szCs w:val="34"/>
          <w:rtl/>
        </w:rPr>
      </w:pPr>
    </w:p>
    <w:p w14:paraId="72502CC5" w14:textId="26D71096" w:rsidR="00EF47A8" w:rsidRPr="003003D1" w:rsidRDefault="00EF47A8" w:rsidP="008A72C9">
      <w:pPr>
        <w:pStyle w:val="a0"/>
        <w:bidi/>
        <w:ind w:firstLine="0"/>
        <w:jc w:val="center"/>
        <w:rPr>
          <w:rFonts w:ascii="mylotus" w:hAnsi="mylotus"/>
          <w:b/>
          <w:bCs/>
          <w:sz w:val="34"/>
          <w:szCs w:val="34"/>
          <w:rtl/>
          <w:lang w:bidi="ar-BH"/>
        </w:rPr>
      </w:pPr>
      <w:r w:rsidRPr="003003D1">
        <w:rPr>
          <w:rFonts w:ascii="mylotus" w:hAnsi="mylotus"/>
          <w:b/>
          <w:bCs/>
          <w:sz w:val="34"/>
          <w:szCs w:val="34"/>
          <w:rtl/>
          <w:lang w:bidi="ar-BH"/>
        </w:rPr>
        <w:t>والحمدُ لله رب العالمين</w:t>
      </w:r>
    </w:p>
    <w:sectPr w:rsidR="00EF47A8" w:rsidRPr="003003D1"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8C1C37" w14:textId="77777777" w:rsidR="00203A7B" w:rsidRDefault="00203A7B" w:rsidP="00A5027D">
      <w:pPr>
        <w:spacing w:line="240" w:lineRule="auto"/>
      </w:pPr>
      <w:r>
        <w:separator/>
      </w:r>
    </w:p>
  </w:endnote>
  <w:endnote w:type="continuationSeparator" w:id="0">
    <w:p w14:paraId="043D9AD0" w14:textId="77777777" w:rsidR="00203A7B" w:rsidRDefault="00203A7B"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970854" w14:textId="77777777" w:rsidR="004D3919" w:rsidRDefault="004D3919">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4D3919" w:rsidRPr="004D3919">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17CAD" w14:textId="77777777" w:rsidR="004D3919" w:rsidRDefault="004D391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343662" w14:textId="77777777" w:rsidR="00203A7B" w:rsidRDefault="00203A7B" w:rsidP="00A5027D">
      <w:pPr>
        <w:spacing w:line="240" w:lineRule="auto"/>
      </w:pPr>
      <w:r>
        <w:separator/>
      </w:r>
    </w:p>
  </w:footnote>
  <w:footnote w:type="continuationSeparator" w:id="0">
    <w:p w14:paraId="32BB9DF5" w14:textId="77777777" w:rsidR="00203A7B" w:rsidRDefault="00203A7B" w:rsidP="00A5027D">
      <w:pPr>
        <w:spacing w:line="240" w:lineRule="auto"/>
      </w:pPr>
      <w:r>
        <w:continuationSeparator/>
      </w:r>
    </w:p>
  </w:footnote>
  <w:footnote w:id="1">
    <w:p w14:paraId="09D55D74"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b/>
          <w:bCs/>
          <w:sz w:val="20"/>
          <w:szCs w:val="20"/>
          <w:rtl/>
        </w:rPr>
        <w:t>تفسير المنار</w:t>
      </w:r>
      <w:r w:rsidRPr="00484829">
        <w:rPr>
          <w:rFonts w:hint="cs"/>
          <w:sz w:val="20"/>
          <w:szCs w:val="20"/>
          <w:rtl/>
        </w:rPr>
        <w:t xml:space="preserve">، رشيد رضا، </w:t>
      </w:r>
      <w:r w:rsidRPr="00484829">
        <w:rPr>
          <w:rFonts w:cs="Simplified Arabic"/>
          <w:sz w:val="20"/>
          <w:szCs w:val="20"/>
          <w:rtl/>
          <w:lang w:bidi="ar-BH"/>
        </w:rPr>
        <w:t>ج3، ص113</w:t>
      </w:r>
      <w:r w:rsidRPr="00484829">
        <w:rPr>
          <w:rFonts w:hint="cs"/>
          <w:sz w:val="20"/>
          <w:szCs w:val="20"/>
          <w:rtl/>
        </w:rPr>
        <w:t>.</w:t>
      </w:r>
    </w:p>
  </w:footnote>
  <w:footnote w:id="2">
    <w:p w14:paraId="596ED506"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b/>
          <w:bCs/>
          <w:sz w:val="20"/>
          <w:szCs w:val="20"/>
          <w:rtl/>
        </w:rPr>
        <w:t>الربا الاستثماري</w:t>
      </w:r>
      <w:r w:rsidRPr="00484829">
        <w:rPr>
          <w:rFonts w:hint="cs"/>
          <w:sz w:val="20"/>
          <w:szCs w:val="20"/>
          <w:rtl/>
        </w:rPr>
        <w:t xml:space="preserve">، يوسف صانعي، </w:t>
      </w:r>
      <w:r w:rsidRPr="00484829">
        <w:rPr>
          <w:rFonts w:cs="Simplified Arabic"/>
          <w:sz w:val="20"/>
          <w:szCs w:val="20"/>
          <w:rtl/>
          <w:lang w:bidi="ar-BH"/>
        </w:rPr>
        <w:t>ص32</w:t>
      </w:r>
      <w:r w:rsidRPr="00484829">
        <w:rPr>
          <w:rFonts w:hint="cs"/>
          <w:sz w:val="20"/>
          <w:szCs w:val="20"/>
          <w:rtl/>
        </w:rPr>
        <w:t xml:space="preserve"> وما بعدها.</w:t>
      </w:r>
    </w:p>
  </w:footnote>
  <w:footnote w:id="3">
    <w:p w14:paraId="0BEF35A1"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cs="Simplified Arabic"/>
          <w:sz w:val="20"/>
          <w:szCs w:val="20"/>
          <w:rtl/>
          <w:lang w:bidi="ar-BH"/>
        </w:rPr>
        <w:t>باب الرِّبا، ص91</w:t>
      </w:r>
      <w:r w:rsidRPr="00484829">
        <w:rPr>
          <w:rFonts w:hint="cs"/>
          <w:sz w:val="20"/>
          <w:szCs w:val="20"/>
          <w:rtl/>
        </w:rPr>
        <w:t xml:space="preserve">، </w:t>
      </w:r>
      <w:r w:rsidRPr="00484829">
        <w:rPr>
          <w:rFonts w:cs="Simplified Arabic"/>
          <w:sz w:val="20"/>
          <w:szCs w:val="20"/>
          <w:rtl/>
          <w:lang w:bidi="ar-BH"/>
        </w:rPr>
        <w:t>وص300</w:t>
      </w:r>
      <w:r w:rsidRPr="00484829">
        <w:rPr>
          <w:rFonts w:hint="cs"/>
          <w:sz w:val="20"/>
          <w:szCs w:val="20"/>
          <w:rtl/>
        </w:rPr>
        <w:t>.</w:t>
      </w:r>
    </w:p>
  </w:footnote>
  <w:footnote w:id="4">
    <w:p w14:paraId="72E90AEC"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b/>
          <w:bCs/>
          <w:sz w:val="20"/>
          <w:szCs w:val="20"/>
          <w:rtl/>
        </w:rPr>
        <w:t>تاريخ الطبري</w:t>
      </w:r>
      <w:r w:rsidRPr="00484829">
        <w:rPr>
          <w:rFonts w:hint="cs"/>
          <w:sz w:val="20"/>
          <w:szCs w:val="20"/>
          <w:rtl/>
        </w:rPr>
        <w:t>، محمد بن جرير الطبري، ج4</w:t>
      </w:r>
      <w:r w:rsidRPr="00484829">
        <w:rPr>
          <w:rFonts w:cs="Simplified Arabic"/>
          <w:sz w:val="20"/>
          <w:szCs w:val="20"/>
          <w:rtl/>
          <w:lang w:bidi="ar-BH"/>
        </w:rPr>
        <w:t xml:space="preserve">، </w:t>
      </w:r>
      <w:r w:rsidRPr="00484829">
        <w:rPr>
          <w:rFonts w:hint="cs"/>
          <w:sz w:val="20"/>
          <w:szCs w:val="20"/>
          <w:rtl/>
        </w:rPr>
        <w:t>ص</w:t>
      </w:r>
      <w:r w:rsidRPr="00484829">
        <w:rPr>
          <w:rFonts w:cs="Simplified Arabic"/>
          <w:sz w:val="20"/>
          <w:szCs w:val="20"/>
          <w:rtl/>
          <w:lang w:bidi="ar-BH"/>
        </w:rPr>
        <w:t>119</w:t>
      </w:r>
      <w:r w:rsidRPr="00484829">
        <w:rPr>
          <w:rFonts w:hint="cs"/>
          <w:sz w:val="20"/>
          <w:szCs w:val="20"/>
          <w:rtl/>
        </w:rPr>
        <w:t>.</w:t>
      </w:r>
    </w:p>
  </w:footnote>
  <w:footnote w:id="5">
    <w:p w14:paraId="7154EABB" w14:textId="77777777" w:rsidR="00203D65" w:rsidRPr="00484829" w:rsidRDefault="00203D65" w:rsidP="00484829">
      <w:pPr>
        <w:pStyle w:val="1"/>
        <w:bidi/>
        <w:rPr>
          <w:sz w:val="20"/>
          <w:szCs w:val="20"/>
          <w:rtl/>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b/>
          <w:bCs/>
          <w:sz w:val="20"/>
          <w:szCs w:val="20"/>
          <w:rtl/>
        </w:rPr>
        <w:t>السنن الكبرى</w:t>
      </w:r>
      <w:r w:rsidRPr="00484829">
        <w:rPr>
          <w:rFonts w:hint="cs"/>
          <w:sz w:val="20"/>
          <w:szCs w:val="20"/>
          <w:rtl/>
        </w:rPr>
        <w:t xml:space="preserve">، أحمد بن شعيب النسائي، </w:t>
      </w:r>
      <w:r w:rsidRPr="00484829">
        <w:rPr>
          <w:rFonts w:cs="Simplified Arabic"/>
          <w:sz w:val="20"/>
          <w:szCs w:val="20"/>
          <w:rtl/>
          <w:lang w:bidi="ar-BH"/>
        </w:rPr>
        <w:t>ج4، ص193، ح4085</w:t>
      </w:r>
      <w:r w:rsidRPr="00484829">
        <w:rPr>
          <w:rFonts w:hint="cs"/>
          <w:sz w:val="20"/>
          <w:szCs w:val="20"/>
          <w:rtl/>
        </w:rPr>
        <w:t>.</w:t>
      </w:r>
    </w:p>
  </w:footnote>
  <w:footnote w:id="6">
    <w:p w14:paraId="61BDF075"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 xml:space="preserve">سورة البقرة: </w:t>
      </w:r>
      <w:r w:rsidRPr="00484829">
        <w:rPr>
          <w:rFonts w:cs="Simplified Arabic"/>
          <w:sz w:val="20"/>
          <w:szCs w:val="20"/>
          <w:rtl/>
          <w:lang w:bidi="ar-BH"/>
        </w:rPr>
        <w:t>279</w:t>
      </w:r>
      <w:r w:rsidRPr="00484829">
        <w:rPr>
          <w:rFonts w:hint="cs"/>
          <w:sz w:val="20"/>
          <w:szCs w:val="20"/>
          <w:rtl/>
        </w:rPr>
        <w:t>.</w:t>
      </w:r>
    </w:p>
  </w:footnote>
  <w:footnote w:id="7">
    <w:p w14:paraId="4EBEA154" w14:textId="77777777" w:rsidR="00203D65" w:rsidRPr="00484829" w:rsidRDefault="00203D65" w:rsidP="00484829">
      <w:pPr>
        <w:pStyle w:val="1"/>
        <w:bidi/>
        <w:rPr>
          <w:sz w:val="20"/>
          <w:szCs w:val="20"/>
          <w:rtl/>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سورة المائدة: 1.</w:t>
      </w:r>
    </w:p>
  </w:footnote>
  <w:footnote w:id="8">
    <w:p w14:paraId="023FF1C8"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سورة البقرة: 276.</w:t>
      </w:r>
    </w:p>
  </w:footnote>
  <w:footnote w:id="9">
    <w:p w14:paraId="6A2B2619"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 سورة المائدة: 90.</w:t>
      </w:r>
    </w:p>
  </w:footnote>
  <w:footnote w:id="10">
    <w:p w14:paraId="14617FE1"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سورة الأنفال: 60.</w:t>
      </w:r>
    </w:p>
  </w:footnote>
  <w:footnote w:id="11">
    <w:p w14:paraId="7B738957"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سورة البقرة: 279.</w:t>
      </w:r>
    </w:p>
  </w:footnote>
  <w:footnote w:id="12">
    <w:p w14:paraId="1A68CE10"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 xml:space="preserve">راجع: </w:t>
      </w:r>
      <w:r w:rsidRPr="00484829">
        <w:rPr>
          <w:rFonts w:hint="cs"/>
          <w:b/>
          <w:bCs/>
          <w:sz w:val="20"/>
          <w:szCs w:val="20"/>
          <w:rtl/>
        </w:rPr>
        <w:t>وسائل الشيعة</w:t>
      </w:r>
      <w:r w:rsidRPr="00484829">
        <w:rPr>
          <w:rFonts w:hint="cs"/>
          <w:sz w:val="20"/>
          <w:szCs w:val="20"/>
          <w:rtl/>
        </w:rPr>
        <w:t>، الحر العاملي، كتاب التجارة، الباب 1 من أبواب الربا، ح3.</w:t>
      </w:r>
    </w:p>
  </w:footnote>
  <w:footnote w:id="13">
    <w:p w14:paraId="41B5EE3D"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 xml:space="preserve">راجع: </w:t>
      </w:r>
      <w:r w:rsidRPr="00484829">
        <w:rPr>
          <w:rFonts w:hint="cs"/>
          <w:b/>
          <w:bCs/>
          <w:sz w:val="20"/>
          <w:szCs w:val="20"/>
          <w:rtl/>
        </w:rPr>
        <w:t>وسائل الشيعة</w:t>
      </w:r>
      <w:r w:rsidRPr="00484829">
        <w:rPr>
          <w:rFonts w:hint="cs"/>
          <w:sz w:val="20"/>
          <w:szCs w:val="20"/>
          <w:rtl/>
        </w:rPr>
        <w:t>، الحر العاملي، كتاب التجارة، الباب 1 من أبواب الربا، ح8.</w:t>
      </w:r>
    </w:p>
  </w:footnote>
  <w:footnote w:id="14">
    <w:p w14:paraId="7B817D5D"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 xml:space="preserve">سورة البقرة: </w:t>
      </w:r>
      <w:r w:rsidRPr="00484829">
        <w:rPr>
          <w:rFonts w:cs="Simplified Arabic"/>
          <w:sz w:val="20"/>
          <w:szCs w:val="20"/>
          <w:rtl/>
          <w:lang w:bidi="ar-BH"/>
        </w:rPr>
        <w:t>280</w:t>
      </w:r>
      <w:r w:rsidRPr="00484829">
        <w:rPr>
          <w:rFonts w:hint="cs"/>
          <w:sz w:val="20"/>
          <w:szCs w:val="20"/>
          <w:rtl/>
        </w:rPr>
        <w:t>.</w:t>
      </w:r>
    </w:p>
  </w:footnote>
  <w:footnote w:id="15">
    <w:p w14:paraId="31B34582"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سورة البقرة: 275.</w:t>
      </w:r>
    </w:p>
  </w:footnote>
  <w:footnote w:id="16">
    <w:p w14:paraId="457E5548"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 xml:space="preserve">سورة </w:t>
      </w:r>
      <w:r w:rsidRPr="00484829">
        <w:rPr>
          <w:rFonts w:cs="Simplified Arabic"/>
          <w:sz w:val="20"/>
          <w:szCs w:val="20"/>
          <w:rtl/>
          <w:lang w:bidi="ar-BH"/>
        </w:rPr>
        <w:t>الحشر: 7</w:t>
      </w:r>
      <w:r w:rsidRPr="00484829">
        <w:rPr>
          <w:rFonts w:hint="cs"/>
          <w:sz w:val="20"/>
          <w:szCs w:val="20"/>
          <w:rtl/>
        </w:rPr>
        <w:t>.</w:t>
      </w:r>
    </w:p>
  </w:footnote>
  <w:footnote w:id="17">
    <w:p w14:paraId="1A9A88D2"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 xml:space="preserve">سورة </w:t>
      </w:r>
      <w:r w:rsidRPr="00484829">
        <w:rPr>
          <w:rFonts w:cs="Simplified Arabic"/>
          <w:sz w:val="20"/>
          <w:szCs w:val="20"/>
          <w:rtl/>
          <w:lang w:bidi="ar-BH"/>
        </w:rPr>
        <w:t>النساء: 5</w:t>
      </w:r>
      <w:r w:rsidRPr="00484829">
        <w:rPr>
          <w:rFonts w:hint="cs"/>
          <w:sz w:val="20"/>
          <w:szCs w:val="20"/>
          <w:rtl/>
        </w:rPr>
        <w:t>.</w:t>
      </w:r>
    </w:p>
  </w:footnote>
  <w:footnote w:id="18">
    <w:p w14:paraId="357F95B7"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 xml:space="preserve">راجع: </w:t>
      </w:r>
      <w:r w:rsidRPr="00484829">
        <w:rPr>
          <w:rFonts w:hint="cs"/>
          <w:b/>
          <w:bCs/>
          <w:sz w:val="20"/>
          <w:szCs w:val="20"/>
          <w:rtl/>
        </w:rPr>
        <w:t>وسائل الشيعة</w:t>
      </w:r>
      <w:r w:rsidRPr="00484829">
        <w:rPr>
          <w:rFonts w:hint="cs"/>
          <w:sz w:val="20"/>
          <w:szCs w:val="20"/>
          <w:rtl/>
        </w:rPr>
        <w:t>، الحر العاملي، كتاب التجارة، الباب 1 من أبواب الربا، ح8.</w:t>
      </w:r>
    </w:p>
  </w:footnote>
  <w:footnote w:id="19">
    <w:p w14:paraId="7A9F5482"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 xml:space="preserve">) راجع: </w:t>
      </w:r>
      <w:r w:rsidRPr="00484829">
        <w:rPr>
          <w:rFonts w:hint="cs"/>
          <w:b/>
          <w:bCs/>
          <w:sz w:val="20"/>
          <w:szCs w:val="20"/>
          <w:rtl/>
        </w:rPr>
        <w:t>وسائل الشيعة</w:t>
      </w:r>
      <w:r w:rsidRPr="00484829">
        <w:rPr>
          <w:rFonts w:hint="cs"/>
          <w:sz w:val="20"/>
          <w:szCs w:val="20"/>
          <w:rtl/>
        </w:rPr>
        <w:t>، الحر العاملي، كتاب التجارة، الباب 1 من أبواب الربا، ح10.</w:t>
      </w:r>
    </w:p>
  </w:footnote>
  <w:footnote w:id="20">
    <w:p w14:paraId="4D7A06EC"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 xml:space="preserve">راجع: </w:t>
      </w:r>
      <w:r w:rsidRPr="00484829">
        <w:rPr>
          <w:rFonts w:hint="cs"/>
          <w:b/>
          <w:bCs/>
          <w:sz w:val="20"/>
          <w:szCs w:val="20"/>
          <w:rtl/>
        </w:rPr>
        <w:t>وسائل الشيعة</w:t>
      </w:r>
      <w:r w:rsidRPr="00484829">
        <w:rPr>
          <w:rFonts w:hint="cs"/>
          <w:sz w:val="20"/>
          <w:szCs w:val="20"/>
          <w:rtl/>
        </w:rPr>
        <w:t>، الحر العاملي، كتاب التجارة، الباب 1 من أبواب الربا، ح11.</w:t>
      </w:r>
    </w:p>
  </w:footnote>
  <w:footnote w:id="21">
    <w:p w14:paraId="5D6863C6"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سورة الحشر: 7.</w:t>
      </w:r>
    </w:p>
  </w:footnote>
  <w:footnote w:id="22">
    <w:p w14:paraId="08C88D2F" w14:textId="77777777" w:rsidR="00203D65" w:rsidRPr="00484829" w:rsidRDefault="00203D65" w:rsidP="00484829">
      <w:pPr>
        <w:pStyle w:val="1"/>
        <w:bidi/>
        <w:rPr>
          <w:sz w:val="20"/>
          <w:szCs w:val="20"/>
        </w:rPr>
      </w:pPr>
      <w:r w:rsidRPr="00484829">
        <w:rPr>
          <w:rFonts w:hint="cs"/>
          <w:sz w:val="20"/>
          <w:szCs w:val="20"/>
          <w:rtl/>
        </w:rPr>
        <w:t>(</w:t>
      </w:r>
      <w:r w:rsidRPr="00484829">
        <w:rPr>
          <w:rStyle w:val="ac"/>
          <w:sz w:val="20"/>
          <w:szCs w:val="20"/>
          <w:vertAlign w:val="baseline"/>
        </w:rPr>
        <w:footnoteRef/>
      </w:r>
      <w:r w:rsidRPr="00484829">
        <w:rPr>
          <w:rFonts w:hint="cs"/>
          <w:sz w:val="20"/>
          <w:szCs w:val="20"/>
          <w:rtl/>
        </w:rPr>
        <w:t>)</w:t>
      </w:r>
      <w:r w:rsidRPr="00484829">
        <w:rPr>
          <w:sz w:val="20"/>
          <w:szCs w:val="20"/>
          <w:rtl/>
        </w:rPr>
        <w:t xml:space="preserve"> </w:t>
      </w:r>
      <w:r w:rsidRPr="00484829">
        <w:rPr>
          <w:rFonts w:hint="cs"/>
          <w:sz w:val="20"/>
          <w:szCs w:val="20"/>
          <w:rtl/>
        </w:rPr>
        <w:t xml:space="preserve">سورة </w:t>
      </w:r>
      <w:r w:rsidRPr="00484829">
        <w:rPr>
          <w:rFonts w:cs="Simplified Arabic"/>
          <w:sz w:val="20"/>
          <w:szCs w:val="20"/>
          <w:rtl/>
          <w:lang w:bidi="ar-BH"/>
        </w:rPr>
        <w:t>المائدة: 91</w:t>
      </w:r>
      <w:r w:rsidRPr="00484829">
        <w:rPr>
          <w:rFonts w:hint="cs"/>
          <w:sz w:val="20"/>
          <w:szCs w:val="20"/>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109702" w14:textId="77777777" w:rsidR="004D3919" w:rsidRDefault="004D3919">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p w14:paraId="628C0897" w14:textId="4365D189" w:rsidR="00B07F43" w:rsidRPr="00EF47A8" w:rsidRDefault="00B07F43" w:rsidP="00EF47A8">
    <w:pPr>
      <w:pStyle w:val="a9"/>
      <w:tabs>
        <w:tab w:val="clear" w:pos="4513"/>
        <w:tab w:val="clear" w:pos="9026"/>
        <w:tab w:val="left" w:pos="-29"/>
        <w:tab w:val="right" w:pos="9752"/>
      </w:tabs>
      <w:rPr>
        <w:rFonts w:ascii="mylotus" w:hAnsi="mylotus" w:cs="mylotus"/>
        <w:sz w:val="24"/>
        <w:szCs w:val="24"/>
        <w:lang w:val="en-US"/>
      </w:rPr>
    </w:pPr>
    <w:r w:rsidRPr="00EF47A8">
      <w:rPr>
        <w:rFonts w:ascii="mylotus" w:hAnsi="mylotus" w:cs="mylotus"/>
        <w:noProof/>
        <w:color w:val="FF0000"/>
        <w:sz w:val="24"/>
        <w:szCs w:val="24"/>
        <w:rtl/>
        <w:lang w:val="en-US"/>
      </w:rPr>
      <mc:AlternateContent>
        <mc:Choice Requires="wps">
          <w:drawing>
            <wp:anchor distT="0" distB="0" distL="114300" distR="114300" simplePos="0" relativeHeight="251663360"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E827F5" id="رابط مستقيم 1" o:spid="_x0000_s1026" style="position:absolute;left:0;text-align:left;flip:x;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8145D" w:rsidRPr="00EF47A8">
      <w:rPr>
        <w:rFonts w:ascii="mylotus" w:hAnsi="mylotus" w:cs="mylotus"/>
        <w:color w:val="FF0000"/>
        <w:sz w:val="24"/>
        <w:szCs w:val="24"/>
        <w:rtl/>
      </w:rPr>
      <w:t xml:space="preserve">بحث فقه المسائل المستحدثة </w:t>
    </w:r>
    <w:r w:rsidR="00B8145D" w:rsidRPr="00EF47A8">
      <w:rPr>
        <w:rFonts w:ascii="mylotus" w:hAnsi="mylotus" w:cs="mylotus" w:hint="cs"/>
        <w:color w:val="FF0000"/>
        <w:sz w:val="24"/>
        <w:szCs w:val="24"/>
        <w:rtl/>
      </w:rPr>
      <w:t>(</w:t>
    </w:r>
    <w:r w:rsidR="000E2746">
      <w:rPr>
        <w:rFonts w:ascii="mylotus" w:hAnsi="mylotus" w:cs="mylotus" w:hint="cs"/>
        <w:color w:val="FF0000"/>
        <w:sz w:val="24"/>
        <w:szCs w:val="24"/>
        <w:rtl/>
      </w:rPr>
      <w:t>14</w:t>
    </w:r>
    <w:r w:rsidR="00B8145D"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4D3919">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7959F8">
      <w:rPr>
        <w:rFonts w:ascii="mylotus" w:hAnsi="mylotus" w:cs="mylotus" w:hint="cs"/>
        <w:color w:val="FF0000"/>
        <w:sz w:val="24"/>
        <w:szCs w:val="24"/>
        <w:rtl/>
      </w:rPr>
      <w:t>الرافعة المالية</w:t>
    </w:r>
    <w:r w:rsidR="007C337A">
      <w:rPr>
        <w:rFonts w:ascii="mylotus" w:hAnsi="mylotus" w:cs="mylotus" w:hint="cs"/>
        <w:color w:val="FF0000"/>
        <w:sz w:val="24"/>
        <w:szCs w:val="24"/>
        <w:rtl/>
      </w:rPr>
      <w:t xml:space="preserve"> </w:t>
    </w:r>
    <w:r w:rsidR="002E6127">
      <w:rPr>
        <w:rFonts w:ascii="mylotus" w:hAnsi="mylotus" w:cs="mylotus" w:hint="cs"/>
        <w:color w:val="FF0000"/>
        <w:sz w:val="24"/>
        <w:szCs w:val="24"/>
        <w:rtl/>
      </w:rPr>
      <w:t>3</w:t>
    </w:r>
    <w:r w:rsidR="002F7D24" w:rsidRPr="00EF47A8">
      <w:rPr>
        <w:rFonts w:ascii="mylotus" w:hAnsi="mylotus" w:cs="mylotus"/>
        <w:color w:val="FF0000"/>
        <w:sz w:val="24"/>
        <w:szCs w:val="24"/>
        <w:rtl/>
      </w:rPr>
      <w:t xml:space="preserve"> - ليلة </w:t>
    </w:r>
    <w:r w:rsidR="008517AE">
      <w:rPr>
        <w:rFonts w:ascii="mylotus" w:hAnsi="mylotus" w:cs="mylotus" w:hint="cs"/>
        <w:color w:val="FF0000"/>
        <w:sz w:val="24"/>
        <w:szCs w:val="24"/>
        <w:rtl/>
      </w:rPr>
      <w:t>السبت 17</w:t>
    </w:r>
    <w:r w:rsidR="00EF47A8" w:rsidRPr="00EF47A8">
      <w:rPr>
        <w:rFonts w:ascii="mylotus" w:hAnsi="mylotus" w:cs="mylotus" w:hint="cs"/>
        <w:color w:val="FF0000"/>
        <w:sz w:val="24"/>
        <w:szCs w:val="24"/>
        <w:rtl/>
      </w:rPr>
      <w:t xml:space="preserve"> </w:t>
    </w:r>
    <w:r w:rsidR="00B8145D" w:rsidRPr="00EF47A8">
      <w:rPr>
        <w:rFonts w:ascii="mylotus" w:hAnsi="mylotus" w:cs="mylotus"/>
        <w:color w:val="FF0000"/>
        <w:sz w:val="24"/>
        <w:szCs w:val="24"/>
        <w:rtl/>
      </w:rPr>
      <w:t>شهر رمضان ١٤٤٧هج</w:t>
    </w:r>
    <w:bookmarkEnd w:id="0"/>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Pr="00EF47A8">
      <w:rPr>
        <w:rFonts w:ascii="mylotus" w:hAnsi="mylotus" w:cs="mylotus"/>
        <w:color w:val="FF0000"/>
        <w:sz w:val="24"/>
        <w:szCs w:val="24"/>
        <w:rtl/>
        <w:lang w:val="en-US"/>
      </w:rPr>
      <w:t>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2F8B0" w14:textId="77777777" w:rsidR="004D3919" w:rsidRDefault="004D3919">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52AAD"/>
    <w:rsid w:val="00054F91"/>
    <w:rsid w:val="000634C0"/>
    <w:rsid w:val="00075AD1"/>
    <w:rsid w:val="00075B8F"/>
    <w:rsid w:val="00083EE7"/>
    <w:rsid w:val="00085C01"/>
    <w:rsid w:val="000868A0"/>
    <w:rsid w:val="00092277"/>
    <w:rsid w:val="000A1086"/>
    <w:rsid w:val="000C2631"/>
    <w:rsid w:val="000E2746"/>
    <w:rsid w:val="000E2AF5"/>
    <w:rsid w:val="000F2D22"/>
    <w:rsid w:val="00102391"/>
    <w:rsid w:val="00104288"/>
    <w:rsid w:val="00111AE8"/>
    <w:rsid w:val="00116171"/>
    <w:rsid w:val="00126819"/>
    <w:rsid w:val="001305EE"/>
    <w:rsid w:val="00131066"/>
    <w:rsid w:val="00140DCE"/>
    <w:rsid w:val="00154286"/>
    <w:rsid w:val="00160BBA"/>
    <w:rsid w:val="001700E2"/>
    <w:rsid w:val="0017077E"/>
    <w:rsid w:val="00177464"/>
    <w:rsid w:val="0018506F"/>
    <w:rsid w:val="00190CDF"/>
    <w:rsid w:val="00193FA5"/>
    <w:rsid w:val="001B36AE"/>
    <w:rsid w:val="001B7AAB"/>
    <w:rsid w:val="001C39C9"/>
    <w:rsid w:val="001D0455"/>
    <w:rsid w:val="001D2C21"/>
    <w:rsid w:val="001D40F0"/>
    <w:rsid w:val="001D761E"/>
    <w:rsid w:val="001E46A2"/>
    <w:rsid w:val="001F034F"/>
    <w:rsid w:val="001F6237"/>
    <w:rsid w:val="00203A7B"/>
    <w:rsid w:val="00203D65"/>
    <w:rsid w:val="0021164C"/>
    <w:rsid w:val="00212967"/>
    <w:rsid w:val="002220AA"/>
    <w:rsid w:val="0022294F"/>
    <w:rsid w:val="00225C1C"/>
    <w:rsid w:val="002273AA"/>
    <w:rsid w:val="00231170"/>
    <w:rsid w:val="002333B8"/>
    <w:rsid w:val="002339F1"/>
    <w:rsid w:val="002438AD"/>
    <w:rsid w:val="0024499D"/>
    <w:rsid w:val="002530E6"/>
    <w:rsid w:val="002554DD"/>
    <w:rsid w:val="00255AD7"/>
    <w:rsid w:val="00255E45"/>
    <w:rsid w:val="00257474"/>
    <w:rsid w:val="00265F5E"/>
    <w:rsid w:val="002747D3"/>
    <w:rsid w:val="00294D72"/>
    <w:rsid w:val="002951F9"/>
    <w:rsid w:val="00296C71"/>
    <w:rsid w:val="002A79FA"/>
    <w:rsid w:val="002B4296"/>
    <w:rsid w:val="002B4E62"/>
    <w:rsid w:val="002C3704"/>
    <w:rsid w:val="002C7E1B"/>
    <w:rsid w:val="002D0D9E"/>
    <w:rsid w:val="002D2D63"/>
    <w:rsid w:val="002E4FD0"/>
    <w:rsid w:val="002E6127"/>
    <w:rsid w:val="002E7166"/>
    <w:rsid w:val="002F1501"/>
    <w:rsid w:val="002F4A41"/>
    <w:rsid w:val="002F7D24"/>
    <w:rsid w:val="003003D1"/>
    <w:rsid w:val="00304E78"/>
    <w:rsid w:val="00307D3B"/>
    <w:rsid w:val="00316628"/>
    <w:rsid w:val="003228E8"/>
    <w:rsid w:val="003265B6"/>
    <w:rsid w:val="00330B70"/>
    <w:rsid w:val="00331615"/>
    <w:rsid w:val="00341791"/>
    <w:rsid w:val="00346652"/>
    <w:rsid w:val="0035443E"/>
    <w:rsid w:val="0035715B"/>
    <w:rsid w:val="00377171"/>
    <w:rsid w:val="00382085"/>
    <w:rsid w:val="0038241F"/>
    <w:rsid w:val="00396289"/>
    <w:rsid w:val="003A0D7F"/>
    <w:rsid w:val="003A4C77"/>
    <w:rsid w:val="003C27B3"/>
    <w:rsid w:val="003C2A3E"/>
    <w:rsid w:val="003C5C22"/>
    <w:rsid w:val="003E28FC"/>
    <w:rsid w:val="003F635C"/>
    <w:rsid w:val="00401A0A"/>
    <w:rsid w:val="00402155"/>
    <w:rsid w:val="00404D3B"/>
    <w:rsid w:val="00416FF8"/>
    <w:rsid w:val="00417B1F"/>
    <w:rsid w:val="00426274"/>
    <w:rsid w:val="00434EF0"/>
    <w:rsid w:val="00437C47"/>
    <w:rsid w:val="004417B4"/>
    <w:rsid w:val="00444116"/>
    <w:rsid w:val="00460DCD"/>
    <w:rsid w:val="004713E0"/>
    <w:rsid w:val="00484829"/>
    <w:rsid w:val="00486FC3"/>
    <w:rsid w:val="0048735F"/>
    <w:rsid w:val="00487DED"/>
    <w:rsid w:val="004A4C02"/>
    <w:rsid w:val="004A66CC"/>
    <w:rsid w:val="004B01B1"/>
    <w:rsid w:val="004B03A0"/>
    <w:rsid w:val="004B14A5"/>
    <w:rsid w:val="004B19C1"/>
    <w:rsid w:val="004B76A6"/>
    <w:rsid w:val="004C1946"/>
    <w:rsid w:val="004C2054"/>
    <w:rsid w:val="004C5D4E"/>
    <w:rsid w:val="004C7537"/>
    <w:rsid w:val="004D3919"/>
    <w:rsid w:val="004D6F7D"/>
    <w:rsid w:val="004E0A4C"/>
    <w:rsid w:val="004E1525"/>
    <w:rsid w:val="0050790C"/>
    <w:rsid w:val="0051067B"/>
    <w:rsid w:val="0051676D"/>
    <w:rsid w:val="005177DE"/>
    <w:rsid w:val="00524E83"/>
    <w:rsid w:val="005365F6"/>
    <w:rsid w:val="0054096C"/>
    <w:rsid w:val="00557F56"/>
    <w:rsid w:val="00560065"/>
    <w:rsid w:val="00560F51"/>
    <w:rsid w:val="0058437E"/>
    <w:rsid w:val="00591778"/>
    <w:rsid w:val="00595632"/>
    <w:rsid w:val="00596773"/>
    <w:rsid w:val="005A573C"/>
    <w:rsid w:val="005B3127"/>
    <w:rsid w:val="005B35E0"/>
    <w:rsid w:val="005D1880"/>
    <w:rsid w:val="005D3B52"/>
    <w:rsid w:val="005F0F6F"/>
    <w:rsid w:val="005F70FF"/>
    <w:rsid w:val="005F7776"/>
    <w:rsid w:val="0060054E"/>
    <w:rsid w:val="0060278A"/>
    <w:rsid w:val="00612084"/>
    <w:rsid w:val="00623790"/>
    <w:rsid w:val="006248DE"/>
    <w:rsid w:val="006254BE"/>
    <w:rsid w:val="006333B1"/>
    <w:rsid w:val="00635330"/>
    <w:rsid w:val="00637DBE"/>
    <w:rsid w:val="0064120C"/>
    <w:rsid w:val="006437AD"/>
    <w:rsid w:val="00646A5D"/>
    <w:rsid w:val="00652CA2"/>
    <w:rsid w:val="00657D5F"/>
    <w:rsid w:val="0067710E"/>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3B14"/>
    <w:rsid w:val="0076539C"/>
    <w:rsid w:val="00776E98"/>
    <w:rsid w:val="00781258"/>
    <w:rsid w:val="00791C2B"/>
    <w:rsid w:val="007926E8"/>
    <w:rsid w:val="007959F8"/>
    <w:rsid w:val="007A1A5D"/>
    <w:rsid w:val="007A59E2"/>
    <w:rsid w:val="007B25DF"/>
    <w:rsid w:val="007C337A"/>
    <w:rsid w:val="007C596C"/>
    <w:rsid w:val="007C7256"/>
    <w:rsid w:val="007D0826"/>
    <w:rsid w:val="007D2646"/>
    <w:rsid w:val="007D2DF4"/>
    <w:rsid w:val="007D3C58"/>
    <w:rsid w:val="007D6129"/>
    <w:rsid w:val="007E1713"/>
    <w:rsid w:val="007E4A75"/>
    <w:rsid w:val="007E7BBB"/>
    <w:rsid w:val="007F2A1F"/>
    <w:rsid w:val="00836BC1"/>
    <w:rsid w:val="008469EC"/>
    <w:rsid w:val="00850894"/>
    <w:rsid w:val="008517AE"/>
    <w:rsid w:val="00852165"/>
    <w:rsid w:val="00856C06"/>
    <w:rsid w:val="00861F42"/>
    <w:rsid w:val="00862D31"/>
    <w:rsid w:val="00875BB2"/>
    <w:rsid w:val="00886478"/>
    <w:rsid w:val="008943C4"/>
    <w:rsid w:val="00895528"/>
    <w:rsid w:val="008A72C9"/>
    <w:rsid w:val="008A7669"/>
    <w:rsid w:val="008B1F04"/>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53E5"/>
    <w:rsid w:val="00916630"/>
    <w:rsid w:val="0092604C"/>
    <w:rsid w:val="00946D46"/>
    <w:rsid w:val="00950CF6"/>
    <w:rsid w:val="00952DCA"/>
    <w:rsid w:val="0095312D"/>
    <w:rsid w:val="00955C5F"/>
    <w:rsid w:val="00963C62"/>
    <w:rsid w:val="00964B73"/>
    <w:rsid w:val="0096623A"/>
    <w:rsid w:val="0097647D"/>
    <w:rsid w:val="00981BAE"/>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43232"/>
    <w:rsid w:val="00A46DB2"/>
    <w:rsid w:val="00A5027D"/>
    <w:rsid w:val="00A53FEA"/>
    <w:rsid w:val="00A63606"/>
    <w:rsid w:val="00A66546"/>
    <w:rsid w:val="00A722D3"/>
    <w:rsid w:val="00A73C8A"/>
    <w:rsid w:val="00A82687"/>
    <w:rsid w:val="00A90FD4"/>
    <w:rsid w:val="00A92C34"/>
    <w:rsid w:val="00A932D7"/>
    <w:rsid w:val="00A97E8F"/>
    <w:rsid w:val="00AB0BF9"/>
    <w:rsid w:val="00AB2506"/>
    <w:rsid w:val="00AB4593"/>
    <w:rsid w:val="00AC0335"/>
    <w:rsid w:val="00AC2737"/>
    <w:rsid w:val="00AD187B"/>
    <w:rsid w:val="00AD4ACE"/>
    <w:rsid w:val="00AF658D"/>
    <w:rsid w:val="00B000B3"/>
    <w:rsid w:val="00B05107"/>
    <w:rsid w:val="00B05627"/>
    <w:rsid w:val="00B07F43"/>
    <w:rsid w:val="00B148FC"/>
    <w:rsid w:val="00B15C12"/>
    <w:rsid w:val="00B24C0B"/>
    <w:rsid w:val="00B26E92"/>
    <w:rsid w:val="00B27FD9"/>
    <w:rsid w:val="00B401A1"/>
    <w:rsid w:val="00B42E19"/>
    <w:rsid w:val="00B4551F"/>
    <w:rsid w:val="00B52DAB"/>
    <w:rsid w:val="00B54C68"/>
    <w:rsid w:val="00B65C14"/>
    <w:rsid w:val="00B66CF9"/>
    <w:rsid w:val="00B70A67"/>
    <w:rsid w:val="00B71632"/>
    <w:rsid w:val="00B77EC8"/>
    <w:rsid w:val="00B8145D"/>
    <w:rsid w:val="00B8151D"/>
    <w:rsid w:val="00B81EB8"/>
    <w:rsid w:val="00B82933"/>
    <w:rsid w:val="00B87CBD"/>
    <w:rsid w:val="00B87FE6"/>
    <w:rsid w:val="00B96BED"/>
    <w:rsid w:val="00B97D7F"/>
    <w:rsid w:val="00BA53AA"/>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3133B"/>
    <w:rsid w:val="00C37E61"/>
    <w:rsid w:val="00C57BF1"/>
    <w:rsid w:val="00C612D4"/>
    <w:rsid w:val="00C705EB"/>
    <w:rsid w:val="00C72348"/>
    <w:rsid w:val="00C7591A"/>
    <w:rsid w:val="00C83005"/>
    <w:rsid w:val="00C863C6"/>
    <w:rsid w:val="00C87EE1"/>
    <w:rsid w:val="00C96172"/>
    <w:rsid w:val="00C9737F"/>
    <w:rsid w:val="00C97837"/>
    <w:rsid w:val="00CA36B7"/>
    <w:rsid w:val="00CB1F7A"/>
    <w:rsid w:val="00CB5F23"/>
    <w:rsid w:val="00CC72D7"/>
    <w:rsid w:val="00CD4B54"/>
    <w:rsid w:val="00CD4C3D"/>
    <w:rsid w:val="00CE6FAD"/>
    <w:rsid w:val="00CF60B7"/>
    <w:rsid w:val="00D05950"/>
    <w:rsid w:val="00D12BC7"/>
    <w:rsid w:val="00D13826"/>
    <w:rsid w:val="00D31E52"/>
    <w:rsid w:val="00D83D98"/>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13660"/>
    <w:rsid w:val="00E1707D"/>
    <w:rsid w:val="00E20D9C"/>
    <w:rsid w:val="00E27207"/>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34FE"/>
    <w:rsid w:val="00ED7012"/>
    <w:rsid w:val="00EE6E29"/>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F28"/>
    <w:rsid w:val="00F75FF8"/>
    <w:rsid w:val="00F760D6"/>
    <w:rsid w:val="00F76336"/>
    <w:rsid w:val="00F812D6"/>
    <w:rsid w:val="00F83D13"/>
    <w:rsid w:val="00F87C5B"/>
    <w:rsid w:val="00F9000E"/>
    <w:rsid w:val="00FB2461"/>
    <w:rsid w:val="00FB259A"/>
    <w:rsid w:val="00FB4C6F"/>
    <w:rsid w:val="00FB5742"/>
    <w:rsid w:val="00FB61E8"/>
    <w:rsid w:val="00FC2FF8"/>
    <w:rsid w:val="00FC7F35"/>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8A981-7832-430D-8CE1-7E9AC7ECA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8</Pages>
  <Words>1964</Words>
  <Characters>11201</Characters>
  <Application>Microsoft Office Word</Application>
  <DocSecurity>0</DocSecurity>
  <Lines>93</Lines>
  <Paragraphs>26</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13139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2</cp:revision>
  <cp:lastPrinted>2026-03-14T16:37:00Z</cp:lastPrinted>
  <dcterms:created xsi:type="dcterms:W3CDTF">2026-03-15T02:52:00Z</dcterms:created>
  <dcterms:modified xsi:type="dcterms:W3CDTF">2026-03-15T02:52:00Z</dcterms:modified>
</cp:coreProperties>
</file>