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بسم الله الرحمن الرحيم</w:t>
      </w:r>
    </w:p>
    <w:p w14:paraId="141C04A3" w14:textId="77777777" w:rsidR="00444116" w:rsidRPr="00EF47A8" w:rsidRDefault="00AC2737" w:rsidP="00700C70">
      <w:pPr>
        <w:pStyle w:val="a0"/>
        <w:bidi/>
        <w:spacing w:line="216" w:lineRule="auto"/>
        <w:jc w:val="center"/>
        <w:rPr>
          <w:rFonts w:ascii="mylotus" w:hAnsi="mylotus"/>
          <w:b/>
          <w:bCs/>
          <w:sz w:val="34"/>
          <w:szCs w:val="34"/>
          <w:rtl/>
        </w:rPr>
      </w:pPr>
      <w:r w:rsidRPr="00EF47A8">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Default="00AC2737" w:rsidP="00EF47A8">
      <w:pPr>
        <w:pStyle w:val="a0"/>
        <w:bidi/>
        <w:spacing w:after="240" w:line="216" w:lineRule="auto"/>
        <w:jc w:val="center"/>
        <w:rPr>
          <w:rFonts w:ascii="mylotus" w:hAnsi="mylotus"/>
          <w:sz w:val="34"/>
          <w:szCs w:val="34"/>
          <w:rtl/>
        </w:rPr>
      </w:pPr>
      <w:r w:rsidRPr="00EF47A8">
        <w:rPr>
          <w:rFonts w:ascii="mylotus" w:hAnsi="mylotus"/>
          <w:b/>
          <w:bCs/>
          <w:sz w:val="34"/>
          <w:szCs w:val="34"/>
          <w:rtl/>
        </w:rPr>
        <w:t>واللعن الدائم على أعدائهم أجمعين إلى قيام يوم الدين</w:t>
      </w:r>
      <w:r w:rsidR="002339F1" w:rsidRPr="00EF47A8">
        <w:rPr>
          <w:rFonts w:ascii="mylotus" w:hAnsi="mylotus"/>
          <w:b/>
          <w:bCs/>
          <w:sz w:val="34"/>
          <w:szCs w:val="34"/>
          <w:rtl/>
        </w:rPr>
        <w:t xml:space="preserve"> </w:t>
      </w:r>
    </w:p>
    <w:p w14:paraId="30264BD0" w14:textId="77777777" w:rsidR="00AD3624" w:rsidRDefault="00AD3624" w:rsidP="00AD3624">
      <w:pPr>
        <w:rPr>
          <w:rtl/>
        </w:rPr>
      </w:pPr>
    </w:p>
    <w:p w14:paraId="4C4C441D" w14:textId="77777777" w:rsidR="00AE4EA7" w:rsidRPr="00AE4EA7" w:rsidRDefault="00AE4EA7" w:rsidP="00AE4EA7">
      <w:pPr>
        <w:pStyle w:val="a0"/>
        <w:bidi/>
        <w:rPr>
          <w:rFonts w:ascii="mylotus" w:hAnsi="mylotus"/>
          <w:b/>
          <w:bCs/>
          <w:sz w:val="34"/>
          <w:szCs w:val="34"/>
          <w:rtl/>
        </w:rPr>
      </w:pPr>
      <w:r w:rsidRPr="00AE4EA7">
        <w:rPr>
          <w:rFonts w:ascii="mylotus" w:hAnsi="mylotus"/>
          <w:b/>
          <w:bCs/>
          <w:sz w:val="34"/>
          <w:szCs w:val="34"/>
          <w:rtl/>
          <w:lang w:bidi="ar-BH"/>
        </w:rPr>
        <w:t>المحذور الرابع: المخاطرة الماليّة وتراكم الدّيون</w:t>
      </w:r>
    </w:p>
    <w:p w14:paraId="24DDE6AD"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 xml:space="preserve">وهو محذورٌ مشتركٌ بين التّعامل بالعملة الافتراضيّة </w:t>
      </w:r>
      <w:proofErr w:type="spellStart"/>
      <w:r w:rsidRPr="00AE4EA7">
        <w:rPr>
          <w:rFonts w:ascii="mylotus" w:hAnsi="mylotus"/>
          <w:sz w:val="34"/>
          <w:szCs w:val="34"/>
          <w:rtl/>
          <w:lang w:bidi="ar-BH"/>
        </w:rPr>
        <w:t>كالبتكوين</w:t>
      </w:r>
      <w:proofErr w:type="spellEnd"/>
      <w:r w:rsidRPr="00AE4EA7">
        <w:rPr>
          <w:rFonts w:ascii="mylotus" w:hAnsi="mylotus"/>
          <w:sz w:val="34"/>
          <w:szCs w:val="34"/>
          <w:rtl/>
          <w:lang w:bidi="ar-BH"/>
        </w:rPr>
        <w:t xml:space="preserve"> </w:t>
      </w:r>
      <w:r w:rsidRPr="00AE4EA7">
        <w:rPr>
          <w:rFonts w:ascii="mylotus" w:hAnsi="mylotus"/>
          <w:sz w:val="34"/>
          <w:szCs w:val="34"/>
          <w:rtl/>
        </w:rPr>
        <w:t>و</w:t>
      </w:r>
      <w:r w:rsidRPr="00AE4EA7">
        <w:rPr>
          <w:rFonts w:ascii="mylotus" w:hAnsi="mylotus"/>
          <w:sz w:val="34"/>
          <w:szCs w:val="34"/>
          <w:rtl/>
          <w:lang w:bidi="ar-BH"/>
        </w:rPr>
        <w:t>ال</w:t>
      </w:r>
      <w:r w:rsidRPr="00AE4EA7">
        <w:rPr>
          <w:rFonts w:ascii="mylotus" w:hAnsi="mylotus"/>
          <w:sz w:val="34"/>
          <w:szCs w:val="34"/>
          <w:rtl/>
        </w:rPr>
        <w:t xml:space="preserve">تعامل </w:t>
      </w:r>
      <w:r w:rsidRPr="00AE4EA7">
        <w:rPr>
          <w:rFonts w:ascii="mylotus" w:hAnsi="mylotus"/>
          <w:sz w:val="34"/>
          <w:szCs w:val="34"/>
          <w:rtl/>
          <w:lang w:bidi="ar-BH"/>
        </w:rPr>
        <w:t xml:space="preserve">بنحو الرّافعة الماليّة، بدعوى أنّ الإقدام على المعاملة بالرّافعة الماليّة هو إقدامٌ على معاملةٍ ذات </w:t>
      </w:r>
      <w:proofErr w:type="spellStart"/>
      <w:r w:rsidRPr="00AE4EA7">
        <w:rPr>
          <w:rFonts w:ascii="mylotus" w:hAnsi="mylotus"/>
          <w:sz w:val="34"/>
          <w:szCs w:val="34"/>
          <w:rtl/>
          <w:lang w:bidi="ar-BH"/>
        </w:rPr>
        <w:t>معرضيّةٍ</w:t>
      </w:r>
      <w:proofErr w:type="spellEnd"/>
      <w:r w:rsidRPr="00AE4EA7">
        <w:rPr>
          <w:rFonts w:ascii="mylotus" w:hAnsi="mylotus"/>
          <w:sz w:val="34"/>
          <w:szCs w:val="34"/>
          <w:rtl/>
          <w:lang w:bidi="ar-BH"/>
        </w:rPr>
        <w:t xml:space="preserve"> للخطر الماليّ؛ لاحتمال استهلاك واستنزاف الرّصيد الماليّ للمتداول في كثيرٍ من الأحيان، وذلك قد يوجب له تراكم الدّيون لاضطراره لترميم رصيده الماليّ في كلّ مرّةٍ باقتراضه من نفس البنك أو</w:t>
      </w:r>
      <w:r w:rsidRPr="00AE4EA7">
        <w:rPr>
          <w:rFonts w:ascii="mylotus" w:hAnsi="mylotus"/>
          <w:sz w:val="34"/>
          <w:szCs w:val="34"/>
          <w:rtl/>
        </w:rPr>
        <w:t xml:space="preserve"> </w:t>
      </w:r>
      <w:r w:rsidRPr="00AE4EA7">
        <w:rPr>
          <w:rFonts w:ascii="mylotus" w:hAnsi="mylotus"/>
          <w:sz w:val="34"/>
          <w:szCs w:val="34"/>
          <w:rtl/>
          <w:lang w:bidi="ar-BH"/>
        </w:rPr>
        <w:t xml:space="preserve">غيره. والإقدام على المعاملة ذات </w:t>
      </w:r>
      <w:proofErr w:type="spellStart"/>
      <w:r w:rsidRPr="00AE4EA7">
        <w:rPr>
          <w:rFonts w:ascii="mylotus" w:hAnsi="mylotus"/>
          <w:sz w:val="34"/>
          <w:szCs w:val="34"/>
          <w:rtl/>
          <w:lang w:bidi="ar-BH"/>
        </w:rPr>
        <w:t>المعرضيّة</w:t>
      </w:r>
      <w:proofErr w:type="spellEnd"/>
      <w:r w:rsidRPr="00AE4EA7">
        <w:rPr>
          <w:rFonts w:ascii="mylotus" w:hAnsi="mylotus"/>
          <w:sz w:val="34"/>
          <w:szCs w:val="34"/>
          <w:rtl/>
          <w:lang w:bidi="ar-BH"/>
        </w:rPr>
        <w:t xml:space="preserve"> للخطر الماليّ وتراكم الدّيون معاملةٌ سفهية مندرجةٌ تحت قوله تبارك وتعالى: ﴿وَلَا تُؤْتُوا السُّفَهَاءَ أَمْوَالَكُمُ الَّتِي جَعَلَ اللَّهُ لَكُمْ قِيَامًا﴾</w:t>
      </w:r>
      <w:r w:rsidRPr="00AE4EA7">
        <w:rPr>
          <w:rFonts w:ascii="mylotus" w:hAnsi="mylotus"/>
          <w:sz w:val="34"/>
          <w:szCs w:val="34"/>
          <w:vertAlign w:val="superscript"/>
          <w:rtl/>
        </w:rPr>
        <w:t>(</w:t>
      </w:r>
      <w:r w:rsidRPr="00AE4EA7">
        <w:rPr>
          <w:rStyle w:val="ac"/>
          <w:rFonts w:ascii="mylotus" w:hAnsi="mylotus"/>
          <w:sz w:val="34"/>
          <w:szCs w:val="34"/>
          <w:rtl/>
        </w:rPr>
        <w:footnoteReference w:id="1"/>
      </w:r>
      <w:r w:rsidRPr="00AE4EA7">
        <w:rPr>
          <w:rFonts w:ascii="mylotus" w:hAnsi="mylotus"/>
          <w:sz w:val="34"/>
          <w:szCs w:val="34"/>
          <w:vertAlign w:val="superscript"/>
          <w:rtl/>
        </w:rPr>
        <w:t>)</w:t>
      </w:r>
      <w:r w:rsidRPr="00AE4EA7">
        <w:rPr>
          <w:rFonts w:ascii="mylotus" w:hAnsi="mylotus"/>
          <w:sz w:val="34"/>
          <w:szCs w:val="34"/>
          <w:rtl/>
          <w:lang w:bidi="ar-BH"/>
        </w:rPr>
        <w:t>.</w:t>
      </w:r>
    </w:p>
    <w:p w14:paraId="6FE74207" w14:textId="77777777" w:rsidR="00AE4EA7" w:rsidRPr="000E3B91" w:rsidRDefault="00AE4EA7" w:rsidP="00AE4EA7">
      <w:pPr>
        <w:pStyle w:val="a0"/>
        <w:bidi/>
        <w:rPr>
          <w:rFonts w:ascii="mylotus" w:hAnsi="mylotus"/>
          <w:b/>
          <w:bCs/>
          <w:sz w:val="34"/>
          <w:szCs w:val="34"/>
          <w:rtl/>
        </w:rPr>
      </w:pPr>
      <w:r w:rsidRPr="000E3B91">
        <w:rPr>
          <w:rFonts w:ascii="mylotus" w:hAnsi="mylotus"/>
          <w:b/>
          <w:bCs/>
          <w:sz w:val="34"/>
          <w:szCs w:val="34"/>
          <w:rtl/>
          <w:lang w:bidi="ar-BH"/>
        </w:rPr>
        <w:t>ويمكن أن يُجاب عن المحذور بأنّ هناك اختلافًا في المبنى، أي في بطلان المعاملة السفهية؛ فإنّ في مفاد الآية مسلكين:</w:t>
      </w:r>
    </w:p>
    <w:p w14:paraId="15DCF5D0" w14:textId="77777777" w:rsidR="00AE4EA7" w:rsidRPr="00AE4EA7" w:rsidRDefault="00AE4EA7" w:rsidP="00AE4EA7">
      <w:pPr>
        <w:pStyle w:val="a0"/>
        <w:bidi/>
        <w:rPr>
          <w:rFonts w:ascii="mylotus" w:hAnsi="mylotus"/>
          <w:sz w:val="34"/>
          <w:szCs w:val="34"/>
          <w:rtl/>
        </w:rPr>
      </w:pPr>
      <w:r w:rsidRPr="000E3B91">
        <w:rPr>
          <w:rFonts w:ascii="mylotus" w:hAnsi="mylotus"/>
          <w:b/>
          <w:bCs/>
          <w:sz w:val="34"/>
          <w:szCs w:val="34"/>
          <w:rtl/>
          <w:lang w:bidi="ar-BH"/>
        </w:rPr>
        <w:t>المسلك الأوّل:</w:t>
      </w:r>
      <w:r w:rsidRPr="00AE4EA7">
        <w:rPr>
          <w:rFonts w:ascii="mylotus" w:hAnsi="mylotus"/>
          <w:sz w:val="34"/>
          <w:szCs w:val="34"/>
          <w:rtl/>
          <w:lang w:bidi="ar-BH"/>
        </w:rPr>
        <w:t xml:space="preserve"> وهو مسلك سيّدنا الخوئيّ (قدّس سرّه) من أنّ الباطل هو معاملة السّفيه لا المعاملة السفهية؛ فإنّ المستفاد من الآية المباركة ﴿وَلَا تُؤْتُوا السُّفَهَاءَ أَمْوَالَكُمُ﴾ هو بطلان معاملة من كان سفيهًا بغضّ النّظر عن سنخ معاملته، فقد تصدر من السّفيه معاملةٌ عقلائيّةٌ لكنّ ظاهر الآية أنّ الباطل معاملة السّفيه وإن كانت المعاملة عقلائيّةً ما دام المتصدّي للمعاملة سفيهًا. وبناءً على ذلك، فلا محذور في الإقدام على معاملةٍ ذات خطرٍ ماليٍّ إذا كان المُقدِم عليها عاقلاً رشيدًا لا سفيهًا.</w:t>
      </w:r>
    </w:p>
    <w:p w14:paraId="58CEFC5C" w14:textId="77777777" w:rsidR="00AE4EA7" w:rsidRPr="00AE4EA7" w:rsidRDefault="00AE4EA7" w:rsidP="00AE4EA7">
      <w:pPr>
        <w:pStyle w:val="a0"/>
        <w:bidi/>
        <w:rPr>
          <w:rFonts w:ascii="mylotus" w:hAnsi="mylotus"/>
          <w:sz w:val="34"/>
          <w:szCs w:val="34"/>
          <w:rtl/>
        </w:rPr>
      </w:pPr>
      <w:r w:rsidRPr="000E3B91">
        <w:rPr>
          <w:rFonts w:ascii="mylotus" w:hAnsi="mylotus"/>
          <w:b/>
          <w:bCs/>
          <w:sz w:val="34"/>
          <w:szCs w:val="34"/>
          <w:rtl/>
          <w:lang w:bidi="ar-BH"/>
        </w:rPr>
        <w:t>المسلك الثّاني:</w:t>
      </w:r>
      <w:r w:rsidRPr="00AE4EA7">
        <w:rPr>
          <w:rFonts w:ascii="mylotus" w:hAnsi="mylotus"/>
          <w:sz w:val="34"/>
          <w:szCs w:val="34"/>
          <w:rtl/>
          <w:lang w:bidi="ar-BH"/>
        </w:rPr>
        <w:t xml:space="preserve"> أنّ المرتكز العقلائيّ قائمٌ على عدم إمضاء المعاملة السفهية، لا معاملة السّفيه؛ فإنّ السّفيه لو صدرت منه معاملةٌ على طبق الموازين العقلائيّة فإنّها معاملةٌ نافذة عند العقلاء لا باطلةً، بل الباطل الّذي لا يحميه القانون هو المعاملة السفهية</w:t>
      </w:r>
      <w:r w:rsidRPr="00AE4EA7">
        <w:rPr>
          <w:rFonts w:ascii="mylotus" w:hAnsi="mylotus"/>
          <w:sz w:val="34"/>
          <w:szCs w:val="34"/>
          <w:rtl/>
        </w:rPr>
        <w:t xml:space="preserve"> </w:t>
      </w:r>
      <w:r w:rsidRPr="00AE4EA7">
        <w:rPr>
          <w:rFonts w:ascii="mylotus" w:hAnsi="mylotus"/>
          <w:sz w:val="34"/>
          <w:szCs w:val="34"/>
          <w:rtl/>
          <w:lang w:bidi="ar-BH"/>
        </w:rPr>
        <w:t xml:space="preserve">الخارجة عن الموازين العقلائيّة، للتّصادم بين سفهية المعاملة وبين الأغراض النّوعيّة الّتي صمّمها العقلاء في إطار المعاملات بموازين معينة. فبما أنّ </w:t>
      </w:r>
      <w:r w:rsidRPr="00AE4EA7">
        <w:rPr>
          <w:rFonts w:ascii="mylotus" w:hAnsi="mylotus"/>
          <w:sz w:val="34"/>
          <w:szCs w:val="34"/>
          <w:rtl/>
          <w:lang w:bidi="ar-BH"/>
        </w:rPr>
        <w:lastRenderedPageBreak/>
        <w:t>المعاملة السفهية تصطدم مع تلك الأغراض النّوعيّة الّتي تقوم عليها المعاملات، فلا تنفيذ لها ولا يرتّب عليها الأثر.</w:t>
      </w:r>
    </w:p>
    <w:p w14:paraId="17B4406C"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ومقتضى احتفاف الآية المباركة ﴿وَلَا تُؤْتُوا السُّفَهَاءَ أَمْوَالَكُمُ﴾ بهذا المرتكز العقلائيّ الّذي لا يُقرّ المعاملة السفهية، ظهور الآية في كون عنوان السّفيه ملحوظا على نحو الطّريقيّة لا على نحو الموضوعيّة؛ أي أنّ المنهيّ عنه في الواقع في الآية هو المعاملة السّفهية، وإنّما ذُكر السّفيه كناية عن المعاملة السّفهية باعتبار أنّ السّفيه لا يصدر منه عادةً إلّا المعاملات السفهية، ويؤكّد ذلك ذيل الآية وهو قوله عزّ وجلّ: ﴿الَّتِي جَعَلَ اللَّهُ لَكُمْ قِيَامًا﴾، أي قيام اقتصاد المجتمع البشري بالمال</w:t>
      </w:r>
      <w:r w:rsidRPr="00AE4EA7">
        <w:rPr>
          <w:rFonts w:ascii="mylotus" w:hAnsi="mylotus"/>
          <w:sz w:val="34"/>
          <w:szCs w:val="34"/>
          <w:rtl/>
        </w:rPr>
        <w:t>،</w:t>
      </w:r>
      <w:r w:rsidRPr="00AE4EA7">
        <w:rPr>
          <w:rFonts w:ascii="mylotus" w:hAnsi="mylotus"/>
          <w:sz w:val="34"/>
          <w:szCs w:val="34"/>
          <w:rtl/>
          <w:lang w:bidi="ar-BH"/>
        </w:rPr>
        <w:t xml:space="preserve"> ومن الواضح أنّ المضرّ بالقيام ليس معاملة السّفيه ولو كانت معاملةً عقلائيّةً، وإنّما المضرّ بالقيام المالي هو المعاملات السّفهية لا معاملة السّفيه، فهذه قرينةٌ على أنّ مصبّ النّهي المعاملة السفهية في حدّ ذاتها.</w:t>
      </w:r>
    </w:p>
    <w:p w14:paraId="79183165"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 xml:space="preserve">وبناءً على ذلك، فالمناقشة في المقام </w:t>
      </w:r>
      <w:r w:rsidRPr="00AE4EA7">
        <w:rPr>
          <w:rFonts w:ascii="mylotus" w:hAnsi="mylotus"/>
          <w:sz w:val="34"/>
          <w:szCs w:val="34"/>
          <w:rtl/>
        </w:rPr>
        <w:t xml:space="preserve">تكون </w:t>
      </w:r>
      <w:r w:rsidRPr="00AE4EA7">
        <w:rPr>
          <w:rFonts w:ascii="mylotus" w:hAnsi="mylotus"/>
          <w:sz w:val="34"/>
          <w:szCs w:val="34"/>
          <w:rtl/>
          <w:lang w:bidi="ar-BH"/>
        </w:rPr>
        <w:t xml:space="preserve">في الصّغرى </w:t>
      </w:r>
      <w:r w:rsidRPr="00AE4EA7">
        <w:rPr>
          <w:rFonts w:ascii="mylotus" w:hAnsi="mylotus"/>
          <w:sz w:val="34"/>
          <w:szCs w:val="34"/>
          <w:rtl/>
        </w:rPr>
        <w:t xml:space="preserve">لا </w:t>
      </w:r>
      <w:r w:rsidRPr="00AE4EA7">
        <w:rPr>
          <w:rFonts w:ascii="mylotus" w:hAnsi="mylotus"/>
          <w:sz w:val="34"/>
          <w:szCs w:val="34"/>
          <w:rtl/>
          <w:lang w:bidi="ar-BH"/>
        </w:rPr>
        <w:t>في الكبرى كما في المسلك الأول؛ أي أنّ الإقدام على تحصيل الثّروة عبر الرّوافع الماليّة الّتي أُنشئت ضمن صناديق استثماريّةٍ مصمّمةٍ من قِبل البنوك أو شركات الاستثمار على ضوء دراساتٍ اقتصاديّةٍ مُحكَمةٍ، لا يُعدّ معاملةً سفهية كي تندرج تحت النّهي.</w:t>
      </w:r>
    </w:p>
    <w:p w14:paraId="302BD871" w14:textId="77777777" w:rsidR="00AE4EA7" w:rsidRPr="000E3B91" w:rsidRDefault="00AE4EA7" w:rsidP="00AE4EA7">
      <w:pPr>
        <w:pStyle w:val="a0"/>
        <w:bidi/>
        <w:rPr>
          <w:rFonts w:ascii="mylotus" w:hAnsi="mylotus"/>
          <w:b/>
          <w:bCs/>
          <w:sz w:val="34"/>
          <w:szCs w:val="34"/>
          <w:rtl/>
        </w:rPr>
      </w:pPr>
      <w:r w:rsidRPr="000E3B91">
        <w:rPr>
          <w:rFonts w:ascii="mylotus" w:hAnsi="mylotus"/>
          <w:b/>
          <w:bCs/>
          <w:sz w:val="34"/>
          <w:szCs w:val="34"/>
          <w:rtl/>
          <w:lang w:bidi="ar-BH"/>
        </w:rPr>
        <w:t>المحذور الخامس</w:t>
      </w:r>
      <w:r w:rsidRPr="000E3B91">
        <w:rPr>
          <w:rFonts w:ascii="mylotus" w:hAnsi="mylotus"/>
          <w:b/>
          <w:bCs/>
          <w:sz w:val="34"/>
          <w:szCs w:val="34"/>
          <w:rtl/>
        </w:rPr>
        <w:t>:</w:t>
      </w:r>
      <w:r w:rsidRPr="000E3B91">
        <w:rPr>
          <w:rFonts w:ascii="mylotus" w:hAnsi="mylotus"/>
          <w:b/>
          <w:bCs/>
          <w:sz w:val="34"/>
          <w:szCs w:val="34"/>
          <w:rtl/>
          <w:lang w:bidi="ar-BH"/>
        </w:rPr>
        <w:t xml:space="preserve"> التّلاعب بالأسعار وأكل المال بالباطل</w:t>
      </w:r>
    </w:p>
    <w:p w14:paraId="1D1B3E7F"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 xml:space="preserve">إنّ الشّركات المسيطرة على هذه المنصّات قد تتلاعب بالأسعار بشكلٍ فاحشٍ لاقتناص الأرباح بأيّ وسيلةٍ ممكنةٍ، ممّا يعني أنّ جمع الثّروات بهذه الطّرق مصداقٌ من مصاديق </w:t>
      </w:r>
      <w:r w:rsidRPr="00AE4EA7">
        <w:rPr>
          <w:rFonts w:ascii="mylotus" w:hAnsi="mylotus"/>
          <w:sz w:val="34"/>
          <w:szCs w:val="34"/>
          <w:rtl/>
        </w:rPr>
        <w:t xml:space="preserve">قوله تعالى: </w:t>
      </w:r>
      <w:r w:rsidRPr="00AE4EA7">
        <w:rPr>
          <w:rFonts w:ascii="mylotus" w:hAnsi="mylotus"/>
          <w:sz w:val="34"/>
          <w:szCs w:val="34"/>
          <w:rtl/>
          <w:lang w:bidi="ar-BH"/>
        </w:rPr>
        <w:t>﴿وَلَا تَأْكُلُوا أَمْوَالَكُم بَيْنَكُم بِالْبَاطِلِ﴾</w:t>
      </w:r>
      <w:r w:rsidRPr="00AE4EA7">
        <w:rPr>
          <w:rFonts w:ascii="mylotus" w:hAnsi="mylotus"/>
          <w:sz w:val="34"/>
          <w:szCs w:val="34"/>
          <w:vertAlign w:val="superscript"/>
          <w:rtl/>
        </w:rPr>
        <w:t>(</w:t>
      </w:r>
      <w:r w:rsidRPr="00AE4EA7">
        <w:rPr>
          <w:rStyle w:val="ac"/>
          <w:rFonts w:ascii="mylotus" w:hAnsi="mylotus"/>
          <w:sz w:val="34"/>
          <w:szCs w:val="34"/>
          <w:rtl/>
        </w:rPr>
        <w:footnoteReference w:id="2"/>
      </w:r>
      <w:r w:rsidRPr="00AE4EA7">
        <w:rPr>
          <w:rFonts w:ascii="mylotus" w:hAnsi="mylotus"/>
          <w:sz w:val="34"/>
          <w:szCs w:val="34"/>
          <w:vertAlign w:val="superscript"/>
          <w:rtl/>
        </w:rPr>
        <w:t>)</w:t>
      </w:r>
      <w:r w:rsidRPr="00AE4EA7">
        <w:rPr>
          <w:rFonts w:ascii="mylotus" w:hAnsi="mylotus"/>
          <w:sz w:val="34"/>
          <w:szCs w:val="34"/>
          <w:rtl/>
          <w:lang w:bidi="ar-BH"/>
        </w:rPr>
        <w:t>، مما يعني كون المعاملة بنحو الرّافعة الماليّة مصداقًا من مصاديق أكل المال بالباطل وهو فاسد.</w:t>
      </w:r>
    </w:p>
    <w:p w14:paraId="393940A4" w14:textId="77777777" w:rsidR="00AE4EA7" w:rsidRPr="00AE4EA7" w:rsidRDefault="00AE4EA7" w:rsidP="00AE4EA7">
      <w:pPr>
        <w:pStyle w:val="a0"/>
        <w:bidi/>
        <w:rPr>
          <w:rFonts w:ascii="mylotus" w:hAnsi="mylotus"/>
          <w:sz w:val="34"/>
          <w:szCs w:val="34"/>
          <w:rtl/>
        </w:rPr>
      </w:pPr>
      <w:r w:rsidRPr="000E3B91">
        <w:rPr>
          <w:rFonts w:ascii="mylotus" w:hAnsi="mylotus"/>
          <w:b/>
          <w:bCs/>
          <w:sz w:val="34"/>
          <w:szCs w:val="34"/>
          <w:rtl/>
          <w:lang w:bidi="ar-BH"/>
        </w:rPr>
        <w:t>والجواب عن ذلك:</w:t>
      </w:r>
      <w:r w:rsidRPr="00AE4EA7">
        <w:rPr>
          <w:rFonts w:ascii="mylotus" w:hAnsi="mylotus"/>
          <w:sz w:val="34"/>
          <w:szCs w:val="34"/>
          <w:rtl/>
          <w:lang w:bidi="ar-BH"/>
        </w:rPr>
        <w:t xml:space="preserve"> إن في تحديد مفهوم الباطل في الآية المباركة ثلاث اتّجاهات:</w:t>
      </w:r>
    </w:p>
    <w:p w14:paraId="64719763" w14:textId="77777777" w:rsidR="00AE4EA7" w:rsidRPr="00AE4EA7" w:rsidRDefault="00AE4EA7" w:rsidP="00AE4EA7">
      <w:pPr>
        <w:pStyle w:val="a0"/>
        <w:bidi/>
        <w:rPr>
          <w:rFonts w:ascii="mylotus" w:hAnsi="mylotus"/>
          <w:sz w:val="34"/>
          <w:szCs w:val="34"/>
          <w:rtl/>
        </w:rPr>
      </w:pPr>
      <w:r w:rsidRPr="000E3B91">
        <w:rPr>
          <w:rFonts w:ascii="mylotus" w:hAnsi="mylotus"/>
          <w:b/>
          <w:bCs/>
          <w:sz w:val="34"/>
          <w:szCs w:val="34"/>
          <w:rtl/>
          <w:lang w:bidi="ar-BH"/>
        </w:rPr>
        <w:t>الاتّجاه الأوّل:</w:t>
      </w:r>
      <w:r w:rsidRPr="00AE4EA7">
        <w:rPr>
          <w:rFonts w:ascii="mylotus" w:hAnsi="mylotus"/>
          <w:sz w:val="34"/>
          <w:szCs w:val="34"/>
          <w:rtl/>
          <w:lang w:bidi="ar-BH"/>
        </w:rPr>
        <w:t xml:space="preserve"> ما ذهب إليه سيّدنا الخوئيّ (قدّس سرّه) من أنّ الباطل ما ليس تجارةً عن تراضٍ؛ فإنّ مفاد الآية المباركة ﴿وَلَا تَأْكُلُوا أَمْوَالَكُم بَيْنَكُم بِالْبَاطِلِ إِلَّا أَن تَكُونَ تِجَارَةً عَن تَرَاضٍ﴾: ولا تأكلوا أموالكم بينكم بسببٍ غير التّجارة عن تراضٍ فإنّه باطلٌ</w:t>
      </w:r>
      <w:r w:rsidRPr="00AE4EA7">
        <w:rPr>
          <w:rFonts w:ascii="mylotus" w:hAnsi="mylotus"/>
          <w:sz w:val="34"/>
          <w:szCs w:val="34"/>
          <w:rtl/>
        </w:rPr>
        <w:t>.</w:t>
      </w:r>
      <w:r w:rsidRPr="00AE4EA7">
        <w:rPr>
          <w:rFonts w:ascii="mylotus" w:hAnsi="mylotus"/>
          <w:sz w:val="34"/>
          <w:szCs w:val="34"/>
          <w:rtl/>
          <w:lang w:bidi="ar-BH"/>
        </w:rPr>
        <w:t xml:space="preserve"> بتقريب: أنّ مقتضى قرينة المقابلة بين </w:t>
      </w:r>
      <w:r w:rsidRPr="00AE4EA7">
        <w:rPr>
          <w:rFonts w:ascii="mylotus" w:hAnsi="mylotus"/>
          <w:sz w:val="34"/>
          <w:szCs w:val="34"/>
          <w:rtl/>
          <w:lang w:bidi="ar-BH"/>
        </w:rPr>
        <w:lastRenderedPageBreak/>
        <w:t>عنوان الباطل والتّجارة عن تراضٍ أنّ المراد بالباطل ما ليس تجارةً عن تراضٍ، فكلّ ما ليس تجارةً عن تراضٍ فهو باطلٌ. وبناءً عليه، فالمقام خارج موضوعا عن مفاد الآية المباركة؛ لأنّ التّجارة عن طريق الرّافعة الماليّة تجارةٌ عن تراضٍ فلا تندرج تحت عنوان الباطل.</w:t>
      </w:r>
    </w:p>
    <w:p w14:paraId="74C99990" w14:textId="77777777" w:rsidR="00AE4EA7" w:rsidRPr="00AE4EA7" w:rsidRDefault="00AE4EA7" w:rsidP="00AE4EA7">
      <w:pPr>
        <w:pStyle w:val="a0"/>
        <w:bidi/>
        <w:rPr>
          <w:rFonts w:ascii="mylotus" w:hAnsi="mylotus"/>
          <w:sz w:val="34"/>
          <w:szCs w:val="34"/>
          <w:rtl/>
        </w:rPr>
      </w:pPr>
      <w:r w:rsidRPr="000E3B91">
        <w:rPr>
          <w:rFonts w:ascii="mylotus" w:hAnsi="mylotus"/>
          <w:b/>
          <w:bCs/>
          <w:sz w:val="34"/>
          <w:szCs w:val="34"/>
          <w:rtl/>
          <w:lang w:bidi="ar-BH"/>
        </w:rPr>
        <w:t>الاتّجاه الثّاني: أنّ</w:t>
      </w:r>
      <w:r w:rsidRPr="00AE4EA7">
        <w:rPr>
          <w:rFonts w:ascii="mylotus" w:hAnsi="mylotus"/>
          <w:sz w:val="34"/>
          <w:szCs w:val="34"/>
          <w:rtl/>
          <w:lang w:bidi="ar-BH"/>
        </w:rPr>
        <w:t xml:space="preserve"> المراد بالباطل ما كان </w:t>
      </w:r>
      <w:proofErr w:type="spellStart"/>
      <w:r w:rsidRPr="00AE4EA7">
        <w:rPr>
          <w:rFonts w:ascii="mylotus" w:hAnsi="mylotus"/>
          <w:sz w:val="34"/>
          <w:szCs w:val="34"/>
          <w:rtl/>
          <w:lang w:bidi="ar-BH"/>
        </w:rPr>
        <w:t>لاغيًا</w:t>
      </w:r>
      <w:proofErr w:type="spellEnd"/>
      <w:r w:rsidRPr="00AE4EA7">
        <w:rPr>
          <w:rFonts w:ascii="mylotus" w:hAnsi="mylotus"/>
          <w:sz w:val="34"/>
          <w:szCs w:val="34"/>
          <w:rtl/>
          <w:lang w:bidi="ar-BH"/>
        </w:rPr>
        <w:t xml:space="preserve"> شرعًا، كالقمار</w:t>
      </w:r>
      <w:r w:rsidRPr="00AE4EA7">
        <w:rPr>
          <w:rFonts w:ascii="mylotus" w:hAnsi="mylotus"/>
          <w:sz w:val="34"/>
          <w:szCs w:val="34"/>
          <w:rtl/>
        </w:rPr>
        <w:t>،</w:t>
      </w:r>
      <w:r w:rsidRPr="00AE4EA7">
        <w:rPr>
          <w:rFonts w:ascii="mylotus" w:hAnsi="mylotus"/>
          <w:sz w:val="34"/>
          <w:szCs w:val="34"/>
          <w:rtl/>
          <w:lang w:bidi="ar-BH"/>
        </w:rPr>
        <w:t xml:space="preserve"> والرّبا</w:t>
      </w:r>
      <w:r w:rsidRPr="00AE4EA7">
        <w:rPr>
          <w:rFonts w:ascii="mylotus" w:hAnsi="mylotus"/>
          <w:sz w:val="34"/>
          <w:szCs w:val="34"/>
          <w:rtl/>
        </w:rPr>
        <w:t>،</w:t>
      </w:r>
      <w:r w:rsidRPr="00AE4EA7">
        <w:rPr>
          <w:rFonts w:ascii="mylotus" w:hAnsi="mylotus"/>
          <w:sz w:val="34"/>
          <w:szCs w:val="34"/>
          <w:rtl/>
          <w:lang w:bidi="ar-BH"/>
        </w:rPr>
        <w:t xml:space="preserve"> والغرر</w:t>
      </w:r>
      <w:r w:rsidRPr="00AE4EA7">
        <w:rPr>
          <w:rFonts w:ascii="mylotus" w:hAnsi="mylotus"/>
          <w:sz w:val="34"/>
          <w:szCs w:val="34"/>
          <w:rtl/>
        </w:rPr>
        <w:t>،</w:t>
      </w:r>
      <w:r w:rsidRPr="00AE4EA7">
        <w:rPr>
          <w:rFonts w:ascii="mylotus" w:hAnsi="mylotus"/>
          <w:sz w:val="34"/>
          <w:szCs w:val="34"/>
          <w:rtl/>
          <w:lang w:bidi="ar-BH"/>
        </w:rPr>
        <w:t xml:space="preserve"> وبيع ما لا يحلّ كالميتة والخمر</w:t>
      </w:r>
      <w:r w:rsidRPr="00AE4EA7">
        <w:rPr>
          <w:rFonts w:ascii="mylotus" w:hAnsi="mylotus"/>
          <w:sz w:val="34"/>
          <w:szCs w:val="34"/>
          <w:rtl/>
        </w:rPr>
        <w:t>،</w:t>
      </w:r>
      <w:r w:rsidRPr="00AE4EA7">
        <w:rPr>
          <w:rFonts w:ascii="mylotus" w:hAnsi="mylotus"/>
          <w:sz w:val="34"/>
          <w:szCs w:val="34"/>
          <w:rtl/>
          <w:lang w:bidi="ar-BH"/>
        </w:rPr>
        <w:t xml:space="preserve"> ونحو ذلك</w:t>
      </w:r>
      <w:r w:rsidRPr="00AE4EA7">
        <w:rPr>
          <w:rFonts w:ascii="mylotus" w:hAnsi="mylotus"/>
          <w:sz w:val="34"/>
          <w:szCs w:val="34"/>
          <w:rtl/>
        </w:rPr>
        <w:t xml:space="preserve"> </w:t>
      </w:r>
      <w:r w:rsidRPr="00AE4EA7">
        <w:rPr>
          <w:rFonts w:ascii="mylotus" w:hAnsi="mylotus"/>
          <w:sz w:val="34"/>
          <w:szCs w:val="34"/>
          <w:rtl/>
          <w:lang w:bidi="ar-BH"/>
        </w:rPr>
        <w:t>الأسباب الّتي حكم الشّارع ببطلانها. وبناءً على هذا الاتّجاه، فلا</w:t>
      </w:r>
      <w:r w:rsidRPr="00AE4EA7">
        <w:rPr>
          <w:rFonts w:ascii="mylotus" w:hAnsi="mylotus"/>
          <w:sz w:val="34"/>
          <w:szCs w:val="34"/>
          <w:rtl/>
        </w:rPr>
        <w:t xml:space="preserve"> </w:t>
      </w:r>
      <w:r w:rsidRPr="00AE4EA7">
        <w:rPr>
          <w:rFonts w:ascii="mylotus" w:hAnsi="mylotus"/>
          <w:sz w:val="34"/>
          <w:szCs w:val="34"/>
          <w:rtl/>
          <w:lang w:bidi="ar-BH"/>
        </w:rPr>
        <w:t>وجه للتّمسّك بالآية في المقام لأنّه تمسّكٌ بالدّليل في الشّبهة المصداقيّة؛ إذ لا يُعلم أنّ المعاملة بالرّافعة الماليّة تعاملٌ بالباطل شرعًا.</w:t>
      </w:r>
    </w:p>
    <w:p w14:paraId="75151907" w14:textId="77777777" w:rsidR="00AE4EA7" w:rsidRPr="00AE4EA7" w:rsidRDefault="00AE4EA7" w:rsidP="00AE4EA7">
      <w:pPr>
        <w:pStyle w:val="a0"/>
        <w:bidi/>
        <w:rPr>
          <w:rFonts w:ascii="mylotus" w:hAnsi="mylotus"/>
          <w:sz w:val="34"/>
          <w:szCs w:val="34"/>
          <w:rtl/>
        </w:rPr>
      </w:pPr>
      <w:r w:rsidRPr="000E3B91">
        <w:rPr>
          <w:rFonts w:ascii="mylotus" w:hAnsi="mylotus"/>
          <w:b/>
          <w:bCs/>
          <w:sz w:val="34"/>
          <w:szCs w:val="34"/>
          <w:rtl/>
          <w:lang w:bidi="ar-BH"/>
        </w:rPr>
        <w:t>الاتّجاه الثّالث (وهو المختار):</w:t>
      </w:r>
      <w:r w:rsidRPr="00AE4EA7">
        <w:rPr>
          <w:rFonts w:ascii="mylotus" w:hAnsi="mylotus"/>
          <w:sz w:val="34"/>
          <w:szCs w:val="34"/>
          <w:rtl/>
          <w:lang w:bidi="ar-BH"/>
        </w:rPr>
        <w:t xml:space="preserve"> أنّ المرجع في تحديد مفهوم العنوان هو العرف العام ما</w:t>
      </w:r>
      <w:r w:rsidRPr="00AE4EA7">
        <w:rPr>
          <w:rFonts w:ascii="mylotus" w:hAnsi="mylotus"/>
          <w:sz w:val="34"/>
          <w:szCs w:val="34"/>
          <w:rtl/>
        </w:rPr>
        <w:t xml:space="preserve"> </w:t>
      </w:r>
      <w:r w:rsidRPr="00AE4EA7">
        <w:rPr>
          <w:rFonts w:ascii="mylotus" w:hAnsi="mylotus"/>
          <w:sz w:val="34"/>
          <w:szCs w:val="34"/>
          <w:rtl/>
          <w:lang w:bidi="ar-BH"/>
        </w:rPr>
        <w:t>لم ت</w:t>
      </w:r>
      <w:r w:rsidRPr="00AE4EA7">
        <w:rPr>
          <w:rFonts w:ascii="mylotus" w:hAnsi="mylotus"/>
          <w:sz w:val="34"/>
          <w:szCs w:val="34"/>
          <w:rtl/>
        </w:rPr>
        <w:t>ق</w:t>
      </w:r>
      <w:r w:rsidRPr="00AE4EA7">
        <w:rPr>
          <w:rFonts w:ascii="mylotus" w:hAnsi="mylotus"/>
          <w:sz w:val="34"/>
          <w:szCs w:val="34"/>
          <w:rtl/>
          <w:lang w:bidi="ar-BH"/>
        </w:rPr>
        <w:t>م قرينة على الخلاف، وعنوان الباطل عرفا هو ما</w:t>
      </w:r>
      <w:r w:rsidRPr="00AE4EA7">
        <w:rPr>
          <w:rFonts w:ascii="mylotus" w:hAnsi="mylotus"/>
          <w:sz w:val="34"/>
          <w:szCs w:val="34"/>
          <w:rtl/>
        </w:rPr>
        <w:t xml:space="preserve"> </w:t>
      </w:r>
      <w:r w:rsidRPr="00AE4EA7">
        <w:rPr>
          <w:rFonts w:ascii="mylotus" w:hAnsi="mylotus"/>
          <w:sz w:val="34"/>
          <w:szCs w:val="34"/>
          <w:rtl/>
          <w:lang w:bidi="ar-BH"/>
        </w:rPr>
        <w:t xml:space="preserve">كان </w:t>
      </w:r>
      <w:proofErr w:type="spellStart"/>
      <w:r w:rsidRPr="00AE4EA7">
        <w:rPr>
          <w:rFonts w:ascii="mylotus" w:hAnsi="mylotus"/>
          <w:sz w:val="34"/>
          <w:szCs w:val="34"/>
          <w:rtl/>
          <w:lang w:bidi="ar-BH"/>
        </w:rPr>
        <w:t>لاغيا</w:t>
      </w:r>
      <w:proofErr w:type="spellEnd"/>
      <w:r w:rsidRPr="00AE4EA7">
        <w:rPr>
          <w:rFonts w:ascii="mylotus" w:hAnsi="mylotus"/>
          <w:sz w:val="34"/>
          <w:szCs w:val="34"/>
          <w:rtl/>
          <w:lang w:bidi="ar-BH"/>
        </w:rPr>
        <w:t>، وحيث إنّ الآيات الواردة في المعاملات ناظرة</w:t>
      </w:r>
      <w:r w:rsidRPr="00AE4EA7">
        <w:rPr>
          <w:rFonts w:ascii="mylotus" w:hAnsi="mylotus"/>
          <w:sz w:val="34"/>
          <w:szCs w:val="34"/>
          <w:rtl/>
        </w:rPr>
        <w:t>ٌ</w:t>
      </w:r>
      <w:r w:rsidRPr="00AE4EA7">
        <w:rPr>
          <w:rFonts w:ascii="mylotus" w:hAnsi="mylotus"/>
          <w:sz w:val="34"/>
          <w:szCs w:val="34"/>
          <w:rtl/>
          <w:lang w:bidi="ar-BH"/>
        </w:rPr>
        <w:t xml:space="preserve"> للمرتكزات العقلائيّة رفضًا أو إمضاءً، فالظّاهر بمقتضى القرينة المقامية أنّ المصداق للباطل ما كان </w:t>
      </w:r>
      <w:proofErr w:type="spellStart"/>
      <w:r w:rsidRPr="00AE4EA7">
        <w:rPr>
          <w:rFonts w:ascii="mylotus" w:hAnsi="mylotus"/>
          <w:sz w:val="34"/>
          <w:szCs w:val="34"/>
          <w:rtl/>
          <w:lang w:bidi="ar-BH"/>
        </w:rPr>
        <w:t>لاغيا</w:t>
      </w:r>
      <w:proofErr w:type="spellEnd"/>
      <w:r w:rsidRPr="00AE4EA7">
        <w:rPr>
          <w:rFonts w:ascii="mylotus" w:hAnsi="mylotus"/>
          <w:sz w:val="34"/>
          <w:szCs w:val="34"/>
          <w:rtl/>
          <w:lang w:bidi="ar-BH"/>
        </w:rPr>
        <w:t xml:space="preserve"> بحسب النّظر العقلائيّ، أي ما لا يقرّه القانون العقلائيّ ولا يرتّب عليه الأثر، كبيع ما ليس ملكًا</w:t>
      </w:r>
      <w:r w:rsidRPr="00AE4EA7">
        <w:rPr>
          <w:rFonts w:ascii="mylotus" w:hAnsi="mylotus"/>
          <w:sz w:val="34"/>
          <w:szCs w:val="34"/>
          <w:rtl/>
        </w:rPr>
        <w:t>،</w:t>
      </w:r>
      <w:r w:rsidRPr="00AE4EA7">
        <w:rPr>
          <w:rFonts w:ascii="mylotus" w:hAnsi="mylotus"/>
          <w:sz w:val="34"/>
          <w:szCs w:val="34"/>
          <w:rtl/>
          <w:lang w:bidi="ar-BH"/>
        </w:rPr>
        <w:t xml:space="preserve"> أو بيع ما لا قدرة على تسليمه وتسلّمه</w:t>
      </w:r>
      <w:r w:rsidRPr="00AE4EA7">
        <w:rPr>
          <w:rFonts w:ascii="mylotus" w:hAnsi="mylotus"/>
          <w:sz w:val="34"/>
          <w:szCs w:val="34"/>
          <w:rtl/>
        </w:rPr>
        <w:t>،</w:t>
      </w:r>
      <w:r w:rsidRPr="00AE4EA7">
        <w:rPr>
          <w:rFonts w:ascii="mylotus" w:hAnsi="mylotus"/>
          <w:sz w:val="34"/>
          <w:szCs w:val="34"/>
          <w:rtl/>
          <w:lang w:bidi="ar-BH"/>
        </w:rPr>
        <w:t xml:space="preserve"> أو ما</w:t>
      </w:r>
      <w:r w:rsidRPr="00AE4EA7">
        <w:rPr>
          <w:rFonts w:ascii="mylotus" w:hAnsi="mylotus"/>
          <w:sz w:val="34"/>
          <w:szCs w:val="34"/>
          <w:rtl/>
        </w:rPr>
        <w:t xml:space="preserve"> </w:t>
      </w:r>
      <w:r w:rsidRPr="00AE4EA7">
        <w:rPr>
          <w:rFonts w:ascii="mylotus" w:hAnsi="mylotus"/>
          <w:sz w:val="34"/>
          <w:szCs w:val="34"/>
          <w:rtl/>
          <w:lang w:bidi="ar-BH"/>
        </w:rPr>
        <w:t>كان غررا</w:t>
      </w:r>
      <w:r w:rsidRPr="00AE4EA7">
        <w:rPr>
          <w:rFonts w:ascii="mylotus" w:hAnsi="mylotus"/>
          <w:sz w:val="34"/>
          <w:szCs w:val="34"/>
          <w:rtl/>
        </w:rPr>
        <w:t>،</w:t>
      </w:r>
      <w:r w:rsidRPr="00AE4EA7">
        <w:rPr>
          <w:rFonts w:ascii="mylotus" w:hAnsi="mylotus"/>
          <w:sz w:val="34"/>
          <w:szCs w:val="34"/>
          <w:rtl/>
          <w:lang w:bidi="ar-BH"/>
        </w:rPr>
        <w:t xml:space="preserve"> ونحو ذلك من المعاملات الباطلة عند العقلاء. والباطل بهذا المعنى وإن انطبق </w:t>
      </w:r>
      <w:r w:rsidRPr="00AE4EA7">
        <w:rPr>
          <w:rFonts w:ascii="mylotus" w:hAnsi="mylotus"/>
          <w:sz w:val="34"/>
          <w:szCs w:val="34"/>
          <w:rtl/>
        </w:rPr>
        <w:t>-</w:t>
      </w:r>
      <w:r w:rsidRPr="00AE4EA7">
        <w:rPr>
          <w:rFonts w:ascii="mylotus" w:hAnsi="mylotus"/>
          <w:sz w:val="34"/>
          <w:szCs w:val="34"/>
          <w:rtl/>
          <w:lang w:bidi="ar-BH"/>
        </w:rPr>
        <w:t xml:space="preserve">جدلا- على التّعامل بالعملة الافتراضيّة </w:t>
      </w:r>
      <w:proofErr w:type="spellStart"/>
      <w:r w:rsidRPr="00AE4EA7">
        <w:rPr>
          <w:rFonts w:ascii="mylotus" w:hAnsi="mylotus"/>
          <w:sz w:val="34"/>
          <w:szCs w:val="34"/>
          <w:rtl/>
          <w:lang w:bidi="ar-BH"/>
        </w:rPr>
        <w:t>كالبتكوين</w:t>
      </w:r>
      <w:proofErr w:type="spellEnd"/>
      <w:r w:rsidRPr="00AE4EA7">
        <w:rPr>
          <w:rFonts w:ascii="mylotus" w:hAnsi="mylotus"/>
          <w:sz w:val="34"/>
          <w:szCs w:val="34"/>
          <w:rtl/>
          <w:lang w:bidi="ar-BH"/>
        </w:rPr>
        <w:t xml:space="preserve"> بدعوى أنّ التّعامل بها مما</w:t>
      </w:r>
      <w:r w:rsidRPr="00AE4EA7">
        <w:rPr>
          <w:rFonts w:ascii="mylotus" w:hAnsi="mylotus"/>
          <w:sz w:val="34"/>
          <w:szCs w:val="34"/>
          <w:rtl/>
        </w:rPr>
        <w:t xml:space="preserve"> </w:t>
      </w:r>
      <w:r w:rsidRPr="00AE4EA7">
        <w:rPr>
          <w:rFonts w:ascii="mylotus" w:hAnsi="mylotus"/>
          <w:sz w:val="34"/>
          <w:szCs w:val="34"/>
          <w:rtl/>
          <w:lang w:bidi="ar-BH"/>
        </w:rPr>
        <w:t xml:space="preserve">لا يقرّه القانون العقلائيّ، </w:t>
      </w:r>
      <w:r w:rsidRPr="00AE4EA7">
        <w:rPr>
          <w:rFonts w:ascii="mylotus" w:hAnsi="mylotus"/>
          <w:sz w:val="34"/>
          <w:szCs w:val="34"/>
          <w:rtl/>
        </w:rPr>
        <w:t>إ</w:t>
      </w:r>
      <w:r w:rsidRPr="00AE4EA7">
        <w:rPr>
          <w:rFonts w:ascii="mylotus" w:hAnsi="mylotus"/>
          <w:sz w:val="34"/>
          <w:szCs w:val="34"/>
          <w:rtl/>
          <w:lang w:bidi="ar-BH"/>
        </w:rPr>
        <w:t>لا أنه لا ينطبق على التّعامل بالرّافعة الماليّة</w:t>
      </w:r>
      <w:r w:rsidRPr="00AE4EA7">
        <w:rPr>
          <w:rFonts w:ascii="mylotus" w:hAnsi="mylotus"/>
          <w:sz w:val="34"/>
          <w:szCs w:val="34"/>
          <w:rtl/>
        </w:rPr>
        <w:t>،</w:t>
      </w:r>
      <w:r w:rsidRPr="00AE4EA7">
        <w:rPr>
          <w:rFonts w:ascii="mylotus" w:hAnsi="mylotus"/>
          <w:sz w:val="34"/>
          <w:szCs w:val="34"/>
          <w:rtl/>
          <w:lang w:bidi="ar-BH"/>
        </w:rPr>
        <w:t xml:space="preserve"> فإنّ القانون يحميها ويرتّب عليها الأثر في مقام التّبادل.</w:t>
      </w:r>
    </w:p>
    <w:p w14:paraId="456E1B27" w14:textId="2F7828F4" w:rsidR="00AE4EA7" w:rsidRPr="00B4221D" w:rsidRDefault="00AE4EA7" w:rsidP="00AE4EA7">
      <w:pPr>
        <w:pStyle w:val="a0"/>
        <w:bidi/>
        <w:rPr>
          <w:rFonts w:ascii="mylotus" w:hAnsi="mylotus"/>
          <w:b/>
          <w:bCs/>
          <w:sz w:val="34"/>
          <w:szCs w:val="34"/>
          <w:rtl/>
        </w:rPr>
      </w:pPr>
      <w:r w:rsidRPr="00B4221D">
        <w:rPr>
          <w:rFonts w:ascii="mylotus" w:hAnsi="mylotus"/>
          <w:b/>
          <w:bCs/>
          <w:sz w:val="34"/>
          <w:szCs w:val="34"/>
          <w:rtl/>
          <w:lang w:bidi="ar-BH"/>
        </w:rPr>
        <w:t xml:space="preserve">المحذور </w:t>
      </w:r>
      <w:r w:rsidR="00B4221D">
        <w:rPr>
          <w:rFonts w:ascii="mylotus" w:hAnsi="mylotus" w:hint="cs"/>
          <w:b/>
          <w:bCs/>
          <w:sz w:val="34"/>
          <w:szCs w:val="34"/>
          <w:rtl/>
          <w:lang w:bidi="ar-BH"/>
        </w:rPr>
        <w:t>السادس</w:t>
      </w:r>
      <w:r w:rsidRPr="00B4221D">
        <w:rPr>
          <w:rFonts w:ascii="mylotus" w:hAnsi="mylotus"/>
          <w:b/>
          <w:bCs/>
          <w:sz w:val="34"/>
          <w:szCs w:val="34"/>
          <w:rtl/>
          <w:lang w:bidi="ar-BH"/>
        </w:rPr>
        <w:t>: تراخي النّشاط الإنتاجيّ</w:t>
      </w:r>
    </w:p>
    <w:p w14:paraId="2C147984"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 xml:space="preserve">وهو محذورٌ ركّز عليه السّيّد الشّهيد محمّد باقر الصّدر (قدّس سرّه) في كتابه </w:t>
      </w:r>
      <w:r w:rsidRPr="00AE4EA7">
        <w:rPr>
          <w:rFonts w:ascii="mylotus" w:hAnsi="mylotus"/>
          <w:sz w:val="34"/>
          <w:szCs w:val="34"/>
          <w:rtl/>
        </w:rPr>
        <w:t>(</w:t>
      </w:r>
      <w:r w:rsidRPr="00AE4EA7">
        <w:rPr>
          <w:rFonts w:ascii="mylotus" w:hAnsi="mylotus"/>
          <w:sz w:val="34"/>
          <w:szCs w:val="34"/>
          <w:rtl/>
          <w:lang w:bidi="ar-BH"/>
        </w:rPr>
        <w:t>اقتصادنا</w:t>
      </w:r>
      <w:r w:rsidRPr="00AE4EA7">
        <w:rPr>
          <w:rFonts w:ascii="mylotus" w:hAnsi="mylotus"/>
          <w:sz w:val="34"/>
          <w:szCs w:val="34"/>
          <w:rtl/>
        </w:rPr>
        <w:t>)</w:t>
      </w:r>
      <w:r w:rsidRPr="00AE4EA7">
        <w:rPr>
          <w:rFonts w:ascii="mylotus" w:hAnsi="mylotus"/>
          <w:sz w:val="34"/>
          <w:szCs w:val="34"/>
          <w:rtl/>
          <w:lang w:bidi="ar-BH"/>
        </w:rPr>
        <w:t>، وأفاد بأنّ المستفاد من مجموعةٍ من الآيات</w:t>
      </w:r>
      <w:r w:rsidRPr="00AE4EA7">
        <w:rPr>
          <w:rFonts w:ascii="mylotus" w:hAnsi="mylotus"/>
          <w:sz w:val="34"/>
          <w:szCs w:val="34"/>
          <w:rtl/>
        </w:rPr>
        <w:t>،</w:t>
      </w:r>
      <w:r w:rsidRPr="00AE4EA7">
        <w:rPr>
          <w:rFonts w:ascii="mylotus" w:hAnsi="mylotus"/>
          <w:sz w:val="34"/>
          <w:szCs w:val="34"/>
          <w:rtl/>
          <w:lang w:bidi="ar-BH"/>
        </w:rPr>
        <w:t xml:space="preserve"> منها: ﴿فَإِن تُبْتُمْ فَلَكُمْ رُءُوسُ أَمْوَالِكُمْ لَا تَظْلِمُونَ وَلَا تُظْلَمُونَ﴾</w:t>
      </w:r>
      <w:r w:rsidRPr="00AE4EA7">
        <w:rPr>
          <w:rFonts w:ascii="mylotus" w:hAnsi="mylotus"/>
          <w:sz w:val="34"/>
          <w:szCs w:val="34"/>
          <w:vertAlign w:val="superscript"/>
          <w:rtl/>
        </w:rPr>
        <w:t>(</w:t>
      </w:r>
      <w:r w:rsidRPr="00AE4EA7">
        <w:rPr>
          <w:rStyle w:val="ac"/>
          <w:rFonts w:ascii="mylotus" w:hAnsi="mylotus"/>
          <w:sz w:val="34"/>
          <w:szCs w:val="34"/>
          <w:rtl/>
        </w:rPr>
        <w:footnoteReference w:id="3"/>
      </w:r>
      <w:r w:rsidRPr="00AE4EA7">
        <w:rPr>
          <w:rFonts w:ascii="mylotus" w:hAnsi="mylotus"/>
          <w:sz w:val="34"/>
          <w:szCs w:val="34"/>
          <w:vertAlign w:val="superscript"/>
          <w:rtl/>
        </w:rPr>
        <w:t>)</w:t>
      </w:r>
      <w:r w:rsidRPr="00AE4EA7">
        <w:rPr>
          <w:rFonts w:ascii="mylotus" w:hAnsi="mylotus"/>
          <w:sz w:val="34"/>
          <w:szCs w:val="34"/>
          <w:rtl/>
          <w:lang w:bidi="ar-BH"/>
        </w:rPr>
        <w:t>، ومنها قوله تعالى: ﴿كَيْ لَا يَكُونَ دُولَةً بَيْنَ الْأَغْنِيَاءِ مِنكُمْ﴾</w:t>
      </w:r>
      <w:r w:rsidRPr="00AE4EA7">
        <w:rPr>
          <w:rFonts w:ascii="mylotus" w:hAnsi="mylotus"/>
          <w:sz w:val="34"/>
          <w:szCs w:val="34"/>
          <w:vertAlign w:val="superscript"/>
          <w:rtl/>
        </w:rPr>
        <w:t>(</w:t>
      </w:r>
      <w:r w:rsidRPr="00AE4EA7">
        <w:rPr>
          <w:rStyle w:val="ac"/>
          <w:rFonts w:ascii="mylotus" w:hAnsi="mylotus"/>
          <w:sz w:val="34"/>
          <w:szCs w:val="34"/>
          <w:rtl/>
        </w:rPr>
        <w:footnoteReference w:id="4"/>
      </w:r>
      <w:r w:rsidRPr="00AE4EA7">
        <w:rPr>
          <w:rFonts w:ascii="mylotus" w:hAnsi="mylotus"/>
          <w:sz w:val="34"/>
          <w:szCs w:val="34"/>
          <w:vertAlign w:val="superscript"/>
          <w:rtl/>
        </w:rPr>
        <w:t>)</w:t>
      </w:r>
      <w:r w:rsidRPr="00AE4EA7">
        <w:rPr>
          <w:rFonts w:ascii="mylotus" w:hAnsi="mylotus"/>
          <w:sz w:val="34"/>
          <w:szCs w:val="34"/>
          <w:rtl/>
          <w:lang w:bidi="ar-BH"/>
        </w:rPr>
        <w:t>، أنّ من أهداف المشرّع ومقاصده العليا استثمار الأموال في الأنشطة الاقتصاديّة الّتي تساهم في نموّ المال، وهي الأنشطة الّتي تدفع بعمليّة الصّناعة والإنتاج</w:t>
      </w:r>
      <w:r w:rsidRPr="00AE4EA7">
        <w:rPr>
          <w:rFonts w:ascii="mylotus" w:hAnsi="mylotus"/>
          <w:sz w:val="34"/>
          <w:szCs w:val="34"/>
          <w:rtl/>
        </w:rPr>
        <w:t>،</w:t>
      </w:r>
      <w:r w:rsidRPr="00AE4EA7">
        <w:rPr>
          <w:rFonts w:ascii="mylotus" w:hAnsi="mylotus"/>
          <w:sz w:val="34"/>
          <w:szCs w:val="34"/>
          <w:rtl/>
          <w:lang w:bidi="ar-BH"/>
        </w:rPr>
        <w:t xml:space="preserve"> وأمّا الأنشطة الّتي تدور </w:t>
      </w:r>
      <w:r w:rsidRPr="00AE4EA7">
        <w:rPr>
          <w:rFonts w:ascii="mylotus" w:hAnsi="mylotus"/>
          <w:sz w:val="34"/>
          <w:szCs w:val="34"/>
          <w:rtl/>
        </w:rPr>
        <w:t xml:space="preserve">-مثلا- </w:t>
      </w:r>
      <w:r w:rsidRPr="00AE4EA7">
        <w:rPr>
          <w:rFonts w:ascii="mylotus" w:hAnsi="mylotus"/>
          <w:sz w:val="34"/>
          <w:szCs w:val="34"/>
          <w:rtl/>
          <w:lang w:bidi="ar-BH"/>
        </w:rPr>
        <w:t xml:space="preserve">عبر الأرقام والشّاشات من دون أن يكون هناك نماءٌ على أرض الواقع بولادة الشركات التي تعنى بالبناء وتحريك المصانع و إحداث نماءٍ حقيقيٍّ للثّروة </w:t>
      </w:r>
      <w:r w:rsidRPr="00AE4EA7">
        <w:rPr>
          <w:rFonts w:ascii="mylotus" w:hAnsi="mylotus"/>
          <w:sz w:val="34"/>
          <w:szCs w:val="34"/>
          <w:rtl/>
          <w:lang w:bidi="ar-BH"/>
        </w:rPr>
        <w:lastRenderedPageBreak/>
        <w:t xml:space="preserve">فإن المشرع لا يرضى بفتح </w:t>
      </w:r>
      <w:r w:rsidRPr="00AE4EA7">
        <w:rPr>
          <w:rFonts w:ascii="mylotus" w:hAnsi="mylotus"/>
          <w:sz w:val="34"/>
          <w:szCs w:val="34"/>
          <w:rtl/>
        </w:rPr>
        <w:t>أمثالها</w:t>
      </w:r>
      <w:r w:rsidRPr="00AE4EA7">
        <w:rPr>
          <w:rFonts w:ascii="mylotus" w:hAnsi="mylotus"/>
          <w:sz w:val="34"/>
          <w:szCs w:val="34"/>
          <w:rtl/>
          <w:lang w:bidi="ar-BH"/>
        </w:rPr>
        <w:t>؛ لأنّه يؤدّي إلى تراخي النّاس عن الأنشطة الاقتصاديّة المثمرة وحصر أموالهم في الأنشطة الربحيّة السّريعة</w:t>
      </w:r>
      <w:r w:rsidRPr="00AE4EA7">
        <w:rPr>
          <w:rFonts w:ascii="mylotus" w:hAnsi="mylotus"/>
          <w:sz w:val="34"/>
          <w:szCs w:val="34"/>
          <w:rtl/>
        </w:rPr>
        <w:t>.</w:t>
      </w:r>
      <w:r w:rsidRPr="00AE4EA7">
        <w:rPr>
          <w:rFonts w:ascii="mylotus" w:hAnsi="mylotus"/>
          <w:sz w:val="34"/>
          <w:szCs w:val="34"/>
          <w:rtl/>
          <w:lang w:bidi="ar-BH"/>
        </w:rPr>
        <w:t xml:space="preserve"> فهل يترتّب على ذلك الحرمة أم لا؟ وإذا ترتّب على ذلك الحرمة فهل هي حرمةٌ تكليفيّةٌ أم حرمةٌ وضعيّةٌ؟</w:t>
      </w:r>
    </w:p>
    <w:p w14:paraId="28868855" w14:textId="77777777" w:rsidR="00AE4EA7" w:rsidRPr="00D4590A" w:rsidRDefault="00AE4EA7" w:rsidP="00AE4EA7">
      <w:pPr>
        <w:pStyle w:val="a0"/>
        <w:bidi/>
        <w:rPr>
          <w:rFonts w:ascii="mylotus" w:hAnsi="mylotus"/>
          <w:b/>
          <w:bCs/>
          <w:sz w:val="34"/>
          <w:szCs w:val="34"/>
          <w:rtl/>
        </w:rPr>
      </w:pPr>
      <w:r w:rsidRPr="00D4590A">
        <w:rPr>
          <w:rFonts w:ascii="mylotus" w:hAnsi="mylotus"/>
          <w:b/>
          <w:bCs/>
          <w:sz w:val="34"/>
          <w:szCs w:val="34"/>
          <w:rtl/>
          <w:lang w:bidi="ar-BH"/>
        </w:rPr>
        <w:t>والجواب عن ذلك: إنّ معالجة هذا المحذور تتمّ بأحد طرقٍ ثلاثة:</w:t>
      </w:r>
    </w:p>
    <w:p w14:paraId="4C28F461" w14:textId="77777777" w:rsidR="00AE4EA7" w:rsidRPr="00AE4EA7" w:rsidRDefault="00AE4EA7" w:rsidP="00AE4EA7">
      <w:pPr>
        <w:pStyle w:val="a0"/>
        <w:bidi/>
        <w:rPr>
          <w:rFonts w:ascii="mylotus" w:hAnsi="mylotus"/>
          <w:sz w:val="34"/>
          <w:szCs w:val="34"/>
          <w:rtl/>
        </w:rPr>
      </w:pPr>
      <w:r w:rsidRPr="00D4590A">
        <w:rPr>
          <w:rFonts w:ascii="mylotus" w:hAnsi="mylotus"/>
          <w:b/>
          <w:bCs/>
          <w:sz w:val="34"/>
          <w:szCs w:val="34"/>
          <w:rtl/>
          <w:lang w:bidi="ar-BH"/>
        </w:rPr>
        <w:t>الطّريق الأوّل:</w:t>
      </w:r>
      <w:r w:rsidRPr="00AE4EA7">
        <w:rPr>
          <w:rFonts w:ascii="mylotus" w:hAnsi="mylotus"/>
          <w:sz w:val="34"/>
          <w:szCs w:val="34"/>
          <w:rtl/>
          <w:lang w:bidi="ar-BH"/>
        </w:rPr>
        <w:t xml:space="preserve"> الحكم </w:t>
      </w:r>
      <w:proofErr w:type="spellStart"/>
      <w:r w:rsidRPr="00AE4EA7">
        <w:rPr>
          <w:rFonts w:ascii="mylotus" w:hAnsi="mylotus"/>
          <w:sz w:val="34"/>
          <w:szCs w:val="34"/>
          <w:rtl/>
          <w:lang w:bidi="ar-BH"/>
        </w:rPr>
        <w:t>الولايتيّ</w:t>
      </w:r>
      <w:proofErr w:type="spellEnd"/>
      <w:r w:rsidRPr="00AE4EA7">
        <w:rPr>
          <w:rFonts w:ascii="mylotus" w:hAnsi="mylotus"/>
          <w:sz w:val="34"/>
          <w:szCs w:val="34"/>
          <w:rtl/>
          <w:lang w:bidi="ar-BH"/>
        </w:rPr>
        <w:t xml:space="preserve"> في منطقة الفراغ، كما التزم به السّيّد الشّهيد (قدس سره)، حيث أفاد </w:t>
      </w:r>
      <w:r w:rsidRPr="00AE4EA7">
        <w:rPr>
          <w:rFonts w:ascii="mylotus" w:hAnsi="mylotus"/>
          <w:sz w:val="34"/>
          <w:szCs w:val="34"/>
          <w:rtl/>
        </w:rPr>
        <w:t>أ</w:t>
      </w:r>
      <w:r w:rsidRPr="00AE4EA7">
        <w:rPr>
          <w:rFonts w:ascii="mylotus" w:hAnsi="mylotus"/>
          <w:sz w:val="34"/>
          <w:szCs w:val="34"/>
          <w:rtl/>
          <w:lang w:bidi="ar-BH"/>
        </w:rPr>
        <w:t xml:space="preserve">نّ للفقيه </w:t>
      </w:r>
      <w:r w:rsidRPr="00AE4EA7">
        <w:rPr>
          <w:rFonts w:ascii="mylotus" w:hAnsi="mylotus"/>
          <w:sz w:val="34"/>
          <w:szCs w:val="34"/>
          <w:rtl/>
        </w:rPr>
        <w:t xml:space="preserve">ملء </w:t>
      </w:r>
      <w:r w:rsidRPr="00AE4EA7">
        <w:rPr>
          <w:rFonts w:ascii="mylotus" w:hAnsi="mylotus"/>
          <w:sz w:val="34"/>
          <w:szCs w:val="34"/>
          <w:rtl/>
          <w:lang w:bidi="ar-BH"/>
        </w:rPr>
        <w:t xml:space="preserve">منطقة الفراغ بالأحكام </w:t>
      </w:r>
      <w:proofErr w:type="spellStart"/>
      <w:r w:rsidRPr="00AE4EA7">
        <w:rPr>
          <w:rFonts w:ascii="mylotus" w:hAnsi="mylotus"/>
          <w:sz w:val="34"/>
          <w:szCs w:val="34"/>
          <w:rtl/>
          <w:lang w:bidi="ar-BH"/>
        </w:rPr>
        <w:t>الولايتيّة</w:t>
      </w:r>
      <w:proofErr w:type="spellEnd"/>
      <w:r w:rsidRPr="00AE4EA7">
        <w:rPr>
          <w:rFonts w:ascii="mylotus" w:hAnsi="mylotus"/>
          <w:sz w:val="34"/>
          <w:szCs w:val="34"/>
          <w:rtl/>
          <w:lang w:bidi="ar-BH"/>
        </w:rPr>
        <w:t xml:space="preserve"> الّتي تصون المصالح العامّة، استنادًا لولاية الفقيه الجامع للشّرائط في الأمور العامّة، والمقصود بالأمور العامّة المصالح</w:t>
      </w:r>
      <w:r w:rsidRPr="00AE4EA7">
        <w:rPr>
          <w:rFonts w:ascii="mylotus" w:hAnsi="mylotus"/>
          <w:sz w:val="34"/>
          <w:szCs w:val="34"/>
          <w:rtl/>
        </w:rPr>
        <w:t>ُ</w:t>
      </w:r>
      <w:r w:rsidRPr="00AE4EA7">
        <w:rPr>
          <w:rFonts w:ascii="mylotus" w:hAnsi="mylotus"/>
          <w:sz w:val="34"/>
          <w:szCs w:val="34"/>
          <w:rtl/>
          <w:lang w:bidi="ar-BH"/>
        </w:rPr>
        <w:t xml:space="preserve"> الضروريّة للمجتمع الإسلاميّ</w:t>
      </w:r>
      <w:r w:rsidRPr="00AE4EA7">
        <w:rPr>
          <w:rFonts w:ascii="mylotus" w:hAnsi="mylotus"/>
          <w:sz w:val="34"/>
          <w:szCs w:val="34"/>
          <w:rtl/>
        </w:rPr>
        <w:t>،</w:t>
      </w:r>
      <w:r w:rsidRPr="00AE4EA7">
        <w:rPr>
          <w:rFonts w:ascii="mylotus" w:hAnsi="mylotus"/>
          <w:sz w:val="34"/>
          <w:szCs w:val="34"/>
          <w:rtl/>
          <w:lang w:bidi="ar-BH"/>
        </w:rPr>
        <w:t xml:space="preserve"> وهذا أمرٌ خاضع لتشخيص الفقيه.</w:t>
      </w:r>
    </w:p>
    <w:p w14:paraId="5A33FC5C" w14:textId="77777777" w:rsidR="00AE4EA7" w:rsidRPr="00AE4EA7" w:rsidRDefault="00AE4EA7" w:rsidP="00AE4EA7">
      <w:pPr>
        <w:pStyle w:val="a0"/>
        <w:bidi/>
        <w:rPr>
          <w:rFonts w:ascii="mylotus" w:hAnsi="mylotus"/>
          <w:sz w:val="34"/>
          <w:szCs w:val="34"/>
          <w:rtl/>
        </w:rPr>
      </w:pPr>
      <w:r w:rsidRPr="00D4590A">
        <w:rPr>
          <w:rFonts w:ascii="mylotus" w:hAnsi="mylotus"/>
          <w:b/>
          <w:bCs/>
          <w:sz w:val="34"/>
          <w:szCs w:val="34"/>
          <w:rtl/>
          <w:lang w:bidi="ar-BH"/>
        </w:rPr>
        <w:t>الطّريق الثّاني:</w:t>
      </w:r>
      <w:r w:rsidRPr="00AE4EA7">
        <w:rPr>
          <w:rFonts w:ascii="mylotus" w:hAnsi="mylotus"/>
          <w:sz w:val="34"/>
          <w:szCs w:val="34"/>
          <w:rtl/>
          <w:lang w:bidi="ar-BH"/>
        </w:rPr>
        <w:t xml:space="preserve"> التّمسّك بدليل حرمة الظّلم، وذلك بمقدّمتين: تحديد الكبرى</w:t>
      </w:r>
      <w:r w:rsidRPr="00AE4EA7">
        <w:rPr>
          <w:rFonts w:ascii="mylotus" w:hAnsi="mylotus"/>
          <w:sz w:val="34"/>
          <w:szCs w:val="34"/>
          <w:rtl/>
        </w:rPr>
        <w:t>،</w:t>
      </w:r>
      <w:r w:rsidRPr="00AE4EA7">
        <w:rPr>
          <w:rFonts w:ascii="mylotus" w:hAnsi="mylotus"/>
          <w:sz w:val="34"/>
          <w:szCs w:val="34"/>
          <w:rtl/>
          <w:lang w:bidi="ar-BH"/>
        </w:rPr>
        <w:t xml:space="preserve"> وتشخيص الصّغرى:</w:t>
      </w:r>
    </w:p>
    <w:p w14:paraId="17654E6F" w14:textId="77777777" w:rsidR="00AE4EA7" w:rsidRPr="00AE4EA7" w:rsidRDefault="00AE4EA7" w:rsidP="00AE4EA7">
      <w:pPr>
        <w:pStyle w:val="a0"/>
        <w:bidi/>
        <w:rPr>
          <w:rFonts w:ascii="mylotus" w:hAnsi="mylotus"/>
          <w:sz w:val="34"/>
          <w:szCs w:val="34"/>
          <w:rtl/>
        </w:rPr>
      </w:pPr>
      <w:r w:rsidRPr="00D4590A">
        <w:rPr>
          <w:rFonts w:ascii="mylotus" w:hAnsi="mylotus"/>
          <w:b/>
          <w:bCs/>
          <w:sz w:val="34"/>
          <w:szCs w:val="34"/>
          <w:rtl/>
          <w:lang w:bidi="ar-BH"/>
        </w:rPr>
        <w:t xml:space="preserve">1- </w:t>
      </w:r>
      <w:r w:rsidRPr="00D4590A">
        <w:rPr>
          <w:rFonts w:ascii="mylotus" w:hAnsi="mylotus"/>
          <w:b/>
          <w:bCs/>
          <w:sz w:val="34"/>
          <w:szCs w:val="34"/>
          <w:rtl/>
        </w:rPr>
        <w:t xml:space="preserve">أما </w:t>
      </w:r>
      <w:r w:rsidRPr="00D4590A">
        <w:rPr>
          <w:rFonts w:ascii="mylotus" w:hAnsi="mylotus"/>
          <w:b/>
          <w:bCs/>
          <w:sz w:val="34"/>
          <w:szCs w:val="34"/>
          <w:rtl/>
          <w:lang w:bidi="ar-BH"/>
        </w:rPr>
        <w:t xml:space="preserve">الأولى (تحديد الكبرى): </w:t>
      </w:r>
      <w:r w:rsidRPr="00AE4EA7">
        <w:rPr>
          <w:rFonts w:ascii="mylotus" w:hAnsi="mylotus"/>
          <w:sz w:val="34"/>
          <w:szCs w:val="34"/>
          <w:rtl/>
          <w:lang w:bidi="ar-BH"/>
        </w:rPr>
        <w:t>إنّ الظّاهر من عنوان الظّلم عرفا سلب</w:t>
      </w:r>
      <w:r w:rsidRPr="00AE4EA7">
        <w:rPr>
          <w:rFonts w:ascii="mylotus" w:hAnsi="mylotus"/>
          <w:sz w:val="34"/>
          <w:szCs w:val="34"/>
          <w:rtl/>
        </w:rPr>
        <w:t>ُ</w:t>
      </w:r>
      <w:r w:rsidRPr="00AE4EA7">
        <w:rPr>
          <w:rFonts w:ascii="mylotus" w:hAnsi="mylotus"/>
          <w:sz w:val="34"/>
          <w:szCs w:val="34"/>
          <w:rtl/>
          <w:lang w:bidi="ar-BH"/>
        </w:rPr>
        <w:t xml:space="preserve"> ذي الحقّ حقه</w:t>
      </w:r>
      <w:r w:rsidRPr="00AE4EA7">
        <w:rPr>
          <w:rFonts w:ascii="mylotus" w:hAnsi="mylotus"/>
          <w:sz w:val="34"/>
          <w:szCs w:val="34"/>
          <w:rtl/>
        </w:rPr>
        <w:t>،</w:t>
      </w:r>
      <w:r w:rsidRPr="00AE4EA7">
        <w:rPr>
          <w:rFonts w:ascii="mylotus" w:hAnsi="mylotus"/>
          <w:sz w:val="34"/>
          <w:szCs w:val="34"/>
          <w:rtl/>
          <w:lang w:bidi="ar-BH"/>
        </w:rPr>
        <w:t xml:space="preserve"> </w:t>
      </w:r>
      <w:r w:rsidRPr="00AE4EA7">
        <w:rPr>
          <w:rFonts w:ascii="mylotus" w:hAnsi="mylotus"/>
          <w:sz w:val="34"/>
          <w:szCs w:val="34"/>
          <w:rtl/>
        </w:rPr>
        <w:t xml:space="preserve">وهو </w:t>
      </w:r>
      <w:r w:rsidRPr="00AE4EA7">
        <w:rPr>
          <w:rFonts w:ascii="mylotus" w:hAnsi="mylotus"/>
          <w:sz w:val="34"/>
          <w:szCs w:val="34"/>
          <w:rtl/>
          <w:lang w:bidi="ar-BH"/>
        </w:rPr>
        <w:t xml:space="preserve">يقتضي تحديد الحق في رتبةٍ سابقةٍ كي يكون سلبه ظلمًا. </w:t>
      </w:r>
      <w:r w:rsidRPr="00AE4EA7">
        <w:rPr>
          <w:rFonts w:ascii="mylotus" w:hAnsi="mylotus"/>
          <w:sz w:val="34"/>
          <w:szCs w:val="34"/>
          <w:rtl/>
        </w:rPr>
        <w:t xml:space="preserve">وتحديد </w:t>
      </w:r>
      <w:r w:rsidRPr="00AE4EA7">
        <w:rPr>
          <w:rFonts w:ascii="mylotus" w:hAnsi="mylotus"/>
          <w:sz w:val="34"/>
          <w:szCs w:val="34"/>
          <w:rtl/>
          <w:lang w:bidi="ar-BH"/>
        </w:rPr>
        <w:t xml:space="preserve">الحق </w:t>
      </w:r>
      <w:r w:rsidRPr="00AE4EA7">
        <w:rPr>
          <w:rFonts w:ascii="mylotus" w:hAnsi="mylotus"/>
          <w:sz w:val="34"/>
          <w:szCs w:val="34"/>
          <w:rtl/>
        </w:rPr>
        <w:t xml:space="preserve">يقتضي </w:t>
      </w:r>
      <w:r w:rsidRPr="00AE4EA7">
        <w:rPr>
          <w:rFonts w:ascii="mylotus" w:hAnsi="mylotus"/>
          <w:sz w:val="34"/>
          <w:szCs w:val="34"/>
          <w:rtl/>
          <w:lang w:bidi="ar-BH"/>
        </w:rPr>
        <w:t xml:space="preserve">تحديد مصداق الظلم </w:t>
      </w:r>
      <w:r w:rsidRPr="00AE4EA7">
        <w:rPr>
          <w:rFonts w:ascii="mylotus" w:hAnsi="mylotus"/>
          <w:sz w:val="34"/>
          <w:szCs w:val="34"/>
          <w:rtl/>
        </w:rPr>
        <w:t>أولا،</w:t>
      </w:r>
      <w:r w:rsidRPr="00AE4EA7">
        <w:rPr>
          <w:rFonts w:ascii="mylotus" w:hAnsi="mylotus"/>
          <w:sz w:val="34"/>
          <w:szCs w:val="34"/>
          <w:rtl/>
          <w:lang w:bidi="ar-BH"/>
        </w:rPr>
        <w:t xml:space="preserve"> </w:t>
      </w:r>
      <w:r w:rsidRPr="00AE4EA7">
        <w:rPr>
          <w:rFonts w:ascii="mylotus" w:hAnsi="mylotus"/>
          <w:sz w:val="34"/>
          <w:szCs w:val="34"/>
          <w:rtl/>
        </w:rPr>
        <w:t>و</w:t>
      </w:r>
      <w:r w:rsidRPr="00AE4EA7">
        <w:rPr>
          <w:rFonts w:ascii="mylotus" w:hAnsi="mylotus"/>
          <w:sz w:val="34"/>
          <w:szCs w:val="34"/>
          <w:rtl/>
          <w:lang w:bidi="ar-BH"/>
        </w:rPr>
        <w:t xml:space="preserve">الظّاهر الأولي لعنوان الظّلم في كلام أيّ متكلّمٍ </w:t>
      </w:r>
      <w:r w:rsidRPr="00AE4EA7">
        <w:rPr>
          <w:rFonts w:ascii="mylotus" w:hAnsi="mylotus"/>
          <w:sz w:val="34"/>
          <w:szCs w:val="34"/>
          <w:rtl/>
        </w:rPr>
        <w:t xml:space="preserve">أنه </w:t>
      </w:r>
      <w:r w:rsidRPr="00AE4EA7">
        <w:rPr>
          <w:rFonts w:ascii="mylotus" w:hAnsi="mylotus"/>
          <w:sz w:val="34"/>
          <w:szCs w:val="34"/>
          <w:rtl/>
          <w:lang w:bidi="ar-BH"/>
        </w:rPr>
        <w:t>ما</w:t>
      </w:r>
      <w:r w:rsidRPr="00AE4EA7">
        <w:rPr>
          <w:rFonts w:ascii="mylotus" w:hAnsi="mylotus"/>
          <w:sz w:val="34"/>
          <w:szCs w:val="34"/>
          <w:rtl/>
        </w:rPr>
        <w:t xml:space="preserve"> </w:t>
      </w:r>
      <w:r w:rsidRPr="00AE4EA7">
        <w:rPr>
          <w:rFonts w:ascii="mylotus" w:hAnsi="mylotus"/>
          <w:sz w:val="34"/>
          <w:szCs w:val="34"/>
          <w:rtl/>
          <w:lang w:bidi="ar-BH"/>
        </w:rPr>
        <w:t>كان سلبا لما</w:t>
      </w:r>
      <w:r w:rsidRPr="00AE4EA7">
        <w:rPr>
          <w:rFonts w:ascii="mylotus" w:hAnsi="mylotus"/>
          <w:sz w:val="34"/>
          <w:szCs w:val="34"/>
          <w:rtl/>
        </w:rPr>
        <w:t xml:space="preserve"> </w:t>
      </w:r>
      <w:r w:rsidRPr="00AE4EA7">
        <w:rPr>
          <w:rFonts w:ascii="mylotus" w:hAnsi="mylotus"/>
          <w:sz w:val="34"/>
          <w:szCs w:val="34"/>
          <w:rtl/>
          <w:lang w:bidi="ar-BH"/>
        </w:rPr>
        <w:t>هو حق واقعا</w:t>
      </w:r>
      <w:r w:rsidRPr="00AE4EA7">
        <w:rPr>
          <w:rFonts w:ascii="mylotus" w:hAnsi="mylotus"/>
          <w:sz w:val="34"/>
          <w:szCs w:val="34"/>
          <w:rtl/>
        </w:rPr>
        <w:t>،</w:t>
      </w:r>
      <w:r w:rsidRPr="00AE4EA7">
        <w:rPr>
          <w:rFonts w:ascii="mylotus" w:hAnsi="mylotus"/>
          <w:sz w:val="34"/>
          <w:szCs w:val="34"/>
          <w:rtl/>
          <w:lang w:bidi="ar-BH"/>
        </w:rPr>
        <w:t xml:space="preserve"> أو ما</w:t>
      </w:r>
      <w:r w:rsidRPr="00AE4EA7">
        <w:rPr>
          <w:rFonts w:ascii="mylotus" w:hAnsi="mylotus"/>
          <w:sz w:val="34"/>
          <w:szCs w:val="34"/>
          <w:rtl/>
        </w:rPr>
        <w:t xml:space="preserve"> </w:t>
      </w:r>
      <w:r w:rsidRPr="00AE4EA7">
        <w:rPr>
          <w:rFonts w:ascii="mylotus" w:hAnsi="mylotus"/>
          <w:sz w:val="34"/>
          <w:szCs w:val="34"/>
          <w:rtl/>
          <w:lang w:bidi="ar-BH"/>
        </w:rPr>
        <w:t>كان كذلك في نظره</w:t>
      </w:r>
      <w:r w:rsidRPr="00AE4EA7">
        <w:rPr>
          <w:rFonts w:ascii="mylotus" w:hAnsi="mylotus"/>
          <w:sz w:val="34"/>
          <w:szCs w:val="34"/>
          <w:rtl/>
        </w:rPr>
        <w:t>.</w:t>
      </w:r>
      <w:r w:rsidRPr="00AE4EA7">
        <w:rPr>
          <w:rFonts w:ascii="mylotus" w:hAnsi="mylotus"/>
          <w:sz w:val="34"/>
          <w:szCs w:val="34"/>
          <w:rtl/>
          <w:lang w:bidi="ar-BH"/>
        </w:rPr>
        <w:t xml:space="preserve"> </w:t>
      </w:r>
      <w:r w:rsidRPr="00AE4EA7">
        <w:rPr>
          <w:rFonts w:ascii="mylotus" w:hAnsi="mylotus"/>
          <w:sz w:val="34"/>
          <w:szCs w:val="34"/>
          <w:rtl/>
        </w:rPr>
        <w:t>و</w:t>
      </w:r>
      <w:r w:rsidRPr="00AE4EA7">
        <w:rPr>
          <w:rFonts w:ascii="mylotus" w:hAnsi="mylotus"/>
          <w:sz w:val="34"/>
          <w:szCs w:val="34"/>
          <w:rtl/>
          <w:lang w:bidi="ar-BH"/>
        </w:rPr>
        <w:t>من المستهجن أن يكون المراد بالظلم في الأدلّة الواردة في تحريم الظّلم ما كان ظلمًا واقعا عبر نظر الشارع وذلك لأحد وجهين</w:t>
      </w:r>
      <w:r w:rsidRPr="00AE4EA7">
        <w:rPr>
          <w:rFonts w:ascii="mylotus" w:hAnsi="mylotus"/>
          <w:sz w:val="34"/>
          <w:szCs w:val="34"/>
          <w:rtl/>
        </w:rPr>
        <w:t>:</w:t>
      </w:r>
    </w:p>
    <w:p w14:paraId="247EB937" w14:textId="77777777" w:rsidR="00AE4EA7" w:rsidRPr="00AE4EA7" w:rsidRDefault="00AE4EA7" w:rsidP="00AE4EA7">
      <w:pPr>
        <w:pStyle w:val="a0"/>
        <w:bidi/>
        <w:rPr>
          <w:rFonts w:ascii="mylotus" w:hAnsi="mylotus"/>
          <w:sz w:val="34"/>
          <w:szCs w:val="34"/>
          <w:rtl/>
        </w:rPr>
      </w:pPr>
      <w:r w:rsidRPr="00D4590A">
        <w:rPr>
          <w:rFonts w:ascii="mylotus" w:hAnsi="mylotus"/>
          <w:b/>
          <w:bCs/>
          <w:sz w:val="34"/>
          <w:szCs w:val="34"/>
          <w:rtl/>
        </w:rPr>
        <w:t>(الأول):</w:t>
      </w:r>
      <w:r w:rsidRPr="00AE4EA7">
        <w:rPr>
          <w:rFonts w:ascii="mylotus" w:hAnsi="mylotus"/>
          <w:sz w:val="34"/>
          <w:szCs w:val="34"/>
          <w:rtl/>
          <w:lang w:bidi="ar-BH"/>
        </w:rPr>
        <w:t xml:space="preserve"> أن الظلم سلب الحق، والحق هو ما</w:t>
      </w:r>
      <w:r w:rsidRPr="00AE4EA7">
        <w:rPr>
          <w:rFonts w:ascii="mylotus" w:hAnsi="mylotus"/>
          <w:sz w:val="34"/>
          <w:szCs w:val="34"/>
          <w:rtl/>
        </w:rPr>
        <w:t xml:space="preserve"> </w:t>
      </w:r>
      <w:r w:rsidRPr="00AE4EA7">
        <w:rPr>
          <w:rFonts w:ascii="mylotus" w:hAnsi="mylotus"/>
          <w:sz w:val="34"/>
          <w:szCs w:val="34"/>
          <w:rtl/>
          <w:lang w:bidi="ar-BH"/>
        </w:rPr>
        <w:t>لا</w:t>
      </w:r>
      <w:r w:rsidRPr="00AE4EA7">
        <w:rPr>
          <w:rFonts w:ascii="mylotus" w:hAnsi="mylotus"/>
          <w:sz w:val="34"/>
          <w:szCs w:val="34"/>
          <w:rtl/>
        </w:rPr>
        <w:t xml:space="preserve"> </w:t>
      </w:r>
      <w:r w:rsidRPr="00AE4EA7">
        <w:rPr>
          <w:rFonts w:ascii="mylotus" w:hAnsi="mylotus"/>
          <w:sz w:val="34"/>
          <w:szCs w:val="34"/>
          <w:rtl/>
          <w:lang w:bidi="ar-BH"/>
        </w:rPr>
        <w:t xml:space="preserve">يجوز سلبه، ولازم ذلك أن يكون مفاد الأدلة </w:t>
      </w:r>
      <w:r w:rsidRPr="00AE4EA7">
        <w:rPr>
          <w:rFonts w:ascii="mylotus" w:hAnsi="mylotus"/>
          <w:sz w:val="34"/>
          <w:szCs w:val="34"/>
          <w:rtl/>
        </w:rPr>
        <w:t xml:space="preserve">حرمة </w:t>
      </w:r>
      <w:r w:rsidRPr="00AE4EA7">
        <w:rPr>
          <w:rFonts w:ascii="mylotus" w:hAnsi="mylotus"/>
          <w:sz w:val="34"/>
          <w:szCs w:val="34"/>
          <w:rtl/>
          <w:lang w:bidi="ar-BH"/>
        </w:rPr>
        <w:t>سلب ما</w:t>
      </w:r>
      <w:r w:rsidRPr="00AE4EA7">
        <w:rPr>
          <w:rFonts w:ascii="mylotus" w:hAnsi="mylotus"/>
          <w:sz w:val="34"/>
          <w:szCs w:val="34"/>
          <w:rtl/>
        </w:rPr>
        <w:t xml:space="preserve"> </w:t>
      </w:r>
      <w:r w:rsidRPr="00AE4EA7">
        <w:rPr>
          <w:rFonts w:ascii="mylotus" w:hAnsi="mylotus"/>
          <w:sz w:val="34"/>
          <w:szCs w:val="34"/>
          <w:rtl/>
          <w:lang w:bidi="ar-BH"/>
        </w:rPr>
        <w:t>يحرم سلبه، وهو من القضية الضرورية بشرط المحمول</w:t>
      </w:r>
      <w:r w:rsidRPr="00AE4EA7">
        <w:rPr>
          <w:rFonts w:ascii="mylotus" w:hAnsi="mylotus"/>
          <w:sz w:val="34"/>
          <w:szCs w:val="34"/>
          <w:rtl/>
        </w:rPr>
        <w:t>،</w:t>
      </w:r>
      <w:r w:rsidRPr="00AE4EA7">
        <w:rPr>
          <w:rFonts w:ascii="mylotus" w:hAnsi="mylotus"/>
          <w:sz w:val="34"/>
          <w:szCs w:val="34"/>
          <w:rtl/>
          <w:lang w:bidi="ar-BH"/>
        </w:rPr>
        <w:t xml:space="preserve"> وبيانه موجب للغوية النهي.</w:t>
      </w:r>
    </w:p>
    <w:p w14:paraId="1FDE7ACA" w14:textId="77777777" w:rsidR="00B66C30" w:rsidRDefault="00AE4EA7" w:rsidP="00B66C30">
      <w:pPr>
        <w:pStyle w:val="a0"/>
        <w:bidi/>
        <w:rPr>
          <w:rFonts w:ascii="mylotus" w:hAnsi="mylotus"/>
          <w:sz w:val="34"/>
          <w:szCs w:val="34"/>
          <w:rtl/>
          <w:lang w:bidi="ar-BH"/>
        </w:rPr>
      </w:pPr>
      <w:r w:rsidRPr="00D4590A">
        <w:rPr>
          <w:rFonts w:ascii="mylotus" w:hAnsi="mylotus"/>
          <w:b/>
          <w:bCs/>
          <w:sz w:val="34"/>
          <w:szCs w:val="34"/>
          <w:rtl/>
        </w:rPr>
        <w:t>(الثاني):</w:t>
      </w:r>
      <w:r w:rsidRPr="00AE4EA7">
        <w:rPr>
          <w:rFonts w:ascii="mylotus" w:hAnsi="mylotus"/>
          <w:sz w:val="34"/>
          <w:szCs w:val="34"/>
          <w:rtl/>
          <w:lang w:bidi="ar-BH"/>
        </w:rPr>
        <w:t xml:space="preserve"> أن المراد بالحق العلقة الوضعية كعلقة الملكية أو الزوجية أو ال</w:t>
      </w:r>
      <w:r w:rsidRPr="00AE4EA7">
        <w:rPr>
          <w:rFonts w:ascii="mylotus" w:hAnsi="mylotus"/>
          <w:sz w:val="34"/>
          <w:szCs w:val="34"/>
          <w:rtl/>
        </w:rPr>
        <w:t>ا</w:t>
      </w:r>
      <w:proofErr w:type="spellStart"/>
      <w:r w:rsidRPr="00AE4EA7">
        <w:rPr>
          <w:rFonts w:ascii="mylotus" w:hAnsi="mylotus"/>
          <w:sz w:val="34"/>
          <w:szCs w:val="34"/>
          <w:rtl/>
          <w:lang w:bidi="ar-BH"/>
        </w:rPr>
        <w:t>ختصاص</w:t>
      </w:r>
      <w:proofErr w:type="spellEnd"/>
      <w:r w:rsidRPr="00AE4EA7">
        <w:rPr>
          <w:rFonts w:ascii="mylotus" w:hAnsi="mylotus"/>
          <w:sz w:val="34"/>
          <w:szCs w:val="34"/>
          <w:rtl/>
          <w:lang w:bidi="ar-BH"/>
        </w:rPr>
        <w:t xml:space="preserve"> ونحوها</w:t>
      </w:r>
      <w:r w:rsidRPr="00AE4EA7">
        <w:rPr>
          <w:rFonts w:ascii="mylotus" w:hAnsi="mylotus"/>
          <w:sz w:val="34"/>
          <w:szCs w:val="34"/>
          <w:rtl/>
        </w:rPr>
        <w:t xml:space="preserve">، لا أن المراد به هو </w:t>
      </w:r>
      <w:r w:rsidRPr="00AE4EA7">
        <w:rPr>
          <w:rFonts w:ascii="mylotus" w:hAnsi="mylotus"/>
          <w:sz w:val="34"/>
          <w:szCs w:val="34"/>
          <w:rtl/>
          <w:lang w:bidi="ar-BH"/>
        </w:rPr>
        <w:t>ما</w:t>
      </w:r>
      <w:r w:rsidRPr="00AE4EA7">
        <w:rPr>
          <w:rFonts w:ascii="mylotus" w:hAnsi="mylotus"/>
          <w:sz w:val="34"/>
          <w:szCs w:val="34"/>
          <w:rtl/>
        </w:rPr>
        <w:t xml:space="preserve"> </w:t>
      </w:r>
      <w:r w:rsidRPr="00AE4EA7">
        <w:rPr>
          <w:rFonts w:ascii="mylotus" w:hAnsi="mylotus"/>
          <w:sz w:val="34"/>
          <w:szCs w:val="34"/>
          <w:rtl/>
          <w:lang w:bidi="ar-BH"/>
        </w:rPr>
        <w:t>يحرم سلبه، فلا</w:t>
      </w:r>
      <w:r w:rsidRPr="00AE4EA7">
        <w:rPr>
          <w:rFonts w:ascii="mylotus" w:hAnsi="mylotus"/>
          <w:sz w:val="34"/>
          <w:szCs w:val="34"/>
          <w:rtl/>
        </w:rPr>
        <w:t xml:space="preserve"> </w:t>
      </w:r>
      <w:r w:rsidRPr="00AE4EA7">
        <w:rPr>
          <w:rFonts w:ascii="mylotus" w:hAnsi="mylotus"/>
          <w:sz w:val="34"/>
          <w:szCs w:val="34"/>
          <w:rtl/>
          <w:lang w:bidi="ar-BH"/>
        </w:rPr>
        <w:t xml:space="preserve">يلزم من تحريم تجاوزه كون القضية ضرورية بشرط المحمول، </w:t>
      </w:r>
      <w:r w:rsidRPr="00AE4EA7">
        <w:rPr>
          <w:rFonts w:ascii="mylotus" w:hAnsi="mylotus"/>
          <w:sz w:val="34"/>
          <w:szCs w:val="34"/>
          <w:rtl/>
        </w:rPr>
        <w:t>إ</w:t>
      </w:r>
      <w:r w:rsidRPr="00AE4EA7">
        <w:rPr>
          <w:rFonts w:ascii="mylotus" w:hAnsi="mylotus"/>
          <w:sz w:val="34"/>
          <w:szCs w:val="34"/>
          <w:rtl/>
          <w:lang w:bidi="ar-BH"/>
        </w:rPr>
        <w:t xml:space="preserve">لا أن هناك قرينة ارتكازية على بعد إرادة الظلم الشرعي، وهي: أن أدلة حرمة الظلم من الخطابات ذات الصدارة في بداية التشريع وقد وردت بكثرة في الكتاب والسنة، فلو أريد بها الظلم الشرعي لكانت هذه الخطابات بحاجة إلى متمم الجعل، أي إلى عدة خطابات تبيّن حدود الحقوق ومناط الظلم ومقياسه بنظر الشارع، والإحالة على تلك الخطابات المتأخرة بمثابة لغوية الردع في هذه الخطابات مع </w:t>
      </w:r>
      <w:r w:rsidRPr="00AE4EA7">
        <w:rPr>
          <w:rFonts w:ascii="mylotus" w:hAnsi="mylotus"/>
          <w:sz w:val="34"/>
          <w:szCs w:val="34"/>
          <w:rtl/>
          <w:lang w:bidi="ar-BH"/>
        </w:rPr>
        <w:lastRenderedPageBreak/>
        <w:t>ورودها في سياق الردع المغلظ، فمقتضى الإطلاق المقاميّ لهذه الخطابات أنّ المراد بالظّلم م</w:t>
      </w:r>
      <w:r w:rsidR="00B66C30">
        <w:rPr>
          <w:rFonts w:ascii="mylotus" w:hAnsi="mylotus"/>
          <w:sz w:val="34"/>
          <w:szCs w:val="34"/>
          <w:rtl/>
          <w:lang w:bidi="ar-BH"/>
        </w:rPr>
        <w:t>ا يراه المرتكز العقلائيّ ظلمًا.</w:t>
      </w:r>
    </w:p>
    <w:p w14:paraId="4C4ED442" w14:textId="35196203" w:rsidR="00AE4EA7" w:rsidRPr="00AE4EA7" w:rsidRDefault="00AE4EA7" w:rsidP="00B66C30">
      <w:pPr>
        <w:pStyle w:val="a0"/>
        <w:bidi/>
        <w:rPr>
          <w:rFonts w:ascii="mylotus" w:hAnsi="mylotus"/>
          <w:sz w:val="34"/>
          <w:szCs w:val="34"/>
          <w:rtl/>
        </w:rPr>
      </w:pPr>
      <w:r w:rsidRPr="00AE4EA7">
        <w:rPr>
          <w:rFonts w:ascii="mylotus" w:hAnsi="mylotus"/>
          <w:sz w:val="34"/>
          <w:szCs w:val="34"/>
          <w:rtl/>
          <w:lang w:bidi="ar-BH"/>
        </w:rPr>
        <w:t>وقد أشكل سيّدنا الخوئيّ (قدّس سرّه) في قاعدة (لا ضرر) وغيرها بأنّ الثابت حجية نظر العرف في تحديد المفاهيم ولم يثبت حجيّة نظره في تشخيص المصاديق. فالرجوع إليه في تحديد المراد من واقع الضرر والظلم من الرجوع له في المصداق.</w:t>
      </w:r>
    </w:p>
    <w:p w14:paraId="0731D2E7"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وما</w:t>
      </w:r>
      <w:r w:rsidRPr="00AE4EA7">
        <w:rPr>
          <w:rFonts w:ascii="mylotus" w:hAnsi="mylotus"/>
          <w:sz w:val="34"/>
          <w:szCs w:val="34"/>
          <w:rtl/>
        </w:rPr>
        <w:t xml:space="preserve"> </w:t>
      </w:r>
      <w:r w:rsidRPr="00AE4EA7">
        <w:rPr>
          <w:rFonts w:ascii="mylotus" w:hAnsi="mylotus"/>
          <w:sz w:val="34"/>
          <w:szCs w:val="34"/>
          <w:rtl/>
          <w:lang w:bidi="ar-BH"/>
        </w:rPr>
        <w:t xml:space="preserve">ذكره </w:t>
      </w:r>
      <w:r w:rsidRPr="00AE4EA7">
        <w:rPr>
          <w:rFonts w:ascii="mylotus" w:hAnsi="mylotus"/>
          <w:sz w:val="34"/>
          <w:szCs w:val="34"/>
          <w:rtl/>
        </w:rPr>
        <w:t>(</w:t>
      </w:r>
      <w:r w:rsidRPr="00AE4EA7">
        <w:rPr>
          <w:rFonts w:ascii="mylotus" w:hAnsi="mylotus"/>
          <w:sz w:val="34"/>
          <w:szCs w:val="34"/>
          <w:rtl/>
          <w:lang w:bidi="ar-BH"/>
        </w:rPr>
        <w:t>قد</w:t>
      </w:r>
      <w:r w:rsidRPr="00AE4EA7">
        <w:rPr>
          <w:rFonts w:ascii="mylotus" w:hAnsi="mylotus"/>
          <w:sz w:val="34"/>
          <w:szCs w:val="34"/>
          <w:rtl/>
        </w:rPr>
        <w:t>س سر</w:t>
      </w:r>
      <w:r w:rsidRPr="00AE4EA7">
        <w:rPr>
          <w:rFonts w:ascii="mylotus" w:hAnsi="mylotus"/>
          <w:sz w:val="34"/>
          <w:szCs w:val="34"/>
          <w:rtl/>
          <w:lang w:bidi="ar-BH"/>
        </w:rPr>
        <w:t>ه</w:t>
      </w:r>
      <w:r w:rsidRPr="00AE4EA7">
        <w:rPr>
          <w:rFonts w:ascii="mylotus" w:hAnsi="mylotus"/>
          <w:sz w:val="34"/>
          <w:szCs w:val="34"/>
          <w:rtl/>
        </w:rPr>
        <w:t>)</w:t>
      </w:r>
      <w:r w:rsidRPr="00AE4EA7">
        <w:rPr>
          <w:rFonts w:ascii="mylotus" w:hAnsi="mylotus"/>
          <w:sz w:val="34"/>
          <w:szCs w:val="34"/>
          <w:rtl/>
          <w:lang w:bidi="ar-BH"/>
        </w:rPr>
        <w:t xml:space="preserve"> هو مقتضى القاعدة، حيث لا دليل على حجية نظر العرف في تشخيص المصاديق، </w:t>
      </w:r>
      <w:r w:rsidRPr="00AE4EA7">
        <w:rPr>
          <w:rFonts w:ascii="mylotus" w:hAnsi="mylotus"/>
          <w:sz w:val="34"/>
          <w:szCs w:val="34"/>
          <w:rtl/>
        </w:rPr>
        <w:t>إ</w:t>
      </w:r>
      <w:r w:rsidRPr="00AE4EA7">
        <w:rPr>
          <w:rFonts w:ascii="mylotus" w:hAnsi="mylotus"/>
          <w:sz w:val="34"/>
          <w:szCs w:val="34"/>
          <w:rtl/>
          <w:lang w:bidi="ar-BH"/>
        </w:rPr>
        <w:t>لا أنه قد تقوم قرينة على حجية نظره في بعض الموارد</w:t>
      </w:r>
      <w:r w:rsidRPr="00AE4EA7">
        <w:rPr>
          <w:rFonts w:ascii="mylotus" w:hAnsi="mylotus"/>
          <w:sz w:val="34"/>
          <w:szCs w:val="34"/>
          <w:rtl/>
        </w:rPr>
        <w:t>.</w:t>
      </w:r>
      <w:r w:rsidRPr="00AE4EA7">
        <w:rPr>
          <w:rFonts w:ascii="mylotus" w:hAnsi="mylotus"/>
          <w:sz w:val="34"/>
          <w:szCs w:val="34"/>
          <w:rtl/>
          <w:lang w:bidi="ar-BH"/>
        </w:rPr>
        <w:t xml:space="preserve"> فمثلا ما</w:t>
      </w:r>
      <w:r w:rsidRPr="00AE4EA7">
        <w:rPr>
          <w:rFonts w:ascii="mylotus" w:hAnsi="mylotus"/>
          <w:sz w:val="34"/>
          <w:szCs w:val="34"/>
          <w:rtl/>
        </w:rPr>
        <w:t xml:space="preserve"> </w:t>
      </w:r>
      <w:r w:rsidRPr="00AE4EA7">
        <w:rPr>
          <w:rFonts w:ascii="mylotus" w:hAnsi="mylotus"/>
          <w:sz w:val="34"/>
          <w:szCs w:val="34"/>
          <w:rtl/>
          <w:lang w:bidi="ar-BH"/>
        </w:rPr>
        <w:t>دل</w:t>
      </w:r>
      <w:r w:rsidRPr="00AE4EA7">
        <w:rPr>
          <w:rFonts w:ascii="mylotus" w:hAnsi="mylotus"/>
          <w:sz w:val="34"/>
          <w:szCs w:val="34"/>
          <w:rtl/>
        </w:rPr>
        <w:t>ّ</w:t>
      </w:r>
      <w:r w:rsidRPr="00AE4EA7">
        <w:rPr>
          <w:rFonts w:ascii="mylotus" w:hAnsi="mylotus"/>
          <w:sz w:val="34"/>
          <w:szCs w:val="34"/>
          <w:rtl/>
          <w:lang w:bidi="ar-BH"/>
        </w:rPr>
        <w:t xml:space="preserve"> على حرمة المؤمن بالردع عن هتكه وإهانته منصرف لما</w:t>
      </w:r>
      <w:r w:rsidRPr="00AE4EA7">
        <w:rPr>
          <w:rFonts w:ascii="mylotus" w:hAnsi="mylotus"/>
          <w:sz w:val="34"/>
          <w:szCs w:val="34"/>
          <w:rtl/>
        </w:rPr>
        <w:t xml:space="preserve"> </w:t>
      </w:r>
      <w:r w:rsidRPr="00AE4EA7">
        <w:rPr>
          <w:rFonts w:ascii="mylotus" w:hAnsi="mylotus"/>
          <w:sz w:val="34"/>
          <w:szCs w:val="34"/>
          <w:rtl/>
          <w:lang w:bidi="ar-BH"/>
        </w:rPr>
        <w:t>يراه العرف هتكا أو إهانة، كذلك الأمر في المقام فإن نفس ورود أدلة تحريم الظلم في صدارة التشريع بنحو الردع المغلظ قرينة على إرادة ما يراه المرتكز العقلائي ظلما</w:t>
      </w:r>
      <w:r w:rsidRPr="00AE4EA7">
        <w:rPr>
          <w:rFonts w:ascii="mylotus" w:hAnsi="mylotus"/>
          <w:sz w:val="34"/>
          <w:szCs w:val="34"/>
          <w:rtl/>
        </w:rPr>
        <w:t>.</w:t>
      </w:r>
      <w:r w:rsidRPr="00AE4EA7">
        <w:rPr>
          <w:rFonts w:ascii="mylotus" w:hAnsi="mylotus"/>
          <w:sz w:val="34"/>
          <w:szCs w:val="34"/>
          <w:rtl/>
          <w:lang w:bidi="ar-BH"/>
        </w:rPr>
        <w:t xml:space="preserve"> أو فقل: إن الإطلاق المقاميّ لهذه الخطابات بنفسه يدلّ على حجيّة نظر العرف العقلائيّ في تشخيص مصاديق الظّلم، ونتيجة ذلك إمضاء ما يراه المرتكز العقلائي ظلمًا، إلا ما ثبت خلافه، أو قام ارتكاز عقلائي في زمان النص على خلافه.</w:t>
      </w:r>
    </w:p>
    <w:p w14:paraId="1D74A31D" w14:textId="77777777" w:rsidR="00AE4EA7" w:rsidRPr="00AE4EA7" w:rsidRDefault="00AE4EA7" w:rsidP="00AE4EA7">
      <w:pPr>
        <w:pStyle w:val="a0"/>
        <w:bidi/>
        <w:rPr>
          <w:rFonts w:ascii="mylotus" w:hAnsi="mylotus"/>
          <w:sz w:val="34"/>
          <w:szCs w:val="34"/>
          <w:rtl/>
        </w:rPr>
      </w:pPr>
      <w:r w:rsidRPr="00D4590A">
        <w:rPr>
          <w:rFonts w:ascii="mylotus" w:hAnsi="mylotus"/>
          <w:b/>
          <w:bCs/>
          <w:sz w:val="34"/>
          <w:szCs w:val="34"/>
          <w:rtl/>
          <w:lang w:bidi="ar-BH"/>
        </w:rPr>
        <w:t xml:space="preserve">2- المقدّمة الثّانية (تشخيص الصّغرى): </w:t>
      </w:r>
      <w:r w:rsidRPr="00AE4EA7">
        <w:rPr>
          <w:rFonts w:ascii="mylotus" w:hAnsi="mylotus"/>
          <w:sz w:val="34"/>
          <w:szCs w:val="34"/>
          <w:rtl/>
          <w:lang w:bidi="ar-BH"/>
        </w:rPr>
        <w:t>لا</w:t>
      </w:r>
      <w:r w:rsidRPr="00AE4EA7">
        <w:rPr>
          <w:rFonts w:ascii="mylotus" w:hAnsi="mylotus"/>
          <w:sz w:val="34"/>
          <w:szCs w:val="34"/>
          <w:rtl/>
        </w:rPr>
        <w:t xml:space="preserve"> </w:t>
      </w:r>
      <w:r w:rsidRPr="00AE4EA7">
        <w:rPr>
          <w:rFonts w:ascii="mylotus" w:hAnsi="mylotus"/>
          <w:sz w:val="34"/>
          <w:szCs w:val="34"/>
          <w:rtl/>
          <w:lang w:bidi="ar-BH"/>
        </w:rPr>
        <w:t>ريب في اختلاف الشّارع عن العقلاء في حدود الحق في عدة موارد</w:t>
      </w:r>
      <w:r w:rsidRPr="00AE4EA7">
        <w:rPr>
          <w:rFonts w:ascii="mylotus" w:hAnsi="mylotus"/>
          <w:sz w:val="34"/>
          <w:szCs w:val="34"/>
          <w:rtl/>
        </w:rPr>
        <w:t>:</w:t>
      </w:r>
    </w:p>
    <w:p w14:paraId="1EA2560C"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rPr>
        <w:t xml:space="preserve">- </w:t>
      </w:r>
      <w:r w:rsidRPr="00AE4EA7">
        <w:rPr>
          <w:rFonts w:ascii="mylotus" w:hAnsi="mylotus"/>
          <w:sz w:val="34"/>
          <w:szCs w:val="34"/>
          <w:rtl/>
          <w:lang w:bidi="ar-BH"/>
        </w:rPr>
        <w:t xml:space="preserve">منها: </w:t>
      </w:r>
      <w:r w:rsidRPr="00AE4EA7">
        <w:rPr>
          <w:rFonts w:ascii="mylotus" w:hAnsi="mylotus"/>
          <w:sz w:val="34"/>
          <w:szCs w:val="34"/>
          <w:rtl/>
        </w:rPr>
        <w:t xml:space="preserve">أن </w:t>
      </w:r>
      <w:r w:rsidRPr="00AE4EA7">
        <w:rPr>
          <w:rFonts w:ascii="mylotus" w:hAnsi="mylotus"/>
          <w:sz w:val="34"/>
          <w:szCs w:val="34"/>
          <w:rtl/>
          <w:lang w:bidi="ar-BH"/>
        </w:rPr>
        <w:t xml:space="preserve">المشتري </w:t>
      </w:r>
      <w:r w:rsidRPr="00D4590A">
        <w:rPr>
          <w:rFonts w:ascii="mylotus" w:hAnsi="mylotus"/>
          <w:b/>
          <w:bCs/>
          <w:sz w:val="34"/>
          <w:szCs w:val="34"/>
          <w:rtl/>
          <w:lang w:bidi="ar-BH"/>
        </w:rPr>
        <w:t>للأرض الموات</w:t>
      </w:r>
      <w:r w:rsidRPr="00AE4EA7">
        <w:rPr>
          <w:rFonts w:ascii="mylotus" w:hAnsi="mylotus"/>
          <w:sz w:val="34"/>
          <w:szCs w:val="34"/>
          <w:rtl/>
          <w:lang w:bidi="ar-BH"/>
        </w:rPr>
        <w:t xml:space="preserve"> ليس بمالك في الفقه الإمامي، فلو أن إنسانا غيره تصرف في الأرض بإحياء أو تحجير، فإن العقلاء يرونه ظالمًا، بينما هو في نظر الشارع ليس بظالم، فإن الأرض الموات لا تملك إلا بالإحياء، والعقلاء يرون هذا ظالم، </w:t>
      </w:r>
      <w:r w:rsidRPr="00AE4EA7">
        <w:rPr>
          <w:rFonts w:ascii="mylotus" w:hAnsi="mylotus"/>
          <w:sz w:val="34"/>
          <w:szCs w:val="34"/>
          <w:rtl/>
        </w:rPr>
        <w:t>ل</w:t>
      </w:r>
      <w:r w:rsidRPr="00AE4EA7">
        <w:rPr>
          <w:rFonts w:ascii="mylotus" w:hAnsi="mylotus"/>
          <w:sz w:val="34"/>
          <w:szCs w:val="34"/>
          <w:rtl/>
          <w:lang w:bidi="ar-BH"/>
        </w:rPr>
        <w:t>بذل</w:t>
      </w:r>
      <w:r w:rsidRPr="00AE4EA7">
        <w:rPr>
          <w:rFonts w:ascii="mylotus" w:hAnsi="mylotus"/>
          <w:sz w:val="34"/>
          <w:szCs w:val="34"/>
          <w:rtl/>
        </w:rPr>
        <w:t>ه</w:t>
      </w:r>
      <w:r w:rsidRPr="00AE4EA7">
        <w:rPr>
          <w:rFonts w:ascii="mylotus" w:hAnsi="mylotus"/>
          <w:sz w:val="34"/>
          <w:szCs w:val="34"/>
          <w:rtl/>
          <w:lang w:bidi="ar-BH"/>
        </w:rPr>
        <w:t xml:space="preserve"> الأموال في سبيل استخراج صكٍّ قانونيٍّ</w:t>
      </w:r>
      <w:r w:rsidRPr="00AE4EA7">
        <w:rPr>
          <w:rFonts w:ascii="mylotus" w:hAnsi="mylotus"/>
          <w:sz w:val="34"/>
          <w:szCs w:val="34"/>
          <w:rtl/>
        </w:rPr>
        <w:t>،</w:t>
      </w:r>
      <w:r w:rsidRPr="00AE4EA7">
        <w:rPr>
          <w:rFonts w:ascii="mylotus" w:hAnsi="mylotus"/>
          <w:sz w:val="34"/>
          <w:szCs w:val="34"/>
          <w:rtl/>
          <w:lang w:bidi="ar-BH"/>
        </w:rPr>
        <w:t xml:space="preserve"> فله حقٌّ بالنظر العقلائي، وتصرّف غيره فيها ظلمٌ</w:t>
      </w:r>
      <w:r w:rsidRPr="00AE4EA7">
        <w:rPr>
          <w:rFonts w:ascii="mylotus" w:hAnsi="mylotus"/>
          <w:sz w:val="34"/>
          <w:szCs w:val="34"/>
          <w:rtl/>
        </w:rPr>
        <w:t>.</w:t>
      </w:r>
      <w:r w:rsidRPr="00AE4EA7">
        <w:rPr>
          <w:rFonts w:ascii="mylotus" w:hAnsi="mylotus"/>
          <w:sz w:val="34"/>
          <w:szCs w:val="34"/>
          <w:rtl/>
          <w:lang w:bidi="ar-BH"/>
        </w:rPr>
        <w:t xml:space="preserve"> وقد وقع الخلاف في ثبوت الخمس في الأرض الموات الزائدة عن مؤنة السنة، وفي انتقالها بالإرث.</w:t>
      </w:r>
    </w:p>
    <w:p w14:paraId="54CBBAE9"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rPr>
        <w:t xml:space="preserve">- </w:t>
      </w:r>
      <w:r w:rsidRPr="00AE4EA7">
        <w:rPr>
          <w:rFonts w:ascii="mylotus" w:hAnsi="mylotus"/>
          <w:sz w:val="34"/>
          <w:szCs w:val="34"/>
          <w:rtl/>
          <w:lang w:bidi="ar-BH"/>
        </w:rPr>
        <w:t>ومنها: ما يعرف في بعض الدول بـ (</w:t>
      </w:r>
      <w:r w:rsidRPr="00D4590A">
        <w:rPr>
          <w:rFonts w:ascii="mylotus" w:hAnsi="mylotus"/>
          <w:b/>
          <w:bCs/>
          <w:sz w:val="34"/>
          <w:szCs w:val="34"/>
          <w:rtl/>
          <w:lang w:bidi="ar-BH"/>
        </w:rPr>
        <w:t>حساب المواطن</w:t>
      </w:r>
      <w:r w:rsidRPr="00AE4EA7">
        <w:rPr>
          <w:rFonts w:ascii="mylotus" w:hAnsi="mylotus"/>
          <w:sz w:val="34"/>
          <w:szCs w:val="34"/>
          <w:rtl/>
          <w:lang w:bidi="ar-BH"/>
        </w:rPr>
        <w:t>) أو بـ(البدلات، كبدل السكن</w:t>
      </w:r>
      <w:r w:rsidRPr="00AE4EA7">
        <w:rPr>
          <w:rFonts w:ascii="mylotus" w:hAnsi="mylotus"/>
          <w:sz w:val="34"/>
          <w:szCs w:val="34"/>
          <w:rtl/>
        </w:rPr>
        <w:t>،</w:t>
      </w:r>
      <w:r w:rsidRPr="00AE4EA7">
        <w:rPr>
          <w:rFonts w:ascii="mylotus" w:hAnsi="mylotus"/>
          <w:sz w:val="34"/>
          <w:szCs w:val="34"/>
          <w:rtl/>
          <w:lang w:bidi="ar-BH"/>
        </w:rPr>
        <w:t xml:space="preserve"> أو بدل </w:t>
      </w:r>
      <w:proofErr w:type="spellStart"/>
      <w:r w:rsidRPr="00AE4EA7">
        <w:rPr>
          <w:rFonts w:ascii="mylotus" w:hAnsi="mylotus"/>
          <w:sz w:val="34"/>
          <w:szCs w:val="34"/>
          <w:rtl/>
          <w:lang w:bidi="ar-BH"/>
        </w:rPr>
        <w:t>الغلا</w:t>
      </w:r>
      <w:proofErr w:type="spellEnd"/>
      <w:r w:rsidRPr="00AE4EA7">
        <w:rPr>
          <w:rFonts w:ascii="mylotus" w:hAnsi="mylotus"/>
          <w:sz w:val="34"/>
          <w:szCs w:val="34"/>
          <w:rtl/>
        </w:rPr>
        <w:t>ء، أو غيرها</w:t>
      </w:r>
      <w:r w:rsidRPr="00AE4EA7">
        <w:rPr>
          <w:rFonts w:ascii="mylotus" w:hAnsi="mylotus"/>
          <w:sz w:val="34"/>
          <w:szCs w:val="34"/>
          <w:rtl/>
          <w:lang w:bidi="ar-BH"/>
        </w:rPr>
        <w:t xml:space="preserve">) التي تحول من قبل الشركة أو الدولة لحساب الفرد؛ فإنها لا تُملك شرعًا إلّا بالقبض، الا أن العقلاء يرون التّعدّي عليها ظلمًا. </w:t>
      </w:r>
    </w:p>
    <w:p w14:paraId="26CE7176"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rPr>
        <w:lastRenderedPageBreak/>
        <w:t xml:space="preserve">- </w:t>
      </w:r>
      <w:r w:rsidRPr="00AE4EA7">
        <w:rPr>
          <w:rFonts w:ascii="mylotus" w:hAnsi="mylotus"/>
          <w:sz w:val="34"/>
          <w:szCs w:val="34"/>
          <w:rtl/>
          <w:lang w:bidi="ar-BH"/>
        </w:rPr>
        <w:t xml:space="preserve">ومنها: </w:t>
      </w:r>
      <w:r w:rsidRPr="00D4590A">
        <w:rPr>
          <w:rFonts w:ascii="mylotus" w:hAnsi="mylotus"/>
          <w:b/>
          <w:bCs/>
          <w:sz w:val="34"/>
          <w:szCs w:val="34"/>
          <w:rtl/>
          <w:lang w:bidi="ar-BH"/>
        </w:rPr>
        <w:t>أكل المارّة</w:t>
      </w:r>
      <w:r w:rsidRPr="00AE4EA7">
        <w:rPr>
          <w:rFonts w:ascii="mylotus" w:hAnsi="mylotus"/>
          <w:sz w:val="34"/>
          <w:szCs w:val="34"/>
          <w:rtl/>
          <w:lang w:bidi="ar-BH"/>
        </w:rPr>
        <w:t xml:space="preserve"> من البساتين المفتوحة، فإن الشارع يجو</w:t>
      </w:r>
      <w:r w:rsidRPr="00AE4EA7">
        <w:rPr>
          <w:rFonts w:ascii="mylotus" w:hAnsi="mylotus"/>
          <w:sz w:val="34"/>
          <w:szCs w:val="34"/>
          <w:rtl/>
        </w:rPr>
        <w:t>ّ</w:t>
      </w:r>
      <w:r w:rsidRPr="00AE4EA7">
        <w:rPr>
          <w:rFonts w:ascii="mylotus" w:hAnsi="mylotus"/>
          <w:sz w:val="34"/>
          <w:szCs w:val="34"/>
          <w:rtl/>
          <w:lang w:bidi="ar-BH"/>
        </w:rPr>
        <w:t>ز الأكل من ثمراتها والوضوء من مائها. ونظيره الثمرات التي تسقط في الطريق</w:t>
      </w:r>
      <w:r w:rsidRPr="00AE4EA7">
        <w:rPr>
          <w:rFonts w:ascii="mylotus" w:hAnsi="mylotus"/>
          <w:sz w:val="34"/>
          <w:szCs w:val="34"/>
          <w:rtl/>
        </w:rPr>
        <w:t>،</w:t>
      </w:r>
      <w:r w:rsidRPr="00AE4EA7">
        <w:rPr>
          <w:rFonts w:ascii="mylotus" w:hAnsi="mylotus"/>
          <w:sz w:val="34"/>
          <w:szCs w:val="34"/>
          <w:rtl/>
          <w:lang w:bidi="ar-BH"/>
        </w:rPr>
        <w:t xml:space="preserve"> فإن أكلها بنظر الشارع ليس ظلمًا وإن كره المالك ذلك، بينما ذلك في نظر العقلاء ظلم وتعدٍّ على الحق.</w:t>
      </w:r>
    </w:p>
    <w:p w14:paraId="58E37629"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ومقتضى ما</w:t>
      </w:r>
      <w:r w:rsidRPr="00AE4EA7">
        <w:rPr>
          <w:rFonts w:ascii="mylotus" w:hAnsi="mylotus"/>
          <w:sz w:val="34"/>
          <w:szCs w:val="34"/>
          <w:rtl/>
        </w:rPr>
        <w:t xml:space="preserve"> </w:t>
      </w:r>
      <w:r w:rsidRPr="00AE4EA7">
        <w:rPr>
          <w:rFonts w:ascii="mylotus" w:hAnsi="mylotus"/>
          <w:sz w:val="34"/>
          <w:szCs w:val="34"/>
          <w:rtl/>
          <w:lang w:bidi="ar-BH"/>
        </w:rPr>
        <w:t xml:space="preserve">سبق بكلتا المقدمتين: أن كل مورد يرى العقلاء </w:t>
      </w:r>
      <w:r w:rsidRPr="00AE4EA7">
        <w:rPr>
          <w:rFonts w:ascii="mylotus" w:hAnsi="mylotus"/>
          <w:sz w:val="34"/>
          <w:szCs w:val="34"/>
          <w:rtl/>
        </w:rPr>
        <w:t xml:space="preserve">فيه حقًا </w:t>
      </w:r>
      <w:r w:rsidRPr="00AE4EA7">
        <w:rPr>
          <w:rFonts w:ascii="mylotus" w:hAnsi="mylotus"/>
          <w:sz w:val="34"/>
          <w:szCs w:val="34"/>
          <w:rtl/>
          <w:lang w:bidi="ar-BH"/>
        </w:rPr>
        <w:t>للإنسان بحيث يكون سلبه منه ظلما فهو حرام شرعا ما لم يقم هناك نصٌّ أو ارتكاز عقلائي في زمان النص على خلافه، ومن هذا القبيل سلب (حقّ البراءة) أو (حقّ الاختراع) التي تصدر عن جهود عقلائية مهمة، فهو عند العقلاء ظلم،</w:t>
      </w:r>
      <w:r w:rsidRPr="00AE4EA7">
        <w:rPr>
          <w:rFonts w:ascii="mylotus" w:hAnsi="mylotus"/>
          <w:sz w:val="34"/>
          <w:szCs w:val="34"/>
          <w:rtl/>
        </w:rPr>
        <w:t xml:space="preserve"> </w:t>
      </w:r>
      <w:r w:rsidRPr="00AE4EA7">
        <w:rPr>
          <w:rFonts w:ascii="mylotus" w:hAnsi="mylotus"/>
          <w:sz w:val="34"/>
          <w:szCs w:val="34"/>
          <w:rtl/>
          <w:lang w:bidi="ar-BH"/>
        </w:rPr>
        <w:t>ويترتب عليه أن التعدي عليه حرام شرعا.</w:t>
      </w:r>
    </w:p>
    <w:p w14:paraId="2938E8E0" w14:textId="77777777" w:rsidR="00AE4EA7" w:rsidRPr="00AE4EA7" w:rsidRDefault="00AE4EA7" w:rsidP="00AE4EA7">
      <w:pPr>
        <w:pStyle w:val="a0"/>
        <w:bidi/>
        <w:rPr>
          <w:rFonts w:ascii="mylotus" w:hAnsi="mylotus"/>
          <w:sz w:val="34"/>
          <w:szCs w:val="34"/>
          <w:rtl/>
        </w:rPr>
      </w:pPr>
      <w:r w:rsidRPr="00AE4EA7">
        <w:rPr>
          <w:rFonts w:ascii="mylotus" w:hAnsi="mylotus"/>
          <w:sz w:val="34"/>
          <w:szCs w:val="34"/>
          <w:rtl/>
          <w:lang w:bidi="ar-BH"/>
        </w:rPr>
        <w:t>و</w:t>
      </w:r>
      <w:r w:rsidRPr="00AE4EA7">
        <w:rPr>
          <w:rFonts w:ascii="mylotus" w:hAnsi="mylotus"/>
          <w:sz w:val="34"/>
          <w:szCs w:val="34"/>
          <w:rtl/>
        </w:rPr>
        <w:t>ب</w:t>
      </w:r>
      <w:r w:rsidRPr="00AE4EA7">
        <w:rPr>
          <w:rFonts w:ascii="mylotus" w:hAnsi="mylotus"/>
          <w:sz w:val="34"/>
          <w:szCs w:val="34"/>
          <w:rtl/>
          <w:lang w:bidi="ar-BH"/>
        </w:rPr>
        <w:t>تطبيق ذلك على محلّ الكلام أن يقال: إنّ استنزاف الشّركات الاستثماريّة لأرصدة العملاء نتيجة دخولهم في معاملة الرّافعة الماليّة مما يُعدّ عند المرتكز العقلائيّ ظلمًا فيكون حرامًا</w:t>
      </w:r>
      <w:r w:rsidRPr="00AE4EA7">
        <w:rPr>
          <w:rFonts w:ascii="mylotus" w:hAnsi="mylotus"/>
          <w:sz w:val="34"/>
          <w:szCs w:val="34"/>
          <w:rtl/>
        </w:rPr>
        <w:t>.</w:t>
      </w:r>
      <w:r w:rsidRPr="00AE4EA7">
        <w:rPr>
          <w:rFonts w:ascii="mylotus" w:hAnsi="mylotus"/>
          <w:sz w:val="34"/>
          <w:szCs w:val="34"/>
          <w:rtl/>
          <w:lang w:bidi="ar-BH"/>
        </w:rPr>
        <w:t xml:space="preserve"> </w:t>
      </w:r>
      <w:r w:rsidRPr="00AE4EA7">
        <w:rPr>
          <w:rFonts w:ascii="mylotus" w:hAnsi="mylotus"/>
          <w:sz w:val="34"/>
          <w:szCs w:val="34"/>
          <w:rtl/>
        </w:rPr>
        <w:t>إ</w:t>
      </w:r>
      <w:r w:rsidRPr="00AE4EA7">
        <w:rPr>
          <w:rFonts w:ascii="mylotus" w:hAnsi="mylotus"/>
          <w:sz w:val="34"/>
          <w:szCs w:val="34"/>
          <w:rtl/>
          <w:lang w:bidi="ar-BH"/>
        </w:rPr>
        <w:t>لا أنه مناف للواقع ال</w:t>
      </w:r>
      <w:r w:rsidRPr="00AE4EA7">
        <w:rPr>
          <w:rFonts w:ascii="mylotus" w:hAnsi="mylotus"/>
          <w:sz w:val="34"/>
          <w:szCs w:val="34"/>
          <w:rtl/>
        </w:rPr>
        <w:t>ا</w:t>
      </w:r>
      <w:proofErr w:type="spellStart"/>
      <w:r w:rsidRPr="00AE4EA7">
        <w:rPr>
          <w:rFonts w:ascii="mylotus" w:hAnsi="mylotus"/>
          <w:sz w:val="34"/>
          <w:szCs w:val="34"/>
          <w:rtl/>
          <w:lang w:bidi="ar-BH"/>
        </w:rPr>
        <w:t>جتماعي</w:t>
      </w:r>
      <w:proofErr w:type="spellEnd"/>
      <w:r w:rsidRPr="00AE4EA7">
        <w:rPr>
          <w:rFonts w:ascii="mylotus" w:hAnsi="mylotus"/>
          <w:sz w:val="34"/>
          <w:szCs w:val="34"/>
          <w:rtl/>
        </w:rPr>
        <w:t>؛</w:t>
      </w:r>
      <w:r w:rsidRPr="00AE4EA7">
        <w:rPr>
          <w:rFonts w:ascii="mylotus" w:hAnsi="mylotus"/>
          <w:sz w:val="34"/>
          <w:szCs w:val="34"/>
          <w:rtl/>
          <w:lang w:bidi="ar-BH"/>
        </w:rPr>
        <w:t xml:space="preserve"> لعدم صدق عنوان الظّلم عليه لدى المرتكز العقلائيّ</w:t>
      </w:r>
      <w:r w:rsidRPr="00AE4EA7">
        <w:rPr>
          <w:rFonts w:ascii="mylotus" w:hAnsi="mylotus"/>
          <w:sz w:val="34"/>
          <w:szCs w:val="34"/>
          <w:rtl/>
        </w:rPr>
        <w:t>،</w:t>
      </w:r>
      <w:r w:rsidRPr="00AE4EA7">
        <w:rPr>
          <w:rFonts w:ascii="mylotus" w:hAnsi="mylotus"/>
          <w:sz w:val="34"/>
          <w:szCs w:val="34"/>
          <w:rtl/>
          <w:lang w:bidi="ar-BH"/>
        </w:rPr>
        <w:t xml:space="preserve"> فلا شمول في دليل حرمة الظلم له.</w:t>
      </w:r>
    </w:p>
    <w:p w14:paraId="074A9506" w14:textId="77777777" w:rsidR="00AE4EA7" w:rsidRPr="004D5132" w:rsidRDefault="00AE4EA7" w:rsidP="00AE4EA7">
      <w:pPr>
        <w:pStyle w:val="a0"/>
        <w:bidi/>
        <w:rPr>
          <w:rFonts w:ascii="mylotus" w:hAnsi="mylotus"/>
          <w:b/>
          <w:bCs/>
          <w:sz w:val="34"/>
          <w:szCs w:val="34"/>
          <w:rtl/>
        </w:rPr>
      </w:pPr>
      <w:r w:rsidRPr="004D5132">
        <w:rPr>
          <w:rFonts w:ascii="mylotus" w:hAnsi="mylotus"/>
          <w:b/>
          <w:bCs/>
          <w:sz w:val="34"/>
          <w:szCs w:val="34"/>
          <w:rtl/>
          <w:lang w:bidi="ar-BH"/>
        </w:rPr>
        <w:t>الطّريق الثّالث: التّمسّك بقاعدة (لا ضرر ولا ضرار على مؤمن)، بناءً على نكتتين:</w:t>
      </w:r>
    </w:p>
    <w:p w14:paraId="5343AAC5" w14:textId="77777777" w:rsidR="00AE4EA7" w:rsidRPr="00AE4EA7" w:rsidRDefault="00AE4EA7" w:rsidP="00AE4EA7">
      <w:pPr>
        <w:pStyle w:val="a0"/>
        <w:bidi/>
        <w:rPr>
          <w:rFonts w:ascii="mylotus" w:hAnsi="mylotus"/>
          <w:sz w:val="34"/>
          <w:szCs w:val="34"/>
          <w:rtl/>
        </w:rPr>
      </w:pPr>
      <w:r w:rsidRPr="004D5132">
        <w:rPr>
          <w:rFonts w:ascii="mylotus" w:hAnsi="mylotus"/>
          <w:b/>
          <w:bCs/>
          <w:sz w:val="34"/>
          <w:szCs w:val="34"/>
          <w:rtl/>
          <w:lang w:bidi="ar-BH"/>
        </w:rPr>
        <w:t xml:space="preserve">1- شمول عنوان (لا ضرر) للضّرر الاعتباريّ، </w:t>
      </w:r>
      <w:r w:rsidRPr="00AE4EA7">
        <w:rPr>
          <w:rFonts w:ascii="mylotus" w:hAnsi="mylotus"/>
          <w:sz w:val="34"/>
          <w:szCs w:val="34"/>
          <w:rtl/>
          <w:lang w:bidi="ar-BH"/>
        </w:rPr>
        <w:t>أي أن عنوان (لا ضرر) لا يختص بالأضرار الحقيقية</w:t>
      </w:r>
      <w:r w:rsidRPr="00AE4EA7">
        <w:rPr>
          <w:rFonts w:ascii="mylotus" w:hAnsi="mylotus"/>
          <w:sz w:val="34"/>
          <w:szCs w:val="34"/>
          <w:rtl/>
        </w:rPr>
        <w:t>،</w:t>
      </w:r>
      <w:r w:rsidRPr="00AE4EA7">
        <w:rPr>
          <w:rFonts w:ascii="mylotus" w:hAnsi="mylotus"/>
          <w:sz w:val="34"/>
          <w:szCs w:val="34"/>
          <w:rtl/>
          <w:lang w:bidi="ar-BH"/>
        </w:rPr>
        <w:t xml:space="preserve"> وهي </w:t>
      </w:r>
      <w:r w:rsidRPr="00AE4EA7">
        <w:rPr>
          <w:rFonts w:ascii="mylotus" w:hAnsi="mylotus"/>
          <w:sz w:val="34"/>
          <w:szCs w:val="34"/>
          <w:rtl/>
        </w:rPr>
        <w:t>ال</w:t>
      </w:r>
      <w:r w:rsidRPr="00AE4EA7">
        <w:rPr>
          <w:rFonts w:ascii="mylotus" w:hAnsi="mylotus"/>
          <w:sz w:val="34"/>
          <w:szCs w:val="34"/>
          <w:rtl/>
          <w:lang w:bidi="ar-BH"/>
        </w:rPr>
        <w:t xml:space="preserve">نقص في النفس </w:t>
      </w:r>
      <w:r w:rsidRPr="00AE4EA7">
        <w:rPr>
          <w:rFonts w:ascii="mylotus" w:hAnsi="mylotus"/>
          <w:sz w:val="34"/>
          <w:szCs w:val="34"/>
          <w:rtl/>
        </w:rPr>
        <w:t>أ</w:t>
      </w:r>
      <w:r w:rsidRPr="00AE4EA7">
        <w:rPr>
          <w:rFonts w:ascii="mylotus" w:hAnsi="mylotus"/>
          <w:sz w:val="34"/>
          <w:szCs w:val="34"/>
          <w:rtl/>
          <w:lang w:bidi="ar-BH"/>
        </w:rPr>
        <w:t>و</w:t>
      </w:r>
      <w:r w:rsidRPr="00AE4EA7">
        <w:rPr>
          <w:rFonts w:ascii="mylotus" w:hAnsi="mylotus"/>
          <w:sz w:val="34"/>
          <w:szCs w:val="34"/>
          <w:rtl/>
        </w:rPr>
        <w:t xml:space="preserve"> </w:t>
      </w:r>
      <w:r w:rsidRPr="00AE4EA7">
        <w:rPr>
          <w:rFonts w:ascii="mylotus" w:hAnsi="mylotus"/>
          <w:sz w:val="34"/>
          <w:szCs w:val="34"/>
          <w:rtl/>
          <w:lang w:bidi="ar-BH"/>
        </w:rPr>
        <w:t>المال أو</w:t>
      </w:r>
      <w:r w:rsidRPr="00AE4EA7">
        <w:rPr>
          <w:rFonts w:ascii="mylotus" w:hAnsi="mylotus"/>
          <w:sz w:val="34"/>
          <w:szCs w:val="34"/>
          <w:rtl/>
        </w:rPr>
        <w:t xml:space="preserve"> </w:t>
      </w:r>
      <w:r w:rsidRPr="00AE4EA7">
        <w:rPr>
          <w:rFonts w:ascii="mylotus" w:hAnsi="mylotus"/>
          <w:sz w:val="34"/>
          <w:szCs w:val="34"/>
          <w:rtl/>
          <w:lang w:bidi="ar-BH"/>
        </w:rPr>
        <w:t>العرض، بل يشمل الأضرار الاعتبارية، أي ما يراه العقلاء ضررًا -وإن لم يكن هناك نقصٌ في النّفس أو المال أو العرض-، مثل الرّكود الاقتصاديّ، فإنه ضرر عند العقلاء، فإن فقدان المجتمع الموازين التي من خلالها يقتدر على الصناعة والإنتاج من الأضرار ال</w:t>
      </w:r>
      <w:r w:rsidRPr="00AE4EA7">
        <w:rPr>
          <w:rFonts w:ascii="mylotus" w:hAnsi="mylotus"/>
          <w:sz w:val="34"/>
          <w:szCs w:val="34"/>
          <w:rtl/>
        </w:rPr>
        <w:t>ا</w:t>
      </w:r>
      <w:proofErr w:type="spellStart"/>
      <w:r w:rsidRPr="00AE4EA7">
        <w:rPr>
          <w:rFonts w:ascii="mylotus" w:hAnsi="mylotus"/>
          <w:sz w:val="34"/>
          <w:szCs w:val="34"/>
          <w:rtl/>
          <w:lang w:bidi="ar-BH"/>
        </w:rPr>
        <w:t>عتبارية</w:t>
      </w:r>
      <w:proofErr w:type="spellEnd"/>
      <w:r w:rsidRPr="00AE4EA7">
        <w:rPr>
          <w:rFonts w:ascii="mylotus" w:hAnsi="mylotus"/>
          <w:sz w:val="34"/>
          <w:szCs w:val="34"/>
          <w:rtl/>
          <w:lang w:bidi="ar-BH"/>
        </w:rPr>
        <w:t>.</w:t>
      </w:r>
    </w:p>
    <w:p w14:paraId="65FB2C1E" w14:textId="77777777" w:rsidR="00AE4EA7" w:rsidRPr="00AE4EA7" w:rsidRDefault="00AE4EA7" w:rsidP="00AE4EA7">
      <w:pPr>
        <w:pStyle w:val="a0"/>
        <w:bidi/>
        <w:rPr>
          <w:rFonts w:ascii="mylotus" w:hAnsi="mylotus"/>
          <w:sz w:val="34"/>
          <w:szCs w:val="34"/>
          <w:rtl/>
        </w:rPr>
      </w:pPr>
      <w:r w:rsidRPr="004D5132">
        <w:rPr>
          <w:rFonts w:ascii="mylotus" w:hAnsi="mylotus"/>
          <w:b/>
          <w:bCs/>
          <w:sz w:val="34"/>
          <w:szCs w:val="34"/>
          <w:rtl/>
          <w:lang w:bidi="ar-BH"/>
        </w:rPr>
        <w:t>2- شمول (لا ضرر) للأحكام العدميّة</w:t>
      </w:r>
      <w:r w:rsidRPr="00AE4EA7">
        <w:rPr>
          <w:rFonts w:ascii="mylotus" w:hAnsi="mylotus"/>
          <w:sz w:val="34"/>
          <w:szCs w:val="34"/>
          <w:rtl/>
          <w:lang w:bidi="ar-BH"/>
        </w:rPr>
        <w:t xml:space="preserve">؛ فإن المشهور عند الفقهاء أنّها لا تشملها وتختص بالوجودية، باعتبار أن لسان (لا ضرر) لسان النفي لا لسان الإثبات، فهو ينفي الحكم الضرري لا أنه يثبت حكما يسد باب الضرر، ولكنّ السّيّد الصّدر </w:t>
      </w:r>
      <w:r w:rsidRPr="00AE4EA7">
        <w:rPr>
          <w:rFonts w:ascii="mylotus" w:hAnsi="mylotus"/>
          <w:sz w:val="34"/>
          <w:szCs w:val="34"/>
          <w:rtl/>
        </w:rPr>
        <w:t xml:space="preserve">(قدس سره) </w:t>
      </w:r>
      <w:r w:rsidRPr="00AE4EA7">
        <w:rPr>
          <w:rFonts w:ascii="mylotus" w:hAnsi="mylotus"/>
          <w:sz w:val="34"/>
          <w:szCs w:val="34"/>
          <w:rtl/>
          <w:lang w:bidi="ar-BH"/>
        </w:rPr>
        <w:t xml:space="preserve">والسّيّد السّيستاني </w:t>
      </w:r>
      <w:r w:rsidRPr="00AE4EA7">
        <w:rPr>
          <w:rFonts w:ascii="mylotus" w:hAnsi="mylotus"/>
          <w:sz w:val="34"/>
          <w:szCs w:val="34"/>
          <w:rtl/>
        </w:rPr>
        <w:t xml:space="preserve">(دام ظله) </w:t>
      </w:r>
      <w:r w:rsidRPr="00AE4EA7">
        <w:rPr>
          <w:rFonts w:ascii="mylotus" w:hAnsi="mylotus"/>
          <w:sz w:val="34"/>
          <w:szCs w:val="34"/>
          <w:rtl/>
          <w:lang w:bidi="ar-BH"/>
        </w:rPr>
        <w:t xml:space="preserve">ذهبا إلى شمولها لها -أي للأحكام العدمية-، فقد قربه السّيّد الصّدر </w:t>
      </w:r>
      <w:r w:rsidRPr="00AE4EA7">
        <w:rPr>
          <w:rFonts w:ascii="mylotus" w:hAnsi="mylotus"/>
          <w:sz w:val="34"/>
          <w:szCs w:val="34"/>
          <w:rtl/>
        </w:rPr>
        <w:t>(</w:t>
      </w:r>
      <w:r w:rsidRPr="00AE4EA7">
        <w:rPr>
          <w:rFonts w:ascii="mylotus" w:hAnsi="mylotus"/>
          <w:sz w:val="34"/>
          <w:szCs w:val="34"/>
          <w:rtl/>
          <w:lang w:bidi="ar-BH"/>
        </w:rPr>
        <w:t>قد</w:t>
      </w:r>
      <w:r w:rsidRPr="00AE4EA7">
        <w:rPr>
          <w:rFonts w:ascii="mylotus" w:hAnsi="mylotus"/>
          <w:sz w:val="34"/>
          <w:szCs w:val="34"/>
          <w:rtl/>
        </w:rPr>
        <w:t>س سر</w:t>
      </w:r>
      <w:r w:rsidRPr="00AE4EA7">
        <w:rPr>
          <w:rFonts w:ascii="mylotus" w:hAnsi="mylotus"/>
          <w:sz w:val="34"/>
          <w:szCs w:val="34"/>
          <w:rtl/>
          <w:lang w:bidi="ar-BH"/>
        </w:rPr>
        <w:t>ه</w:t>
      </w:r>
      <w:r w:rsidRPr="00AE4EA7">
        <w:rPr>
          <w:rFonts w:ascii="mylotus" w:hAnsi="mylotus"/>
          <w:sz w:val="34"/>
          <w:szCs w:val="34"/>
          <w:rtl/>
        </w:rPr>
        <w:t>)</w:t>
      </w:r>
      <w:r w:rsidRPr="00AE4EA7">
        <w:rPr>
          <w:rFonts w:ascii="mylotus" w:hAnsi="mylotus"/>
          <w:sz w:val="34"/>
          <w:szCs w:val="34"/>
          <w:rtl/>
          <w:lang w:bidi="ar-BH"/>
        </w:rPr>
        <w:t xml:space="preserve"> بأنّ (لا ضرر) لا تنفي الحكم الضرري، بل تنفي الموقف الضّرريّ، وعدم تشريع قانونٍ من الشارع يسدّ باب الضّرر يُعدّ موقفًا </w:t>
      </w:r>
      <w:proofErr w:type="spellStart"/>
      <w:r w:rsidRPr="00AE4EA7">
        <w:rPr>
          <w:rFonts w:ascii="mylotus" w:hAnsi="mylotus"/>
          <w:sz w:val="34"/>
          <w:szCs w:val="34"/>
          <w:rtl/>
          <w:lang w:bidi="ar-BH"/>
        </w:rPr>
        <w:t>ضرريًّا</w:t>
      </w:r>
      <w:proofErr w:type="spellEnd"/>
      <w:r w:rsidRPr="00AE4EA7">
        <w:rPr>
          <w:rFonts w:ascii="mylotus" w:hAnsi="mylotus"/>
          <w:sz w:val="34"/>
          <w:szCs w:val="34"/>
          <w:rtl/>
          <w:lang w:bidi="ar-BH"/>
        </w:rPr>
        <w:t xml:space="preserve">، فلا ضرر تثبت ذلك القانون. وقرّبه السّيّد السّيستاني </w:t>
      </w:r>
      <w:r w:rsidRPr="00AE4EA7">
        <w:rPr>
          <w:rFonts w:ascii="mylotus" w:hAnsi="mylotus"/>
          <w:sz w:val="34"/>
          <w:szCs w:val="34"/>
          <w:rtl/>
        </w:rPr>
        <w:t>(</w:t>
      </w:r>
      <w:r w:rsidRPr="00AE4EA7">
        <w:rPr>
          <w:rFonts w:ascii="mylotus" w:hAnsi="mylotus"/>
          <w:sz w:val="34"/>
          <w:szCs w:val="34"/>
          <w:rtl/>
          <w:lang w:bidi="ar-BH"/>
        </w:rPr>
        <w:t>مد</w:t>
      </w:r>
      <w:r w:rsidRPr="00AE4EA7">
        <w:rPr>
          <w:rFonts w:ascii="mylotus" w:hAnsi="mylotus"/>
          <w:sz w:val="34"/>
          <w:szCs w:val="34"/>
          <w:rtl/>
        </w:rPr>
        <w:t xml:space="preserve"> </w:t>
      </w:r>
      <w:r w:rsidRPr="00AE4EA7">
        <w:rPr>
          <w:rFonts w:ascii="mylotus" w:hAnsi="mylotus"/>
          <w:sz w:val="34"/>
          <w:szCs w:val="34"/>
          <w:rtl/>
          <w:lang w:bidi="ar-BH"/>
        </w:rPr>
        <w:t>ظله</w:t>
      </w:r>
      <w:r w:rsidRPr="00AE4EA7">
        <w:rPr>
          <w:rFonts w:ascii="mylotus" w:hAnsi="mylotus"/>
          <w:sz w:val="34"/>
          <w:szCs w:val="34"/>
          <w:rtl/>
        </w:rPr>
        <w:t>)</w:t>
      </w:r>
      <w:r w:rsidRPr="00AE4EA7">
        <w:rPr>
          <w:rFonts w:ascii="mylotus" w:hAnsi="mylotus"/>
          <w:sz w:val="34"/>
          <w:szCs w:val="34"/>
          <w:rtl/>
          <w:lang w:bidi="ar-BH"/>
        </w:rPr>
        <w:t xml:space="preserve"> بأنّ مفاد (لا</w:t>
      </w:r>
      <w:r w:rsidRPr="00AE4EA7">
        <w:rPr>
          <w:rFonts w:ascii="mylotus" w:hAnsi="mylotus"/>
          <w:sz w:val="34"/>
          <w:szCs w:val="34"/>
          <w:rtl/>
        </w:rPr>
        <w:t xml:space="preserve"> </w:t>
      </w:r>
      <w:r w:rsidRPr="00AE4EA7">
        <w:rPr>
          <w:rFonts w:ascii="mylotus" w:hAnsi="mylotus"/>
          <w:sz w:val="34"/>
          <w:szCs w:val="34"/>
          <w:rtl/>
          <w:lang w:bidi="ar-BH"/>
        </w:rPr>
        <w:t xml:space="preserve">ضرر) نفي تسبيب الضرر، أي أن الشارع لم يتسبب بالضرر على المكلف، وعدم التّشريع للقانون الذي يسد </w:t>
      </w:r>
      <w:r w:rsidRPr="00AE4EA7">
        <w:rPr>
          <w:rFonts w:ascii="mylotus" w:hAnsi="mylotus"/>
          <w:sz w:val="34"/>
          <w:szCs w:val="34"/>
          <w:rtl/>
          <w:lang w:bidi="ar-BH"/>
        </w:rPr>
        <w:lastRenderedPageBreak/>
        <w:t>باب الضرر يُعدّ تسبيبًا للإضرار على المؤمنين، فمقتضى نفي التسبيب في قاعدة لا ضرر أن الشارع صمّم أحكاما تسد أبواب الإضرار.</w:t>
      </w:r>
    </w:p>
    <w:p w14:paraId="132A460A" w14:textId="77777777" w:rsidR="00B07F17" w:rsidRDefault="00AE4EA7" w:rsidP="00B07F17">
      <w:pPr>
        <w:pStyle w:val="a0"/>
        <w:bidi/>
        <w:rPr>
          <w:rFonts w:ascii="mylotus" w:hAnsi="mylotus" w:hint="cs"/>
          <w:sz w:val="34"/>
          <w:szCs w:val="34"/>
          <w:rtl/>
        </w:rPr>
      </w:pPr>
      <w:r w:rsidRPr="00AE20B0">
        <w:rPr>
          <w:rFonts w:ascii="mylotus" w:hAnsi="mylotus"/>
          <w:b/>
          <w:bCs/>
          <w:sz w:val="34"/>
          <w:szCs w:val="34"/>
          <w:rtl/>
          <w:lang w:bidi="ar-BH"/>
        </w:rPr>
        <w:t>وبناءً على هاتين النّكتتين يُقال:</w:t>
      </w:r>
      <w:r w:rsidRPr="00AE4EA7">
        <w:rPr>
          <w:rFonts w:ascii="mylotus" w:hAnsi="mylotus"/>
          <w:sz w:val="34"/>
          <w:szCs w:val="34"/>
          <w:rtl/>
          <w:lang w:bidi="ar-BH"/>
        </w:rPr>
        <w:t xml:space="preserve"> إن الرّكود والكساد الاقتصاديّ ضررٌ اعتباريٌّ، و(لا ضرر) تشمل الأحكام العدميّة كما تشمل الوجودية، فلو لم يشرع المقنن الشرعي قوانين تسد أبواب الضرر الاعتباري على المجتمع لكان ذلك منه تسبيبا للضرر أو موقفا </w:t>
      </w:r>
      <w:proofErr w:type="spellStart"/>
      <w:r w:rsidRPr="00AE4EA7">
        <w:rPr>
          <w:rFonts w:ascii="mylotus" w:hAnsi="mylotus"/>
          <w:sz w:val="34"/>
          <w:szCs w:val="34"/>
          <w:rtl/>
          <w:lang w:bidi="ar-BH"/>
        </w:rPr>
        <w:t>ضرريًا</w:t>
      </w:r>
      <w:proofErr w:type="spellEnd"/>
      <w:r w:rsidRPr="00AE4EA7">
        <w:rPr>
          <w:rFonts w:ascii="mylotus" w:hAnsi="mylotus"/>
          <w:sz w:val="34"/>
          <w:szCs w:val="34"/>
          <w:rtl/>
          <w:lang w:bidi="ar-BH"/>
        </w:rPr>
        <w:t>، فمقتضى لا ضرر صدور قوانين تحرّم المعاملات الّتي يرد منها الضّرر على المجتمع، لكنّ النّقاش كلّه في الصّغرى.</w:t>
      </w:r>
    </w:p>
    <w:p w14:paraId="72046688" w14:textId="57CDA587" w:rsidR="002F55F2" w:rsidRPr="002F55F2" w:rsidRDefault="008D3335" w:rsidP="00B07F17">
      <w:pPr>
        <w:pStyle w:val="a0"/>
        <w:bidi/>
        <w:rPr>
          <w:rFonts w:ascii="mylotus" w:hAnsi="mylotus"/>
          <w:sz w:val="34"/>
          <w:szCs w:val="34"/>
          <w:rtl/>
        </w:rPr>
      </w:pPr>
      <w:r>
        <w:rPr>
          <w:rFonts w:ascii="mylotus" w:hAnsi="mylotus" w:hint="cs"/>
          <w:sz w:val="34"/>
          <w:szCs w:val="34"/>
          <w:rtl/>
        </w:rPr>
        <w:t>تم الكلام في الرافعة المالية</w:t>
      </w:r>
      <w:r w:rsidR="00B07F17">
        <w:rPr>
          <w:rFonts w:ascii="mylotus" w:hAnsi="mylotus" w:hint="cs"/>
          <w:sz w:val="34"/>
          <w:szCs w:val="34"/>
          <w:rtl/>
        </w:rPr>
        <w:t>.</w:t>
      </w:r>
    </w:p>
    <w:p w14:paraId="716EA048" w14:textId="77777777" w:rsidR="00B07F17" w:rsidRDefault="00B07F17" w:rsidP="00E11822">
      <w:pPr>
        <w:pStyle w:val="a0"/>
        <w:bidi/>
        <w:ind w:firstLine="0"/>
        <w:jc w:val="center"/>
        <w:rPr>
          <w:rFonts w:ascii="mylotus" w:hAnsi="mylotus" w:hint="cs"/>
          <w:b/>
          <w:bCs/>
          <w:sz w:val="34"/>
          <w:szCs w:val="34"/>
          <w:rtl/>
        </w:rPr>
      </w:pPr>
    </w:p>
    <w:p w14:paraId="72502CC5" w14:textId="060B21B5" w:rsidR="00EF47A8" w:rsidRPr="003003D1" w:rsidRDefault="00EF47A8" w:rsidP="00B07F17">
      <w:pPr>
        <w:pStyle w:val="a0"/>
        <w:bidi/>
        <w:ind w:firstLine="0"/>
        <w:jc w:val="center"/>
        <w:rPr>
          <w:rFonts w:ascii="mylotus" w:hAnsi="mylotus"/>
          <w:b/>
          <w:bCs/>
          <w:sz w:val="34"/>
          <w:szCs w:val="34"/>
          <w:rtl/>
          <w:lang w:bidi="ar-BH"/>
        </w:rPr>
      </w:pPr>
      <w:r w:rsidRPr="003003D1">
        <w:rPr>
          <w:rFonts w:ascii="mylotus" w:hAnsi="mylotus"/>
          <w:b/>
          <w:bCs/>
          <w:sz w:val="34"/>
          <w:szCs w:val="34"/>
          <w:rtl/>
          <w:lang w:bidi="ar-BH"/>
        </w:rPr>
        <w:t>والحمدُ لله رب العالمين</w:t>
      </w:r>
      <w:r w:rsidR="00377568">
        <w:rPr>
          <w:rFonts w:ascii="mylotus" w:hAnsi="mylotus" w:hint="cs"/>
          <w:b/>
          <w:bCs/>
          <w:sz w:val="34"/>
          <w:szCs w:val="34"/>
          <w:rtl/>
          <w:lang w:bidi="ar-BH"/>
        </w:rPr>
        <w:t>.</w:t>
      </w:r>
    </w:p>
    <w:sectPr w:rsidR="00EF47A8" w:rsidRPr="003003D1" w:rsidSect="006C6C7F">
      <w:headerReference w:type="even" r:id="rId8"/>
      <w:headerReference w:type="default" r:id="rId9"/>
      <w:footerReference w:type="even" r:id="rId10"/>
      <w:footerReference w:type="default" r:id="rId11"/>
      <w:headerReference w:type="first" r:id="rId12"/>
      <w:footerReference w:type="first" r:id="rId13"/>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E34DE3" w14:textId="77777777" w:rsidR="00E66ABA" w:rsidRDefault="00E66ABA" w:rsidP="00A5027D">
      <w:pPr>
        <w:spacing w:line="240" w:lineRule="auto"/>
      </w:pPr>
      <w:r>
        <w:separator/>
      </w:r>
    </w:p>
  </w:endnote>
  <w:endnote w:type="continuationSeparator" w:id="0">
    <w:p w14:paraId="21C5AFA2" w14:textId="77777777" w:rsidR="00E66ABA" w:rsidRDefault="00E66ABA"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mylotus">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almohsin">
    <w:altName w:val="Arial"/>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98BD53" w14:textId="77777777" w:rsidR="00B07F17" w:rsidRDefault="00B07F17">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B07F17" w:rsidRPr="00B07F17">
          <w:rPr>
            <w:rFonts w:ascii="mylotus" w:hAnsi="mylotus" w:cs="mylotus"/>
            <w:noProof/>
            <w:color w:val="FF0000"/>
            <w:sz w:val="24"/>
            <w:szCs w:val="24"/>
            <w:rtl/>
            <w:lang w:val="ar-SA"/>
          </w:rPr>
          <w:t>1</w:t>
        </w:r>
        <w:r w:rsidRPr="00A1068D">
          <w:rPr>
            <w:rFonts w:ascii="mylotus" w:hAnsi="mylotus" w:cs="mylotus"/>
            <w:color w:val="FF0000"/>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71AD1B" w14:textId="77777777" w:rsidR="00B07F17" w:rsidRDefault="00B07F1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DE3EBB" w14:textId="77777777" w:rsidR="00E66ABA" w:rsidRDefault="00E66ABA" w:rsidP="00A5027D">
      <w:pPr>
        <w:spacing w:line="240" w:lineRule="auto"/>
      </w:pPr>
      <w:r>
        <w:separator/>
      </w:r>
    </w:p>
  </w:footnote>
  <w:footnote w:type="continuationSeparator" w:id="0">
    <w:p w14:paraId="4D7D127F" w14:textId="77777777" w:rsidR="00E66ABA" w:rsidRDefault="00E66ABA" w:rsidP="00A5027D">
      <w:pPr>
        <w:spacing w:line="240" w:lineRule="auto"/>
      </w:pPr>
      <w:r>
        <w:continuationSeparator/>
      </w:r>
    </w:p>
  </w:footnote>
  <w:footnote w:id="1">
    <w:p w14:paraId="5D98B5E5" w14:textId="77777777" w:rsidR="00AE4EA7" w:rsidRDefault="00AE4EA7" w:rsidP="00AE4EA7">
      <w:pPr>
        <w:pStyle w:val="a5"/>
      </w:pPr>
      <w:r w:rsidRPr="00D2405F">
        <w:rPr>
          <w:rFonts w:hint="cs"/>
          <w:rtl/>
        </w:rPr>
        <w:t>(</w:t>
      </w:r>
      <w:r w:rsidRPr="00D2405F">
        <w:rPr>
          <w:rStyle w:val="ac"/>
          <w:vertAlign w:val="baseline"/>
        </w:rPr>
        <w:footnoteRef/>
      </w:r>
      <w:r w:rsidRPr="00D2405F">
        <w:rPr>
          <w:rFonts w:hint="cs"/>
          <w:rtl/>
        </w:rPr>
        <w:t>)</w:t>
      </w:r>
      <w:r w:rsidRPr="00D2405F">
        <w:rPr>
          <w:rtl/>
        </w:rPr>
        <w:t xml:space="preserve"> </w:t>
      </w:r>
      <w:r w:rsidRPr="00D2405F">
        <w:rPr>
          <w:rFonts w:hint="cs"/>
          <w:rtl/>
        </w:rPr>
        <w:t>سورة</w:t>
      </w:r>
      <w:r>
        <w:rPr>
          <w:rFonts w:hint="cs"/>
          <w:rtl/>
        </w:rPr>
        <w:t xml:space="preserve"> </w:t>
      </w:r>
      <w:r>
        <w:rPr>
          <w:rFonts w:cs="Simplified Arabic"/>
          <w:rtl/>
          <w:lang w:bidi="ar-BH"/>
        </w:rPr>
        <w:t>النساء: 5</w:t>
      </w:r>
      <w:r>
        <w:rPr>
          <w:rFonts w:hint="cs"/>
          <w:rtl/>
        </w:rPr>
        <w:t>.</w:t>
      </w:r>
    </w:p>
  </w:footnote>
  <w:footnote w:id="2">
    <w:p w14:paraId="4686EFA0" w14:textId="77777777" w:rsidR="00AE4EA7" w:rsidRDefault="00AE4EA7" w:rsidP="00AE4EA7">
      <w:pPr>
        <w:pStyle w:val="a5"/>
      </w:pPr>
      <w:r w:rsidRPr="00DC751C">
        <w:rPr>
          <w:rFonts w:hint="cs"/>
          <w:rtl/>
        </w:rPr>
        <w:t>(</w:t>
      </w:r>
      <w:r w:rsidRPr="00DC751C">
        <w:rPr>
          <w:rStyle w:val="ac"/>
          <w:vertAlign w:val="baseline"/>
        </w:rPr>
        <w:footnoteRef/>
      </w:r>
      <w:r w:rsidRPr="00DC751C">
        <w:rPr>
          <w:rFonts w:hint="cs"/>
          <w:rtl/>
        </w:rPr>
        <w:t>)</w:t>
      </w:r>
      <w:r>
        <w:rPr>
          <w:rtl/>
        </w:rPr>
        <w:t xml:space="preserve"> </w:t>
      </w:r>
      <w:r>
        <w:rPr>
          <w:rFonts w:cs="Simplified Arabic"/>
          <w:rtl/>
          <w:lang w:bidi="ar-BH"/>
        </w:rPr>
        <w:t>سورة البقرة: 188</w:t>
      </w:r>
      <w:r>
        <w:rPr>
          <w:rFonts w:hint="cs"/>
          <w:rtl/>
        </w:rPr>
        <w:t>.</w:t>
      </w:r>
    </w:p>
  </w:footnote>
  <w:footnote w:id="3">
    <w:p w14:paraId="41A3BA5F" w14:textId="77777777" w:rsidR="00AE4EA7" w:rsidRDefault="00AE4EA7" w:rsidP="00AE4EA7">
      <w:pPr>
        <w:pStyle w:val="a5"/>
      </w:pPr>
      <w:r w:rsidRPr="007A6065">
        <w:rPr>
          <w:rFonts w:hint="cs"/>
          <w:rtl/>
        </w:rPr>
        <w:t>(</w:t>
      </w:r>
      <w:r w:rsidRPr="007A6065">
        <w:rPr>
          <w:rStyle w:val="ac"/>
          <w:vertAlign w:val="baseline"/>
        </w:rPr>
        <w:footnoteRef/>
      </w:r>
      <w:r w:rsidRPr="007A6065">
        <w:rPr>
          <w:rFonts w:hint="cs"/>
          <w:rtl/>
        </w:rPr>
        <w:t>)</w:t>
      </w:r>
      <w:r>
        <w:rPr>
          <w:rtl/>
        </w:rPr>
        <w:t xml:space="preserve"> </w:t>
      </w:r>
      <w:r>
        <w:rPr>
          <w:rFonts w:cs="Simplified Arabic"/>
          <w:rtl/>
          <w:lang w:bidi="ar-BH"/>
        </w:rPr>
        <w:t>سورة البقرة: 279</w:t>
      </w:r>
      <w:r>
        <w:rPr>
          <w:rFonts w:hint="cs"/>
          <w:rtl/>
        </w:rPr>
        <w:t>.</w:t>
      </w:r>
    </w:p>
  </w:footnote>
  <w:footnote w:id="4">
    <w:p w14:paraId="4131A1E8" w14:textId="77777777" w:rsidR="00AE4EA7" w:rsidRDefault="00AE4EA7" w:rsidP="00AE4EA7">
      <w:pPr>
        <w:pStyle w:val="a5"/>
      </w:pPr>
      <w:r w:rsidRPr="00C07F80">
        <w:rPr>
          <w:rFonts w:hint="cs"/>
          <w:rtl/>
        </w:rPr>
        <w:t>(</w:t>
      </w:r>
      <w:r w:rsidRPr="00C07F80">
        <w:rPr>
          <w:rStyle w:val="ac"/>
          <w:vertAlign w:val="baseline"/>
        </w:rPr>
        <w:footnoteRef/>
      </w:r>
      <w:r w:rsidRPr="00C07F80">
        <w:rPr>
          <w:rFonts w:hint="cs"/>
          <w:rtl/>
        </w:rPr>
        <w:t>)</w:t>
      </w:r>
      <w:r>
        <w:rPr>
          <w:rtl/>
        </w:rPr>
        <w:t xml:space="preserve"> </w:t>
      </w:r>
      <w:r>
        <w:rPr>
          <w:rFonts w:cs="Simplified Arabic"/>
          <w:rtl/>
          <w:lang w:bidi="ar-BH"/>
        </w:rPr>
        <w:t>سورة الحشر: 7</w:t>
      </w:r>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581F68" w14:textId="77777777" w:rsidR="00B07F17" w:rsidRDefault="00B07F17">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2D9EEE1E" w:rsidR="00B07F43" w:rsidRDefault="00B8145D" w:rsidP="00B07F17">
    <w:pPr>
      <w:pStyle w:val="a9"/>
      <w:pBdr>
        <w:bottom w:val="single" w:sz="6" w:space="1" w:color="0070C0"/>
      </w:pBdr>
      <w:tabs>
        <w:tab w:val="clear" w:pos="4513"/>
        <w:tab w:val="clear" w:pos="9026"/>
        <w:tab w:val="left" w:pos="-29"/>
        <w:tab w:val="right" w:pos="9752"/>
      </w:tabs>
      <w:rPr>
        <w:rFonts w:ascii="mylotus" w:hAnsi="mylotus" w:cs="mylotus"/>
        <w:color w:val="FF0000"/>
        <w:sz w:val="24"/>
        <w:szCs w:val="24"/>
        <w:rtl/>
        <w:lang w:val="en-US"/>
      </w:rPr>
    </w:pPr>
    <w:bookmarkStart w:id="0" w:name="_GoBack"/>
    <w:r w:rsidRPr="00EF47A8">
      <w:rPr>
        <w:rFonts w:ascii="mylotus" w:hAnsi="mylotus" w:cs="mylotus"/>
        <w:color w:val="FF0000"/>
        <w:sz w:val="24"/>
        <w:szCs w:val="24"/>
        <w:rtl/>
      </w:rPr>
      <w:t xml:space="preserve">بحث فقه المسائل المستحدثة </w:t>
    </w:r>
    <w:r w:rsidRPr="00EF47A8">
      <w:rPr>
        <w:rFonts w:ascii="mylotus" w:hAnsi="mylotus" w:cs="mylotus" w:hint="cs"/>
        <w:color w:val="FF0000"/>
        <w:sz w:val="24"/>
        <w:szCs w:val="24"/>
        <w:rtl/>
      </w:rPr>
      <w:t>(</w:t>
    </w:r>
    <w:r w:rsidR="00B07F17">
      <w:rPr>
        <w:rFonts w:ascii="mylotus" w:hAnsi="mylotus" w:cs="mylotus" w:hint="cs"/>
        <w:color w:val="FF0000"/>
        <w:sz w:val="24"/>
        <w:szCs w:val="24"/>
        <w:rtl/>
      </w:rPr>
      <w:t>22</w:t>
    </w:r>
    <w:r w:rsidRPr="00EF47A8">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B177F7">
      <w:rPr>
        <w:rFonts w:ascii="mylotus" w:hAnsi="mylotus" w:cs="mylotus" w:hint="cs"/>
        <w:color w:val="FF0000"/>
        <w:sz w:val="24"/>
        <w:szCs w:val="24"/>
        <w:rtl/>
      </w:rPr>
      <w:t>-</w:t>
    </w:r>
    <w:r w:rsidR="006B6BCB" w:rsidRPr="00EF47A8">
      <w:rPr>
        <w:rFonts w:ascii="mylotus" w:hAnsi="mylotus" w:cs="mylotus"/>
        <w:color w:val="FF0000"/>
        <w:sz w:val="24"/>
        <w:szCs w:val="24"/>
        <w:rtl/>
      </w:rPr>
      <w:t xml:space="preserve"> </w:t>
    </w:r>
    <w:r w:rsidR="007959F8">
      <w:rPr>
        <w:rFonts w:ascii="mylotus" w:hAnsi="mylotus" w:cs="mylotus" w:hint="cs"/>
        <w:color w:val="FF0000"/>
        <w:sz w:val="24"/>
        <w:szCs w:val="24"/>
        <w:rtl/>
      </w:rPr>
      <w:t>الرافعة المالية</w:t>
    </w:r>
    <w:r w:rsidR="007C337A">
      <w:rPr>
        <w:rFonts w:ascii="mylotus" w:hAnsi="mylotus" w:cs="mylotus" w:hint="cs"/>
        <w:color w:val="FF0000"/>
        <w:sz w:val="24"/>
        <w:szCs w:val="24"/>
        <w:rtl/>
      </w:rPr>
      <w:t xml:space="preserve"> </w:t>
    </w:r>
    <w:r w:rsidR="00E11822">
      <w:rPr>
        <w:rFonts w:ascii="mylotus" w:hAnsi="mylotus" w:cs="mylotus" w:hint="cs"/>
        <w:color w:val="FF0000"/>
        <w:sz w:val="24"/>
        <w:szCs w:val="24"/>
        <w:rtl/>
      </w:rPr>
      <w:t>11</w:t>
    </w:r>
    <w:r w:rsidR="002F7D24" w:rsidRPr="00EF47A8">
      <w:rPr>
        <w:rFonts w:ascii="mylotus" w:hAnsi="mylotus" w:cs="mylotus"/>
        <w:color w:val="FF0000"/>
        <w:sz w:val="24"/>
        <w:szCs w:val="24"/>
        <w:rtl/>
      </w:rPr>
      <w:t xml:space="preserve"> - ليلة </w:t>
    </w:r>
    <w:r w:rsidR="00E11822">
      <w:rPr>
        <w:rFonts w:ascii="mylotus" w:hAnsi="mylotus" w:cs="mylotus" w:hint="cs"/>
        <w:color w:val="FF0000"/>
        <w:sz w:val="24"/>
        <w:szCs w:val="24"/>
        <w:rtl/>
      </w:rPr>
      <w:t>الخميس</w:t>
    </w:r>
    <w:r w:rsidR="00097CBA">
      <w:rPr>
        <w:rFonts w:ascii="mylotus" w:hAnsi="mylotus" w:cs="mylotus" w:hint="cs"/>
        <w:color w:val="FF0000"/>
        <w:sz w:val="24"/>
        <w:szCs w:val="24"/>
        <w:rtl/>
      </w:rPr>
      <w:t xml:space="preserve"> </w:t>
    </w:r>
    <w:r w:rsidR="00E11822">
      <w:rPr>
        <w:rFonts w:ascii="mylotus" w:hAnsi="mylotus" w:cs="mylotus" w:hint="cs"/>
        <w:color w:val="FF0000"/>
        <w:sz w:val="24"/>
        <w:szCs w:val="24"/>
        <w:rtl/>
      </w:rPr>
      <w:t>29</w:t>
    </w:r>
    <w:r w:rsidR="00EA4CCD">
      <w:rPr>
        <w:rFonts w:ascii="mylotus" w:hAnsi="mylotus" w:cs="mylotus" w:hint="cs"/>
        <w:color w:val="FF0000"/>
        <w:sz w:val="24"/>
        <w:szCs w:val="24"/>
        <w:rtl/>
      </w:rPr>
      <w:t xml:space="preserve"> </w:t>
    </w:r>
    <w:r w:rsidRPr="00EF47A8">
      <w:rPr>
        <w:rFonts w:ascii="mylotus" w:hAnsi="mylotus" w:cs="mylotus"/>
        <w:color w:val="FF0000"/>
        <w:sz w:val="24"/>
        <w:szCs w:val="24"/>
        <w:rtl/>
      </w:rPr>
      <w:t>شهر رمضان ١٤٤٧هج</w:t>
    </w:r>
    <w:bookmarkEnd w:id="0"/>
    <w:r w:rsidR="00EF47A8">
      <w:rPr>
        <w:rFonts w:ascii="mylotus" w:hAnsi="mylotus" w:cs="mylotus" w:hint="cs"/>
        <w:color w:val="FF0000"/>
        <w:sz w:val="24"/>
        <w:szCs w:val="24"/>
        <w:rtl/>
      </w:rPr>
      <w:t xml:space="preserve"> </w:t>
    </w:r>
    <w:r w:rsidR="00EF47A8">
      <w:rPr>
        <w:rFonts w:ascii="mylotus" w:hAnsi="mylotus" w:cs="mylotus"/>
        <w:color w:val="FF0000"/>
        <w:sz w:val="24"/>
        <w:szCs w:val="24"/>
        <w:rtl/>
      </w:rPr>
      <w:tab/>
    </w:r>
    <w:r w:rsidR="00EF47A8">
      <w:rPr>
        <w:rFonts w:ascii="mylotus" w:hAnsi="mylotus" w:cs="mylotus" w:hint="cs"/>
        <w:color w:val="FF0000"/>
        <w:sz w:val="24"/>
        <w:szCs w:val="24"/>
        <w:rtl/>
      </w:rPr>
      <w:t>ا</w:t>
    </w:r>
    <w:r w:rsidR="00B07F43" w:rsidRPr="00EF47A8">
      <w:rPr>
        <w:rFonts w:ascii="mylotus" w:hAnsi="mylotus" w:cs="mylotus"/>
        <w:color w:val="FF0000"/>
        <w:sz w:val="24"/>
        <w:szCs w:val="24"/>
        <w:rtl/>
        <w:lang w:val="en-US"/>
      </w:rPr>
      <w:t>لأستاذ السيد منير الخباز</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2CD18" w14:textId="77777777" w:rsidR="00B07F17" w:rsidRDefault="00B07F17">
    <w:pPr>
      <w:pStyle w:val="a9"/>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028EA"/>
    <w:rsid w:val="00007445"/>
    <w:rsid w:val="00012B79"/>
    <w:rsid w:val="00014663"/>
    <w:rsid w:val="00014E51"/>
    <w:rsid w:val="00024CA4"/>
    <w:rsid w:val="0003362C"/>
    <w:rsid w:val="00035793"/>
    <w:rsid w:val="0004271A"/>
    <w:rsid w:val="00042B31"/>
    <w:rsid w:val="00052AAD"/>
    <w:rsid w:val="00054F91"/>
    <w:rsid w:val="000634C0"/>
    <w:rsid w:val="000744C2"/>
    <w:rsid w:val="00075AD1"/>
    <w:rsid w:val="00075B8F"/>
    <w:rsid w:val="00083EE7"/>
    <w:rsid w:val="00085C01"/>
    <w:rsid w:val="000868A0"/>
    <w:rsid w:val="00086E17"/>
    <w:rsid w:val="00092277"/>
    <w:rsid w:val="00097CBA"/>
    <w:rsid w:val="000A1086"/>
    <w:rsid w:val="000C0E66"/>
    <w:rsid w:val="000C2631"/>
    <w:rsid w:val="000E2746"/>
    <w:rsid w:val="000E2AF5"/>
    <w:rsid w:val="000E3B91"/>
    <w:rsid w:val="000F2D22"/>
    <w:rsid w:val="00102391"/>
    <w:rsid w:val="00104288"/>
    <w:rsid w:val="00111AE8"/>
    <w:rsid w:val="00112036"/>
    <w:rsid w:val="00116171"/>
    <w:rsid w:val="00125F78"/>
    <w:rsid w:val="00126819"/>
    <w:rsid w:val="001305EE"/>
    <w:rsid w:val="00131066"/>
    <w:rsid w:val="00140DCE"/>
    <w:rsid w:val="00154286"/>
    <w:rsid w:val="00160BBA"/>
    <w:rsid w:val="001700E2"/>
    <w:rsid w:val="0017077E"/>
    <w:rsid w:val="00177464"/>
    <w:rsid w:val="0018506F"/>
    <w:rsid w:val="00190CDF"/>
    <w:rsid w:val="00193FA5"/>
    <w:rsid w:val="001B1F29"/>
    <w:rsid w:val="001B36AE"/>
    <w:rsid w:val="001B7AAB"/>
    <w:rsid w:val="001C0AFD"/>
    <w:rsid w:val="001C39C9"/>
    <w:rsid w:val="001D0455"/>
    <w:rsid w:val="001D2C21"/>
    <w:rsid w:val="001D40F0"/>
    <w:rsid w:val="001D761E"/>
    <w:rsid w:val="001E176D"/>
    <w:rsid w:val="001E46A2"/>
    <w:rsid w:val="001F034F"/>
    <w:rsid w:val="001F2C2E"/>
    <w:rsid w:val="001F6237"/>
    <w:rsid w:val="00203D65"/>
    <w:rsid w:val="0021164C"/>
    <w:rsid w:val="00212967"/>
    <w:rsid w:val="0022137A"/>
    <w:rsid w:val="002220AA"/>
    <w:rsid w:val="0022294F"/>
    <w:rsid w:val="00225C1C"/>
    <w:rsid w:val="002273AA"/>
    <w:rsid w:val="00231170"/>
    <w:rsid w:val="0023198C"/>
    <w:rsid w:val="00232949"/>
    <w:rsid w:val="002333B8"/>
    <w:rsid w:val="002339F1"/>
    <w:rsid w:val="002438AD"/>
    <w:rsid w:val="0024499D"/>
    <w:rsid w:val="00245ED4"/>
    <w:rsid w:val="00253023"/>
    <w:rsid w:val="002530E6"/>
    <w:rsid w:val="002554DD"/>
    <w:rsid w:val="00255AD7"/>
    <w:rsid w:val="00255E45"/>
    <w:rsid w:val="00257474"/>
    <w:rsid w:val="00265F5E"/>
    <w:rsid w:val="00272291"/>
    <w:rsid w:val="002747D3"/>
    <w:rsid w:val="00294D72"/>
    <w:rsid w:val="002951F9"/>
    <w:rsid w:val="00296C71"/>
    <w:rsid w:val="002A79FA"/>
    <w:rsid w:val="002B4296"/>
    <w:rsid w:val="002B4E62"/>
    <w:rsid w:val="002C3704"/>
    <w:rsid w:val="002C5D06"/>
    <w:rsid w:val="002C7E1B"/>
    <w:rsid w:val="002D0D9E"/>
    <w:rsid w:val="002D2D63"/>
    <w:rsid w:val="002E4FD0"/>
    <w:rsid w:val="002E6127"/>
    <w:rsid w:val="002E7166"/>
    <w:rsid w:val="002F1501"/>
    <w:rsid w:val="002F4A41"/>
    <w:rsid w:val="002F55F2"/>
    <w:rsid w:val="002F7D24"/>
    <w:rsid w:val="003003D1"/>
    <w:rsid w:val="00304E78"/>
    <w:rsid w:val="00307D3B"/>
    <w:rsid w:val="0031457C"/>
    <w:rsid w:val="00316628"/>
    <w:rsid w:val="003228E8"/>
    <w:rsid w:val="003265B6"/>
    <w:rsid w:val="00330B70"/>
    <w:rsid w:val="00331615"/>
    <w:rsid w:val="00341791"/>
    <w:rsid w:val="00346652"/>
    <w:rsid w:val="0035163E"/>
    <w:rsid w:val="0035443E"/>
    <w:rsid w:val="0035715B"/>
    <w:rsid w:val="00377171"/>
    <w:rsid w:val="00377568"/>
    <w:rsid w:val="00382085"/>
    <w:rsid w:val="0038241F"/>
    <w:rsid w:val="00396289"/>
    <w:rsid w:val="003A0D7F"/>
    <w:rsid w:val="003A2866"/>
    <w:rsid w:val="003A4C77"/>
    <w:rsid w:val="003C27B3"/>
    <w:rsid w:val="003C2A3E"/>
    <w:rsid w:val="003C5C22"/>
    <w:rsid w:val="003C7AF6"/>
    <w:rsid w:val="003E28FC"/>
    <w:rsid w:val="003F635C"/>
    <w:rsid w:val="00401A0A"/>
    <w:rsid w:val="00402155"/>
    <w:rsid w:val="00404D3B"/>
    <w:rsid w:val="00416FF8"/>
    <w:rsid w:val="00417B1F"/>
    <w:rsid w:val="00426274"/>
    <w:rsid w:val="00434EF0"/>
    <w:rsid w:val="00437C47"/>
    <w:rsid w:val="004417B4"/>
    <w:rsid w:val="00444116"/>
    <w:rsid w:val="00457047"/>
    <w:rsid w:val="00460DCD"/>
    <w:rsid w:val="004630AB"/>
    <w:rsid w:val="004713E0"/>
    <w:rsid w:val="00484829"/>
    <w:rsid w:val="00486FC3"/>
    <w:rsid w:val="0048735F"/>
    <w:rsid w:val="00487DED"/>
    <w:rsid w:val="004A496E"/>
    <w:rsid w:val="004A4C02"/>
    <w:rsid w:val="004A66CC"/>
    <w:rsid w:val="004B01B1"/>
    <w:rsid w:val="004B03A0"/>
    <w:rsid w:val="004B14A5"/>
    <w:rsid w:val="004B19C1"/>
    <w:rsid w:val="004B76A6"/>
    <w:rsid w:val="004C1946"/>
    <w:rsid w:val="004C2054"/>
    <w:rsid w:val="004C5D4E"/>
    <w:rsid w:val="004C7537"/>
    <w:rsid w:val="004D5132"/>
    <w:rsid w:val="004D6F7D"/>
    <w:rsid w:val="004E0A4C"/>
    <w:rsid w:val="004E1525"/>
    <w:rsid w:val="004E4031"/>
    <w:rsid w:val="0050790C"/>
    <w:rsid w:val="0051067B"/>
    <w:rsid w:val="005119A7"/>
    <w:rsid w:val="0051676D"/>
    <w:rsid w:val="005177DE"/>
    <w:rsid w:val="00524E83"/>
    <w:rsid w:val="005365F6"/>
    <w:rsid w:val="0054096C"/>
    <w:rsid w:val="00557F56"/>
    <w:rsid w:val="00560065"/>
    <w:rsid w:val="00560F51"/>
    <w:rsid w:val="0058437E"/>
    <w:rsid w:val="00586D0C"/>
    <w:rsid w:val="00591778"/>
    <w:rsid w:val="00595632"/>
    <w:rsid w:val="00596773"/>
    <w:rsid w:val="005A573C"/>
    <w:rsid w:val="005B3127"/>
    <w:rsid w:val="005B35E0"/>
    <w:rsid w:val="005C4471"/>
    <w:rsid w:val="005D1880"/>
    <w:rsid w:val="005D3B52"/>
    <w:rsid w:val="005E68E6"/>
    <w:rsid w:val="005F0F6F"/>
    <w:rsid w:val="005F70FF"/>
    <w:rsid w:val="005F7776"/>
    <w:rsid w:val="0060054E"/>
    <w:rsid w:val="0060278A"/>
    <w:rsid w:val="00610A67"/>
    <w:rsid w:val="00612084"/>
    <w:rsid w:val="00612E1E"/>
    <w:rsid w:val="00614327"/>
    <w:rsid w:val="0061741E"/>
    <w:rsid w:val="00623790"/>
    <w:rsid w:val="006248DE"/>
    <w:rsid w:val="006254BE"/>
    <w:rsid w:val="006333B1"/>
    <w:rsid w:val="00635330"/>
    <w:rsid w:val="00637DBE"/>
    <w:rsid w:val="0064120C"/>
    <w:rsid w:val="006437AD"/>
    <w:rsid w:val="00646A5D"/>
    <w:rsid w:val="00652CA2"/>
    <w:rsid w:val="00657D5F"/>
    <w:rsid w:val="0067710E"/>
    <w:rsid w:val="00681051"/>
    <w:rsid w:val="006837BA"/>
    <w:rsid w:val="00683B86"/>
    <w:rsid w:val="00694C4A"/>
    <w:rsid w:val="00696BDC"/>
    <w:rsid w:val="006A108B"/>
    <w:rsid w:val="006A3CD3"/>
    <w:rsid w:val="006A758D"/>
    <w:rsid w:val="006B6BCB"/>
    <w:rsid w:val="006C341E"/>
    <w:rsid w:val="006C6C7F"/>
    <w:rsid w:val="006D031B"/>
    <w:rsid w:val="006D0642"/>
    <w:rsid w:val="006D1F02"/>
    <w:rsid w:val="006D6E7E"/>
    <w:rsid w:val="006E1B18"/>
    <w:rsid w:val="006F072D"/>
    <w:rsid w:val="006F49A3"/>
    <w:rsid w:val="006F6650"/>
    <w:rsid w:val="00700967"/>
    <w:rsid w:val="00700C70"/>
    <w:rsid w:val="00701077"/>
    <w:rsid w:val="00701E4F"/>
    <w:rsid w:val="007237A9"/>
    <w:rsid w:val="007268AB"/>
    <w:rsid w:val="007310D4"/>
    <w:rsid w:val="00732DB7"/>
    <w:rsid w:val="00740CF8"/>
    <w:rsid w:val="00753B14"/>
    <w:rsid w:val="0076539C"/>
    <w:rsid w:val="00776E98"/>
    <w:rsid w:val="00781258"/>
    <w:rsid w:val="00791C2B"/>
    <w:rsid w:val="007926E8"/>
    <w:rsid w:val="007959F8"/>
    <w:rsid w:val="007A1A5D"/>
    <w:rsid w:val="007A59E2"/>
    <w:rsid w:val="007B25DF"/>
    <w:rsid w:val="007C337A"/>
    <w:rsid w:val="007C4C23"/>
    <w:rsid w:val="007C596C"/>
    <w:rsid w:val="007C7256"/>
    <w:rsid w:val="007D0635"/>
    <w:rsid w:val="007D0826"/>
    <w:rsid w:val="007D2646"/>
    <w:rsid w:val="007D2DF4"/>
    <w:rsid w:val="007D3C58"/>
    <w:rsid w:val="007D6129"/>
    <w:rsid w:val="007E1713"/>
    <w:rsid w:val="007E4A75"/>
    <w:rsid w:val="007E7BBB"/>
    <w:rsid w:val="007F2A1F"/>
    <w:rsid w:val="007F6B57"/>
    <w:rsid w:val="00806B6F"/>
    <w:rsid w:val="00836BC1"/>
    <w:rsid w:val="008469EC"/>
    <w:rsid w:val="00850894"/>
    <w:rsid w:val="008517AE"/>
    <w:rsid w:val="00852165"/>
    <w:rsid w:val="00856C06"/>
    <w:rsid w:val="00861F42"/>
    <w:rsid w:val="00862D31"/>
    <w:rsid w:val="00875BB2"/>
    <w:rsid w:val="00886478"/>
    <w:rsid w:val="00893C35"/>
    <w:rsid w:val="008943C4"/>
    <w:rsid w:val="00895528"/>
    <w:rsid w:val="008A72C9"/>
    <w:rsid w:val="008A7669"/>
    <w:rsid w:val="008B1F04"/>
    <w:rsid w:val="008B2BF2"/>
    <w:rsid w:val="008B5A1B"/>
    <w:rsid w:val="008B6C9C"/>
    <w:rsid w:val="008C18BC"/>
    <w:rsid w:val="008C59F7"/>
    <w:rsid w:val="008D0522"/>
    <w:rsid w:val="008D1AF3"/>
    <w:rsid w:val="008D2DBE"/>
    <w:rsid w:val="008D3335"/>
    <w:rsid w:val="008E10C9"/>
    <w:rsid w:val="008E3B5F"/>
    <w:rsid w:val="008E3E73"/>
    <w:rsid w:val="008E3F05"/>
    <w:rsid w:val="008F38F8"/>
    <w:rsid w:val="00900A07"/>
    <w:rsid w:val="009076DD"/>
    <w:rsid w:val="00912282"/>
    <w:rsid w:val="009153E5"/>
    <w:rsid w:val="00916630"/>
    <w:rsid w:val="00921E06"/>
    <w:rsid w:val="0092604C"/>
    <w:rsid w:val="009379CC"/>
    <w:rsid w:val="00946D46"/>
    <w:rsid w:val="00950CF6"/>
    <w:rsid w:val="00952DCA"/>
    <w:rsid w:val="0095312D"/>
    <w:rsid w:val="00955C5F"/>
    <w:rsid w:val="00963C62"/>
    <w:rsid w:val="00964B73"/>
    <w:rsid w:val="0096623A"/>
    <w:rsid w:val="00976030"/>
    <w:rsid w:val="0097647D"/>
    <w:rsid w:val="00981BAE"/>
    <w:rsid w:val="009860CA"/>
    <w:rsid w:val="0098687C"/>
    <w:rsid w:val="00991053"/>
    <w:rsid w:val="00994D9F"/>
    <w:rsid w:val="009954B5"/>
    <w:rsid w:val="009B06C8"/>
    <w:rsid w:val="009B1550"/>
    <w:rsid w:val="009B31A9"/>
    <w:rsid w:val="009B6F1C"/>
    <w:rsid w:val="009C701E"/>
    <w:rsid w:val="009D51C1"/>
    <w:rsid w:val="009D7D48"/>
    <w:rsid w:val="009E183B"/>
    <w:rsid w:val="009E5EBF"/>
    <w:rsid w:val="009E651D"/>
    <w:rsid w:val="009F4BE3"/>
    <w:rsid w:val="00A04BE3"/>
    <w:rsid w:val="00A0527F"/>
    <w:rsid w:val="00A06115"/>
    <w:rsid w:val="00A1068D"/>
    <w:rsid w:val="00A15B40"/>
    <w:rsid w:val="00A15BAE"/>
    <w:rsid w:val="00A162A4"/>
    <w:rsid w:val="00A17844"/>
    <w:rsid w:val="00A221A6"/>
    <w:rsid w:val="00A43232"/>
    <w:rsid w:val="00A46DB2"/>
    <w:rsid w:val="00A5027D"/>
    <w:rsid w:val="00A53FEA"/>
    <w:rsid w:val="00A61AD6"/>
    <w:rsid w:val="00A63606"/>
    <w:rsid w:val="00A649BA"/>
    <w:rsid w:val="00A66546"/>
    <w:rsid w:val="00A6685C"/>
    <w:rsid w:val="00A722D3"/>
    <w:rsid w:val="00A73C8A"/>
    <w:rsid w:val="00A82687"/>
    <w:rsid w:val="00A90FD4"/>
    <w:rsid w:val="00A92C34"/>
    <w:rsid w:val="00A932D7"/>
    <w:rsid w:val="00A97E8F"/>
    <w:rsid w:val="00AB0BF9"/>
    <w:rsid w:val="00AB2506"/>
    <w:rsid w:val="00AB4593"/>
    <w:rsid w:val="00AC0335"/>
    <w:rsid w:val="00AC2737"/>
    <w:rsid w:val="00AC42C7"/>
    <w:rsid w:val="00AD187B"/>
    <w:rsid w:val="00AD3624"/>
    <w:rsid w:val="00AD4ACE"/>
    <w:rsid w:val="00AE20B0"/>
    <w:rsid w:val="00AE4EA7"/>
    <w:rsid w:val="00AF658D"/>
    <w:rsid w:val="00B000B3"/>
    <w:rsid w:val="00B05107"/>
    <w:rsid w:val="00B05627"/>
    <w:rsid w:val="00B07F17"/>
    <w:rsid w:val="00B07F43"/>
    <w:rsid w:val="00B148FC"/>
    <w:rsid w:val="00B15C12"/>
    <w:rsid w:val="00B177F7"/>
    <w:rsid w:val="00B24C0B"/>
    <w:rsid w:val="00B26E92"/>
    <w:rsid w:val="00B27FD9"/>
    <w:rsid w:val="00B401A1"/>
    <w:rsid w:val="00B4221D"/>
    <w:rsid w:val="00B42E19"/>
    <w:rsid w:val="00B4551F"/>
    <w:rsid w:val="00B52DAB"/>
    <w:rsid w:val="00B54C68"/>
    <w:rsid w:val="00B571CA"/>
    <w:rsid w:val="00B65C14"/>
    <w:rsid w:val="00B66C30"/>
    <w:rsid w:val="00B66CF9"/>
    <w:rsid w:val="00B70A67"/>
    <w:rsid w:val="00B71632"/>
    <w:rsid w:val="00B77EC8"/>
    <w:rsid w:val="00B8145D"/>
    <w:rsid w:val="00B8151D"/>
    <w:rsid w:val="00B81EB8"/>
    <w:rsid w:val="00B82933"/>
    <w:rsid w:val="00B85A3F"/>
    <w:rsid w:val="00B87CBD"/>
    <w:rsid w:val="00B87FE6"/>
    <w:rsid w:val="00B91610"/>
    <w:rsid w:val="00B91ABC"/>
    <w:rsid w:val="00B96BED"/>
    <w:rsid w:val="00B97D7F"/>
    <w:rsid w:val="00BA53AA"/>
    <w:rsid w:val="00BB1CD3"/>
    <w:rsid w:val="00BB1D40"/>
    <w:rsid w:val="00BB58EF"/>
    <w:rsid w:val="00BD0942"/>
    <w:rsid w:val="00BD2206"/>
    <w:rsid w:val="00BD26E3"/>
    <w:rsid w:val="00BD2C2E"/>
    <w:rsid w:val="00BD3D69"/>
    <w:rsid w:val="00BD7A64"/>
    <w:rsid w:val="00BF0852"/>
    <w:rsid w:val="00C017CB"/>
    <w:rsid w:val="00C02079"/>
    <w:rsid w:val="00C07328"/>
    <w:rsid w:val="00C17C64"/>
    <w:rsid w:val="00C20D65"/>
    <w:rsid w:val="00C22646"/>
    <w:rsid w:val="00C22E12"/>
    <w:rsid w:val="00C233EE"/>
    <w:rsid w:val="00C3133B"/>
    <w:rsid w:val="00C37E61"/>
    <w:rsid w:val="00C5465E"/>
    <w:rsid w:val="00C57BF1"/>
    <w:rsid w:val="00C612D4"/>
    <w:rsid w:val="00C6679A"/>
    <w:rsid w:val="00C705EB"/>
    <w:rsid w:val="00C72348"/>
    <w:rsid w:val="00C7591A"/>
    <w:rsid w:val="00C83005"/>
    <w:rsid w:val="00C863C6"/>
    <w:rsid w:val="00C87EE1"/>
    <w:rsid w:val="00C96172"/>
    <w:rsid w:val="00C9737F"/>
    <w:rsid w:val="00C97837"/>
    <w:rsid w:val="00CA36B7"/>
    <w:rsid w:val="00CB1F7A"/>
    <w:rsid w:val="00CB5F23"/>
    <w:rsid w:val="00CC72D7"/>
    <w:rsid w:val="00CD4B54"/>
    <w:rsid w:val="00CD4C3D"/>
    <w:rsid w:val="00CE6FAD"/>
    <w:rsid w:val="00CF60B7"/>
    <w:rsid w:val="00D046CD"/>
    <w:rsid w:val="00D05950"/>
    <w:rsid w:val="00D12BC7"/>
    <w:rsid w:val="00D13826"/>
    <w:rsid w:val="00D23160"/>
    <w:rsid w:val="00D31E52"/>
    <w:rsid w:val="00D4590A"/>
    <w:rsid w:val="00D744BC"/>
    <w:rsid w:val="00D83D98"/>
    <w:rsid w:val="00D84BA7"/>
    <w:rsid w:val="00D84C80"/>
    <w:rsid w:val="00D965CE"/>
    <w:rsid w:val="00D969B9"/>
    <w:rsid w:val="00DA0B26"/>
    <w:rsid w:val="00DA2BF6"/>
    <w:rsid w:val="00DA5779"/>
    <w:rsid w:val="00DA7AC6"/>
    <w:rsid w:val="00DB1F3D"/>
    <w:rsid w:val="00DD08B6"/>
    <w:rsid w:val="00DD33E6"/>
    <w:rsid w:val="00DD777B"/>
    <w:rsid w:val="00DF0E53"/>
    <w:rsid w:val="00DF1A38"/>
    <w:rsid w:val="00DF2071"/>
    <w:rsid w:val="00E02CFA"/>
    <w:rsid w:val="00E042E1"/>
    <w:rsid w:val="00E11822"/>
    <w:rsid w:val="00E13660"/>
    <w:rsid w:val="00E1707D"/>
    <w:rsid w:val="00E20D9C"/>
    <w:rsid w:val="00E27207"/>
    <w:rsid w:val="00E37303"/>
    <w:rsid w:val="00E50090"/>
    <w:rsid w:val="00E51A96"/>
    <w:rsid w:val="00E5678F"/>
    <w:rsid w:val="00E567DE"/>
    <w:rsid w:val="00E616B8"/>
    <w:rsid w:val="00E62F33"/>
    <w:rsid w:val="00E66ABA"/>
    <w:rsid w:val="00E706A4"/>
    <w:rsid w:val="00E73CE3"/>
    <w:rsid w:val="00E7460D"/>
    <w:rsid w:val="00E80680"/>
    <w:rsid w:val="00E8164B"/>
    <w:rsid w:val="00E91C1E"/>
    <w:rsid w:val="00E925D2"/>
    <w:rsid w:val="00E96167"/>
    <w:rsid w:val="00EA4CCD"/>
    <w:rsid w:val="00EA715A"/>
    <w:rsid w:val="00EB313E"/>
    <w:rsid w:val="00EC0098"/>
    <w:rsid w:val="00EC2D5F"/>
    <w:rsid w:val="00ED27C3"/>
    <w:rsid w:val="00ED34FE"/>
    <w:rsid w:val="00ED7012"/>
    <w:rsid w:val="00EE3E33"/>
    <w:rsid w:val="00EE6E29"/>
    <w:rsid w:val="00EF47A8"/>
    <w:rsid w:val="00EF4A02"/>
    <w:rsid w:val="00EF4E74"/>
    <w:rsid w:val="00F03EE5"/>
    <w:rsid w:val="00F102E2"/>
    <w:rsid w:val="00F13ED3"/>
    <w:rsid w:val="00F21E37"/>
    <w:rsid w:val="00F2232F"/>
    <w:rsid w:val="00F24C8D"/>
    <w:rsid w:val="00F24EC7"/>
    <w:rsid w:val="00F31F05"/>
    <w:rsid w:val="00F4159D"/>
    <w:rsid w:val="00F52DC7"/>
    <w:rsid w:val="00F62778"/>
    <w:rsid w:val="00F6280E"/>
    <w:rsid w:val="00F6536F"/>
    <w:rsid w:val="00F72F28"/>
    <w:rsid w:val="00F75FF8"/>
    <w:rsid w:val="00F760D6"/>
    <w:rsid w:val="00F76336"/>
    <w:rsid w:val="00F812D6"/>
    <w:rsid w:val="00F83D13"/>
    <w:rsid w:val="00F83FCA"/>
    <w:rsid w:val="00F87C5B"/>
    <w:rsid w:val="00F9000E"/>
    <w:rsid w:val="00FB2461"/>
    <w:rsid w:val="00FB259A"/>
    <w:rsid w:val="00FB4C6F"/>
    <w:rsid w:val="00FB5742"/>
    <w:rsid w:val="00FB61E8"/>
    <w:rsid w:val="00FC195A"/>
    <w:rsid w:val="00FC2FF8"/>
    <w:rsid w:val="00FC7F35"/>
    <w:rsid w:val="00FE0CE1"/>
    <w:rsid w:val="00FE4612"/>
    <w:rsid w:val="00FE63FE"/>
    <w:rsid w:val="00FF0E49"/>
    <w:rsid w:val="00FF225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paragraph" w:styleId="5">
    <w:name w:val="heading 5"/>
    <w:basedOn w:val="a"/>
    <w:next w:val="a"/>
    <w:link w:val="5Char"/>
    <w:uiPriority w:val="9"/>
    <w:semiHidden/>
    <w:unhideWhenUsed/>
    <w:qFormat/>
    <w:rsid w:val="00C37E61"/>
    <w:pPr>
      <w:keepNext/>
      <w:keepLines/>
      <w:spacing w:before="40"/>
      <w:outlineLvl w:val="4"/>
    </w:pPr>
    <w:rPr>
      <w:rFonts w:asciiTheme="majorHAnsi" w:eastAsiaTheme="majorEastAsia" w:hAnsiTheme="majorHAnsi" w:cstheme="majorBidi"/>
      <w:color w:val="365F91"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396289"/>
    <w:pPr>
      <w:bidi/>
      <w:spacing w:line="216" w:lineRule="auto"/>
      <w:ind w:firstLine="0"/>
    </w:pPr>
    <w:rPr>
      <w:rFonts w:ascii="mylotus" w:hAnsi="mylotus" w:cs="mylotus"/>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C37E61"/>
    <w:pPr>
      <w:bidi w:val="0"/>
      <w:spacing w:line="228" w:lineRule="auto"/>
      <w:ind w:firstLine="397"/>
    </w:pPr>
    <w:rPr>
      <w:rFonts w:asciiTheme="majorBidi" w:eastAsia="Times New Roman" w:hAnsiTheme="majorBidi" w:cs="mylotus"/>
      <w:sz w:val="24"/>
      <w:lang w:val="en-US"/>
    </w:rPr>
  </w:style>
  <w:style w:type="character" w:customStyle="1" w:styleId="Char2">
    <w:name w:val="المتن Char"/>
    <w:basedOn w:val="a1"/>
    <w:link w:val="a0"/>
    <w:rsid w:val="00C37E61"/>
    <w:rPr>
      <w:rFonts w:asciiTheme="majorBidi" w:hAnsiTheme="majorBidi" w:cs="mylotus"/>
      <w:sz w:val="24"/>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 w:type="character" w:styleId="ac">
    <w:name w:val="footnote reference"/>
    <w:basedOn w:val="a1"/>
    <w:uiPriority w:val="99"/>
    <w:semiHidden/>
    <w:unhideWhenUsed/>
    <w:rsid w:val="00EF47A8"/>
    <w:rPr>
      <w:vertAlign w:val="superscript"/>
    </w:rPr>
  </w:style>
  <w:style w:type="character" w:customStyle="1" w:styleId="5Char">
    <w:name w:val="عنوان 5 Char"/>
    <w:basedOn w:val="a1"/>
    <w:link w:val="5"/>
    <w:uiPriority w:val="9"/>
    <w:semiHidden/>
    <w:rsid w:val="00C37E61"/>
    <w:rPr>
      <w:rFonts w:asciiTheme="majorHAnsi" w:eastAsiaTheme="majorEastAsia" w:hAnsiTheme="majorHAnsi" w:cstheme="majorBidi"/>
      <w:color w:val="365F91" w:themeColor="accent1" w:themeShade="BF"/>
      <w:sz w:val="32"/>
      <w:szCs w:val="32"/>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5B65AE-DB75-458D-BE45-0BD32E7A8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0</TotalTime>
  <Pages>7</Pages>
  <Words>1727</Words>
  <Characters>9847</Characters>
  <Application>Microsoft Office Word</Application>
  <DocSecurity>0</DocSecurity>
  <Lines>82</Lines>
  <Paragraphs>23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11551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 </cp:lastModifiedBy>
  <cp:revision>2</cp:revision>
  <cp:lastPrinted>2026-03-25T07:41:00Z</cp:lastPrinted>
  <dcterms:created xsi:type="dcterms:W3CDTF">2026-03-29T14:23:00Z</dcterms:created>
  <dcterms:modified xsi:type="dcterms:W3CDTF">2026-03-29T14:23:00Z</dcterms:modified>
</cp:coreProperties>
</file>