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56BFDA38" w14:textId="5FCD2F39"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t>الأمر الثاني:</w:t>
      </w:r>
      <w:r w:rsidRPr="00201967">
        <w:rPr>
          <w:rFonts w:ascii="mylotus" w:hAnsi="mylotus"/>
          <w:sz w:val="34"/>
          <w:szCs w:val="34"/>
          <w:rtl/>
        </w:rPr>
        <w:t xml:space="preserve"> أ</w:t>
      </w:r>
      <w:r>
        <w:rPr>
          <w:rFonts w:ascii="mylotus" w:hAnsi="mylotus"/>
          <w:sz w:val="34"/>
          <w:szCs w:val="34"/>
          <w:rtl/>
        </w:rPr>
        <w:t xml:space="preserve">ن المحقق النائيني (قدس سره) </w:t>
      </w:r>
      <w:r>
        <w:rPr>
          <w:rFonts w:ascii="mylotus" w:hAnsi="mylotus" w:hint="cs"/>
          <w:sz w:val="34"/>
          <w:szCs w:val="34"/>
          <w:rtl/>
        </w:rPr>
        <w:t>[</w:t>
      </w:r>
      <w:r>
        <w:rPr>
          <w:rFonts w:ascii="mylotus" w:hAnsi="mylotus"/>
          <w:sz w:val="34"/>
          <w:szCs w:val="34"/>
          <w:rtl/>
        </w:rPr>
        <w:t>في منية الطالب ج1</w:t>
      </w:r>
      <w:r w:rsidRPr="00201967">
        <w:rPr>
          <w:rFonts w:ascii="mylotus" w:hAnsi="mylotus"/>
          <w:sz w:val="34"/>
          <w:szCs w:val="34"/>
          <w:rtl/>
        </w:rPr>
        <w:t>ص33</w:t>
      </w:r>
      <w:r>
        <w:rPr>
          <w:rFonts w:ascii="mylotus" w:hAnsi="mylotus" w:hint="cs"/>
          <w:sz w:val="34"/>
          <w:szCs w:val="34"/>
          <w:rtl/>
        </w:rPr>
        <w:t>]</w:t>
      </w:r>
      <w:r w:rsidR="003F640D">
        <w:rPr>
          <w:rFonts w:ascii="mylotus" w:hAnsi="mylotus"/>
          <w:sz w:val="34"/>
          <w:szCs w:val="34"/>
          <w:rtl/>
        </w:rPr>
        <w:t xml:space="preserve"> </w:t>
      </w:r>
      <w:r w:rsidRPr="00201967">
        <w:rPr>
          <w:rFonts w:ascii="mylotus" w:hAnsi="mylotus"/>
          <w:sz w:val="34"/>
          <w:szCs w:val="34"/>
          <w:rtl/>
        </w:rPr>
        <w:t>أفاد بأن العقود الإذنية - كالوكالة والوديعة والعارية - خارجةٌ عن الآية المباركة</w:t>
      </w:r>
      <w:r w:rsidR="003F640D">
        <w:rPr>
          <w:rFonts w:ascii="mylotus" w:hAnsi="mylotus"/>
          <w:sz w:val="34"/>
          <w:szCs w:val="34"/>
          <w:rtl/>
        </w:rPr>
        <w:t xml:space="preserve"> </w:t>
      </w:r>
      <w:r w:rsidRPr="00201967">
        <w:rPr>
          <w:rFonts w:ascii="mylotus" w:hAnsi="mylotus"/>
          <w:sz w:val="34"/>
          <w:szCs w:val="34"/>
          <w:rtl/>
        </w:rPr>
        <w:t>- وهي قوله تعالى: (يَا أَيُّهَا الَّذِينَ آمَنُوا أَوْفُوا بِالْعُقُودِ) [المائدة 1] - تخصصاً</w:t>
      </w:r>
      <w:r w:rsidRPr="00201967">
        <w:rPr>
          <w:rFonts w:ascii="mylotus" w:hAnsi="mylotus"/>
          <w:sz w:val="34"/>
          <w:szCs w:val="34"/>
        </w:rPr>
        <w:t>.</w:t>
      </w:r>
    </w:p>
    <w:p w14:paraId="19236F96" w14:textId="7626CCF7" w:rsidR="00201967" w:rsidRPr="00201967" w:rsidRDefault="00201967" w:rsidP="00201967">
      <w:pPr>
        <w:pStyle w:val="a0"/>
        <w:bidi/>
        <w:spacing w:line="216" w:lineRule="auto"/>
        <w:rPr>
          <w:rFonts w:ascii="mylotus" w:hAnsi="mylotus"/>
          <w:b/>
          <w:bCs/>
          <w:sz w:val="34"/>
          <w:szCs w:val="34"/>
          <w:rtl/>
        </w:rPr>
      </w:pPr>
      <w:r w:rsidRPr="00201967">
        <w:rPr>
          <w:rFonts w:ascii="mylotus" w:hAnsi="mylotus"/>
          <w:b/>
          <w:bCs/>
          <w:sz w:val="34"/>
          <w:szCs w:val="34"/>
          <w:rtl/>
        </w:rPr>
        <w:t>وبيان ذلك أن في تحليل</w:t>
      </w:r>
      <w:r w:rsidR="003F640D">
        <w:rPr>
          <w:rFonts w:ascii="mylotus" w:hAnsi="mylotus"/>
          <w:b/>
          <w:bCs/>
          <w:sz w:val="34"/>
          <w:szCs w:val="34"/>
          <w:rtl/>
        </w:rPr>
        <w:t xml:space="preserve"> </w:t>
      </w:r>
      <w:r w:rsidRPr="00201967">
        <w:rPr>
          <w:rFonts w:ascii="mylotus" w:hAnsi="mylotus"/>
          <w:b/>
          <w:bCs/>
          <w:sz w:val="34"/>
          <w:szCs w:val="34"/>
          <w:rtl/>
        </w:rPr>
        <w:t>مضمون الآية المباركة</w:t>
      </w:r>
      <w:r w:rsidR="003F640D">
        <w:rPr>
          <w:rFonts w:ascii="mylotus" w:hAnsi="mylotus"/>
          <w:b/>
          <w:bCs/>
          <w:sz w:val="34"/>
          <w:szCs w:val="34"/>
          <w:rtl/>
        </w:rPr>
        <w:t xml:space="preserve"> </w:t>
      </w:r>
      <w:r w:rsidRPr="00201967">
        <w:rPr>
          <w:rFonts w:ascii="mylotus" w:hAnsi="mylotus"/>
          <w:b/>
          <w:bCs/>
          <w:sz w:val="34"/>
          <w:szCs w:val="34"/>
          <w:rtl/>
        </w:rPr>
        <w:t>أمورا</w:t>
      </w:r>
      <w:r w:rsidRPr="00201967">
        <w:rPr>
          <w:rFonts w:ascii="mylotus" w:hAnsi="mylotus" w:hint="cs"/>
          <w:b/>
          <w:bCs/>
          <w:sz w:val="34"/>
          <w:szCs w:val="34"/>
          <w:rtl/>
        </w:rPr>
        <w:t>ً</w:t>
      </w:r>
      <w:r w:rsidRPr="00201967">
        <w:rPr>
          <w:rFonts w:ascii="mylotus" w:hAnsi="mylotus"/>
          <w:b/>
          <w:bCs/>
          <w:sz w:val="34"/>
          <w:szCs w:val="34"/>
        </w:rPr>
        <w:t>:</w:t>
      </w:r>
    </w:p>
    <w:p w14:paraId="7F7C8DC7" w14:textId="7E3F05E4"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t>الأمر الأول:</w:t>
      </w:r>
      <w:r w:rsidRPr="00201967">
        <w:rPr>
          <w:rFonts w:ascii="mylotus" w:hAnsi="mylotus"/>
          <w:sz w:val="34"/>
          <w:szCs w:val="34"/>
          <w:rtl/>
        </w:rPr>
        <w:t xml:space="preserve"> خروج العقود الإذنية</w:t>
      </w:r>
      <w:r>
        <w:rPr>
          <w:rFonts w:ascii="mylotus" w:hAnsi="mylotus" w:hint="cs"/>
          <w:sz w:val="34"/>
          <w:szCs w:val="34"/>
          <w:rtl/>
        </w:rPr>
        <w:t xml:space="preserve"> -</w:t>
      </w:r>
      <w:r w:rsidRPr="00201967">
        <w:rPr>
          <w:rFonts w:ascii="mylotus" w:hAnsi="mylotus"/>
          <w:sz w:val="34"/>
          <w:szCs w:val="34"/>
          <w:rtl/>
        </w:rPr>
        <w:t xml:space="preserve"> كالوكالة والوديعة والعارية </w:t>
      </w:r>
      <w:r>
        <w:rPr>
          <w:rFonts w:ascii="mylotus" w:hAnsi="mylotus" w:hint="cs"/>
          <w:sz w:val="34"/>
          <w:szCs w:val="34"/>
          <w:rtl/>
        </w:rPr>
        <w:t xml:space="preserve">- </w:t>
      </w:r>
      <w:r>
        <w:rPr>
          <w:rFonts w:ascii="mylotus" w:hAnsi="mylotus"/>
          <w:sz w:val="34"/>
          <w:szCs w:val="34"/>
          <w:rtl/>
        </w:rPr>
        <w:t>تخصصاً</w:t>
      </w:r>
      <w:r w:rsidRPr="00201967">
        <w:rPr>
          <w:rFonts w:ascii="mylotus" w:hAnsi="mylotus"/>
          <w:sz w:val="34"/>
          <w:szCs w:val="34"/>
          <w:rtl/>
        </w:rPr>
        <w:t xml:space="preserve"> لا تخصيصاً، وذلك لأحد مناشئ</w:t>
      </w:r>
      <w:r>
        <w:rPr>
          <w:rFonts w:ascii="mylotus" w:hAnsi="mylotus" w:hint="cs"/>
          <w:sz w:val="34"/>
          <w:szCs w:val="34"/>
          <w:rtl/>
        </w:rPr>
        <w:t>:</w:t>
      </w:r>
    </w:p>
    <w:p w14:paraId="685805A6" w14:textId="178CE0BE"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Pr>
        <w:t xml:space="preserve"> </w:t>
      </w:r>
      <w:r w:rsidRPr="00201967">
        <w:rPr>
          <w:rFonts w:ascii="mylotus" w:hAnsi="mylotus"/>
          <w:b/>
          <w:bCs/>
          <w:sz w:val="34"/>
          <w:szCs w:val="34"/>
          <w:rtl/>
        </w:rPr>
        <w:t>المنشأ</w:t>
      </w:r>
      <w:r w:rsidRPr="00201967">
        <w:rPr>
          <w:rFonts w:ascii="mylotus" w:hAnsi="mylotus" w:hint="cs"/>
          <w:b/>
          <w:bCs/>
          <w:sz w:val="34"/>
          <w:szCs w:val="34"/>
          <w:rtl/>
        </w:rPr>
        <w:t xml:space="preserve"> </w:t>
      </w:r>
      <w:r w:rsidRPr="00201967">
        <w:rPr>
          <w:rFonts w:ascii="mylotus" w:hAnsi="mylotus"/>
          <w:b/>
          <w:bCs/>
          <w:sz w:val="34"/>
          <w:szCs w:val="34"/>
          <w:rtl/>
        </w:rPr>
        <w:t>الأول:</w:t>
      </w:r>
      <w:r>
        <w:rPr>
          <w:rFonts w:ascii="mylotus" w:hAnsi="mylotus"/>
          <w:sz w:val="34"/>
          <w:szCs w:val="34"/>
          <w:rtl/>
        </w:rPr>
        <w:t xml:space="preserve"> </w:t>
      </w:r>
      <w:r>
        <w:rPr>
          <w:rFonts w:ascii="mylotus" w:hAnsi="mylotus" w:hint="cs"/>
          <w:sz w:val="34"/>
          <w:szCs w:val="34"/>
          <w:rtl/>
        </w:rPr>
        <w:t>أ</w:t>
      </w:r>
      <w:r w:rsidRPr="00201967">
        <w:rPr>
          <w:rFonts w:ascii="mylotus" w:hAnsi="mylotus"/>
          <w:sz w:val="34"/>
          <w:szCs w:val="34"/>
          <w:rtl/>
        </w:rPr>
        <w:t>ن العقد هو</w:t>
      </w:r>
      <w:r w:rsidR="003F640D">
        <w:rPr>
          <w:rFonts w:ascii="mylotus" w:hAnsi="mylotus"/>
          <w:sz w:val="34"/>
          <w:szCs w:val="34"/>
          <w:rtl/>
        </w:rPr>
        <w:t xml:space="preserve"> </w:t>
      </w:r>
      <w:r w:rsidRPr="00201967">
        <w:rPr>
          <w:rFonts w:ascii="mylotus" w:hAnsi="mylotus"/>
          <w:sz w:val="34"/>
          <w:szCs w:val="34"/>
          <w:rtl/>
        </w:rPr>
        <w:t>العهد المؤكد، وبما أن العقود الإذنية ليس فيها عهد؛ وإنما هي متقومةٌ بالإذن والرضا فقط</w:t>
      </w:r>
      <w:r w:rsidR="003F640D">
        <w:rPr>
          <w:rFonts w:ascii="mylotus" w:hAnsi="mylotus"/>
          <w:sz w:val="34"/>
          <w:szCs w:val="34"/>
          <w:rtl/>
        </w:rPr>
        <w:t>،</w:t>
      </w:r>
      <w:r w:rsidRPr="00201967">
        <w:rPr>
          <w:rFonts w:ascii="mylotus" w:hAnsi="mylotus"/>
          <w:sz w:val="34"/>
          <w:szCs w:val="34"/>
          <w:rtl/>
        </w:rPr>
        <w:t xml:space="preserve"> فهي خارجةٌ عن الآية موضوعاً، وإنما عبر عنها بالعقد باعتبار أنها متقومة بطرفين، وهما المعير والمستعير والمودع والمستودع والمُوَكِل والوكيل</w:t>
      </w:r>
      <w:r>
        <w:rPr>
          <w:rFonts w:ascii="mylotus" w:hAnsi="mylotus" w:hint="cs"/>
          <w:sz w:val="34"/>
          <w:szCs w:val="34"/>
          <w:rtl/>
        </w:rPr>
        <w:t>،</w:t>
      </w:r>
      <w:r w:rsidRPr="00201967">
        <w:rPr>
          <w:rFonts w:ascii="mylotus" w:hAnsi="mylotus"/>
          <w:sz w:val="34"/>
          <w:szCs w:val="34"/>
          <w:rtl/>
        </w:rPr>
        <w:t xml:space="preserve"> ولذا اُطلق عليها عنوان العقد اصطلاحاً وإلا فليست عقداً</w:t>
      </w:r>
      <w:r w:rsidRPr="00201967">
        <w:rPr>
          <w:rFonts w:ascii="mylotus" w:hAnsi="mylotus"/>
          <w:sz w:val="34"/>
          <w:szCs w:val="34"/>
        </w:rPr>
        <w:t>.</w:t>
      </w:r>
    </w:p>
    <w:p w14:paraId="13DDA2F9" w14:textId="34F7B7E8"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t>المنشأ الثاني:</w:t>
      </w:r>
      <w:r w:rsidRPr="00201967">
        <w:rPr>
          <w:rFonts w:ascii="mylotus" w:hAnsi="mylotus"/>
          <w:sz w:val="34"/>
          <w:szCs w:val="34"/>
          <w:rtl/>
        </w:rPr>
        <w:t xml:space="preserve"> لم يتعرض له المحقق النائيني قد</w:t>
      </w:r>
      <w:r>
        <w:rPr>
          <w:rFonts w:ascii="mylotus" w:hAnsi="mylotus" w:hint="cs"/>
          <w:sz w:val="34"/>
          <w:szCs w:val="34"/>
          <w:rtl/>
        </w:rPr>
        <w:t>س سر</w:t>
      </w:r>
      <w:r w:rsidRPr="00201967">
        <w:rPr>
          <w:rFonts w:ascii="mylotus" w:hAnsi="mylotus"/>
          <w:sz w:val="34"/>
          <w:szCs w:val="34"/>
          <w:rtl/>
        </w:rPr>
        <w:t>ه ولكن أفيد شرحا</w:t>
      </w:r>
      <w:r>
        <w:rPr>
          <w:rFonts w:ascii="mylotus" w:hAnsi="mylotus" w:hint="cs"/>
          <w:sz w:val="34"/>
          <w:szCs w:val="34"/>
          <w:rtl/>
        </w:rPr>
        <w:t>ُ</w:t>
      </w:r>
      <w:r w:rsidRPr="00201967">
        <w:rPr>
          <w:rFonts w:ascii="mylotus" w:hAnsi="mylotus"/>
          <w:sz w:val="34"/>
          <w:szCs w:val="34"/>
          <w:rtl/>
        </w:rPr>
        <w:t xml:space="preserve"> لمطلبه</w:t>
      </w:r>
      <w:r w:rsidR="003F640D">
        <w:rPr>
          <w:rFonts w:ascii="mylotus" w:hAnsi="mylotus"/>
          <w:sz w:val="34"/>
          <w:szCs w:val="34"/>
          <w:rtl/>
        </w:rPr>
        <w:t>،</w:t>
      </w:r>
      <w:r w:rsidRPr="00201967">
        <w:rPr>
          <w:rFonts w:ascii="mylotus" w:hAnsi="mylotus"/>
          <w:sz w:val="34"/>
          <w:szCs w:val="34"/>
          <w:rtl/>
        </w:rPr>
        <w:t xml:space="preserve"> وحاصله:</w:t>
      </w:r>
      <w:r w:rsidR="003F640D">
        <w:rPr>
          <w:rFonts w:ascii="mylotus" w:hAnsi="mylotus"/>
          <w:sz w:val="34"/>
          <w:szCs w:val="34"/>
          <w:rtl/>
        </w:rPr>
        <w:t xml:space="preserve"> </w:t>
      </w:r>
      <w:r w:rsidRPr="00201967">
        <w:rPr>
          <w:rFonts w:ascii="mylotus" w:hAnsi="mylotus"/>
          <w:sz w:val="34"/>
          <w:szCs w:val="34"/>
          <w:rtl/>
        </w:rPr>
        <w:t>أن قوله (عزّ وجل): (أَوْفُوا بِالْعُقُودِ)، أمر بالوفاء، ولا يحتمل الإلزام في العقود الإذنية؛ لكونها متقومة بالإذن والرضا</w:t>
      </w:r>
      <w:r>
        <w:rPr>
          <w:rFonts w:ascii="mylotus" w:hAnsi="mylotus" w:hint="cs"/>
          <w:sz w:val="34"/>
          <w:szCs w:val="34"/>
          <w:rtl/>
        </w:rPr>
        <w:t>،</w:t>
      </w:r>
      <w:r w:rsidRPr="00201967">
        <w:rPr>
          <w:rFonts w:ascii="mylotus" w:hAnsi="mylotus"/>
          <w:sz w:val="34"/>
          <w:szCs w:val="34"/>
          <w:rtl/>
        </w:rPr>
        <w:t xml:space="preserve"> فلا معنى لإلزام المُودِع أو المُعير بأن يثبت على </w:t>
      </w:r>
      <w:proofErr w:type="spellStart"/>
      <w:r w:rsidRPr="00201967">
        <w:rPr>
          <w:rFonts w:ascii="mylotus" w:hAnsi="mylotus"/>
          <w:sz w:val="34"/>
          <w:szCs w:val="34"/>
          <w:rtl/>
        </w:rPr>
        <w:t>عاريته</w:t>
      </w:r>
      <w:proofErr w:type="spellEnd"/>
      <w:r w:rsidRPr="00201967">
        <w:rPr>
          <w:rFonts w:ascii="mylotus" w:hAnsi="mylotus"/>
          <w:sz w:val="34"/>
          <w:szCs w:val="34"/>
          <w:rtl/>
        </w:rPr>
        <w:t xml:space="preserve"> أو</w:t>
      </w:r>
      <w:r>
        <w:rPr>
          <w:rFonts w:ascii="mylotus" w:hAnsi="mylotus" w:hint="cs"/>
          <w:sz w:val="34"/>
          <w:szCs w:val="34"/>
          <w:rtl/>
        </w:rPr>
        <w:t xml:space="preserve"> </w:t>
      </w:r>
      <w:r w:rsidRPr="00201967">
        <w:rPr>
          <w:rFonts w:ascii="mylotus" w:hAnsi="mylotus"/>
          <w:sz w:val="34"/>
          <w:szCs w:val="34"/>
          <w:rtl/>
        </w:rPr>
        <w:t>إيداعه بمقتضى (أَوْفُوا بِالْعُقُودِ)، مع أن قوام العقد بإذنه ورضاه، ولذلك لو قلنا بأن عنوان العقد قد يصدق عليها، لكن مناسبة الحكم للموضوع توجب خروجها عن الآية تخصصاً؛ إذ لا يحتمل وجوب الوفاء بها</w:t>
      </w:r>
      <w:r w:rsidRPr="00201967">
        <w:rPr>
          <w:rFonts w:ascii="mylotus" w:hAnsi="mylotus"/>
          <w:sz w:val="34"/>
          <w:szCs w:val="34"/>
        </w:rPr>
        <w:t>.</w:t>
      </w:r>
    </w:p>
    <w:p w14:paraId="38C1F2FD" w14:textId="3BC00BBB" w:rsidR="00201967" w:rsidRPr="00201967" w:rsidRDefault="00201967" w:rsidP="00201967">
      <w:pPr>
        <w:pStyle w:val="a0"/>
        <w:bidi/>
        <w:spacing w:line="216" w:lineRule="auto"/>
        <w:rPr>
          <w:rFonts w:ascii="mylotus" w:hAnsi="mylotus"/>
          <w:sz w:val="34"/>
          <w:szCs w:val="34"/>
          <w:rtl/>
        </w:rPr>
      </w:pPr>
      <w:r w:rsidRPr="00201967">
        <w:rPr>
          <w:rFonts w:ascii="mylotus" w:hAnsi="mylotus"/>
          <w:sz w:val="34"/>
          <w:szCs w:val="34"/>
          <w:rtl/>
        </w:rPr>
        <w:t>وهذه النكتة إنما تتم بناء على أن مفاد الأمر بالوفاء</w:t>
      </w:r>
      <w:r w:rsidR="003F640D">
        <w:rPr>
          <w:rFonts w:ascii="mylotus" w:hAnsi="mylotus"/>
          <w:sz w:val="34"/>
          <w:szCs w:val="34"/>
          <w:rtl/>
        </w:rPr>
        <w:t xml:space="preserve"> </w:t>
      </w:r>
      <w:r w:rsidRPr="00201967">
        <w:rPr>
          <w:rFonts w:ascii="mylotus" w:hAnsi="mylotus"/>
          <w:sz w:val="34"/>
          <w:szCs w:val="34"/>
          <w:rtl/>
        </w:rPr>
        <w:t>حكم تكليفي، ولو بمقتضى قرينة السياق، حيث إن قوله (عزّ وجل): (يَا أَيُّهَا الَّذِينَ آمَنُوا أَوْفُوا بِالْعُقُودِ) [المائدة 1]، خطاب ل (الَّذِينَ آمَنُوا) وظا</w:t>
      </w:r>
      <w:r>
        <w:rPr>
          <w:rFonts w:ascii="mylotus" w:hAnsi="mylotus"/>
          <w:sz w:val="34"/>
          <w:szCs w:val="34"/>
          <w:rtl/>
        </w:rPr>
        <w:t>هره بمقتضى المناسبة أن كون المخ</w:t>
      </w:r>
      <w:r w:rsidRPr="00201967">
        <w:rPr>
          <w:rFonts w:ascii="mylotus" w:hAnsi="mylotus"/>
          <w:sz w:val="34"/>
          <w:szCs w:val="34"/>
          <w:rtl/>
        </w:rPr>
        <w:t>ا</w:t>
      </w:r>
      <w:r>
        <w:rPr>
          <w:rFonts w:ascii="mylotus" w:hAnsi="mylotus" w:hint="cs"/>
          <w:sz w:val="34"/>
          <w:szCs w:val="34"/>
          <w:rtl/>
        </w:rPr>
        <w:t>ط</w:t>
      </w:r>
      <w:r w:rsidRPr="00201967">
        <w:rPr>
          <w:rFonts w:ascii="mylotus" w:hAnsi="mylotus"/>
          <w:sz w:val="34"/>
          <w:szCs w:val="34"/>
          <w:rtl/>
        </w:rPr>
        <w:t>ب مؤمنا</w:t>
      </w:r>
      <w:r>
        <w:rPr>
          <w:rFonts w:ascii="mylotus" w:hAnsi="mylotus" w:hint="cs"/>
          <w:sz w:val="34"/>
          <w:szCs w:val="34"/>
          <w:rtl/>
        </w:rPr>
        <w:t>ً</w:t>
      </w:r>
      <w:r w:rsidRPr="00201967">
        <w:rPr>
          <w:rFonts w:ascii="mylotus" w:hAnsi="mylotus"/>
          <w:sz w:val="34"/>
          <w:szCs w:val="34"/>
          <w:rtl/>
        </w:rPr>
        <w:t xml:space="preserve"> يستدعي وفاءه بالعقود المنسجم مع كون الأمر بالوفاء حكماً تكليفياً</w:t>
      </w:r>
      <w:r w:rsidRPr="00201967">
        <w:rPr>
          <w:rFonts w:ascii="mylotus" w:hAnsi="mylotus"/>
          <w:sz w:val="34"/>
          <w:szCs w:val="34"/>
        </w:rPr>
        <w:t>.</w:t>
      </w:r>
    </w:p>
    <w:p w14:paraId="0393A729" w14:textId="6F251932" w:rsidR="00201967" w:rsidRPr="00201967" w:rsidRDefault="00201967" w:rsidP="00201967">
      <w:pPr>
        <w:pStyle w:val="a0"/>
        <w:bidi/>
        <w:spacing w:line="216" w:lineRule="auto"/>
        <w:rPr>
          <w:rFonts w:ascii="mylotus" w:hAnsi="mylotus"/>
          <w:sz w:val="34"/>
          <w:szCs w:val="34"/>
          <w:rtl/>
        </w:rPr>
      </w:pPr>
      <w:r w:rsidRPr="00201967">
        <w:rPr>
          <w:rFonts w:ascii="mylotus" w:hAnsi="mylotus"/>
          <w:sz w:val="34"/>
          <w:szCs w:val="34"/>
          <w:rtl/>
        </w:rPr>
        <w:t>ولكن ذهب جمع منهم سيدنا الخوئي (قدس سره الشريف) في بعض كلماته</w:t>
      </w:r>
      <w:r w:rsidR="003F640D">
        <w:rPr>
          <w:rFonts w:ascii="mylotus" w:hAnsi="mylotus"/>
          <w:sz w:val="34"/>
          <w:szCs w:val="34"/>
          <w:rtl/>
        </w:rPr>
        <w:t xml:space="preserve"> </w:t>
      </w:r>
      <w:r w:rsidRPr="00201967">
        <w:rPr>
          <w:rFonts w:ascii="mylotus" w:hAnsi="mylotus"/>
          <w:sz w:val="34"/>
          <w:szCs w:val="34"/>
          <w:rtl/>
        </w:rPr>
        <w:t xml:space="preserve">إلى أن الأمر في الآية إرشاد إلى نفوذ العقد، وليس حكماً تكليفياً كي يستفاد منه خروج العقود الإذنية؛ لأنه لا يجب الوفاء </w:t>
      </w:r>
      <w:r w:rsidRPr="00201967">
        <w:rPr>
          <w:rFonts w:ascii="mylotus" w:hAnsi="mylotus"/>
          <w:sz w:val="34"/>
          <w:szCs w:val="34"/>
          <w:rtl/>
        </w:rPr>
        <w:lastRenderedPageBreak/>
        <w:t>بها، بل غاية مفاد (أَوْفُوا) الإرشاد إلى نفوذ العقد، ولا فرق في النفوذ بين العقود العهدية والعقود الإذنية</w:t>
      </w:r>
      <w:r w:rsidRPr="00201967">
        <w:rPr>
          <w:rFonts w:ascii="mylotus" w:hAnsi="mylotus"/>
          <w:sz w:val="34"/>
          <w:szCs w:val="34"/>
        </w:rPr>
        <w:t>.</w:t>
      </w:r>
    </w:p>
    <w:p w14:paraId="52807BCD" w14:textId="4A6BF39B"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t>المنشأ</w:t>
      </w:r>
      <w:r w:rsidRPr="00201967">
        <w:rPr>
          <w:rFonts w:ascii="mylotus" w:hAnsi="mylotus" w:hint="cs"/>
          <w:b/>
          <w:bCs/>
          <w:sz w:val="34"/>
          <w:szCs w:val="34"/>
          <w:rtl/>
        </w:rPr>
        <w:t xml:space="preserve"> </w:t>
      </w:r>
      <w:r w:rsidRPr="00201967">
        <w:rPr>
          <w:rFonts w:ascii="mylotus" w:hAnsi="mylotus"/>
          <w:b/>
          <w:bCs/>
          <w:sz w:val="34"/>
          <w:szCs w:val="34"/>
          <w:rtl/>
        </w:rPr>
        <w:t>الثالث:</w:t>
      </w:r>
      <w:r w:rsidR="003F640D">
        <w:rPr>
          <w:rFonts w:ascii="mylotus" w:hAnsi="mylotus"/>
          <w:sz w:val="34"/>
          <w:szCs w:val="34"/>
          <w:rtl/>
        </w:rPr>
        <w:t xml:space="preserve"> </w:t>
      </w:r>
      <w:r w:rsidRPr="00201967">
        <w:rPr>
          <w:rFonts w:ascii="mylotus" w:hAnsi="mylotus"/>
          <w:sz w:val="34"/>
          <w:szCs w:val="34"/>
          <w:rtl/>
        </w:rPr>
        <w:t xml:space="preserve">لو سلمنا أن عنوان العقد يصدق على العقود الإذنية عرفاً، وسلمنا أن المحمول في الآية وهو قوله (أَوْفُوا بِالْعُقُودِ) ليس حكماً تكليفياً، </w:t>
      </w:r>
    </w:p>
    <w:p w14:paraId="261A523F" w14:textId="132B5A22" w:rsidR="00201967" w:rsidRPr="00201967" w:rsidRDefault="00201967" w:rsidP="00201967">
      <w:pPr>
        <w:pStyle w:val="a0"/>
        <w:bidi/>
        <w:spacing w:line="216" w:lineRule="auto"/>
        <w:rPr>
          <w:rFonts w:ascii="mylotus" w:hAnsi="mylotus"/>
          <w:sz w:val="34"/>
          <w:szCs w:val="34"/>
          <w:rtl/>
        </w:rPr>
      </w:pPr>
      <w:r w:rsidRPr="00201967">
        <w:rPr>
          <w:rFonts w:ascii="mylotus" w:hAnsi="mylotus"/>
          <w:sz w:val="34"/>
          <w:szCs w:val="34"/>
          <w:rtl/>
        </w:rPr>
        <w:t>لكن حيث ورد في رواية ابن سنان</w:t>
      </w:r>
      <w:r>
        <w:rPr>
          <w:rFonts w:ascii="mylotus" w:hAnsi="mylotus" w:hint="cs"/>
          <w:sz w:val="34"/>
          <w:szCs w:val="34"/>
          <w:rtl/>
        </w:rPr>
        <w:t xml:space="preserve"> </w:t>
      </w:r>
      <w:r w:rsidRPr="00201967">
        <w:rPr>
          <w:rFonts w:ascii="mylotus" w:hAnsi="mylotus"/>
          <w:sz w:val="34"/>
          <w:szCs w:val="34"/>
          <w:rtl/>
        </w:rPr>
        <w:t>-</w:t>
      </w:r>
      <w:r>
        <w:rPr>
          <w:rFonts w:ascii="mylotus" w:hAnsi="mylotus" w:hint="cs"/>
          <w:sz w:val="34"/>
          <w:szCs w:val="34"/>
          <w:rtl/>
        </w:rPr>
        <w:t xml:space="preserve"> </w:t>
      </w:r>
      <w:r w:rsidRPr="00201967">
        <w:rPr>
          <w:rFonts w:ascii="mylotus" w:hAnsi="mylotus"/>
          <w:sz w:val="34"/>
          <w:szCs w:val="34"/>
          <w:rtl/>
        </w:rPr>
        <w:t>بناءً على تمامية ما ورد في تفسير القمي من الروايات التامة سنداً في نفسها - عن أبي عبد الله ع</w:t>
      </w:r>
      <w:r>
        <w:rPr>
          <w:rFonts w:ascii="mylotus" w:hAnsi="mylotus" w:hint="cs"/>
          <w:sz w:val="34"/>
          <w:szCs w:val="34"/>
          <w:rtl/>
        </w:rPr>
        <w:t>ليه السلام</w:t>
      </w:r>
      <w:r w:rsidRPr="00201967">
        <w:rPr>
          <w:rFonts w:ascii="mylotus" w:hAnsi="mylotus"/>
          <w:sz w:val="34"/>
          <w:szCs w:val="34"/>
          <w:rtl/>
        </w:rPr>
        <w:t xml:space="preserve"> قال: ((أَوْفُوا بِالْعُقُودِ)</w:t>
      </w:r>
      <w:r w:rsidR="003F640D">
        <w:rPr>
          <w:rFonts w:ascii="mylotus" w:hAnsi="mylotus"/>
          <w:sz w:val="34"/>
          <w:szCs w:val="34"/>
          <w:rtl/>
        </w:rPr>
        <w:t xml:space="preserve"> </w:t>
      </w:r>
      <w:r w:rsidRPr="00201967">
        <w:rPr>
          <w:rFonts w:ascii="mylotus" w:hAnsi="mylotus"/>
          <w:sz w:val="34"/>
          <w:szCs w:val="34"/>
          <w:rtl/>
        </w:rPr>
        <w:t>بالعهود)، فمقتضى ذلك خروج العقود الإذنية؛ لأن العقود الإذنية لا يوجد فيها تعهد ولا التزام، فمقتضى تفسير الآية بالرواية خروج</w:t>
      </w:r>
      <w:r w:rsidR="003F640D">
        <w:rPr>
          <w:rFonts w:ascii="mylotus" w:hAnsi="mylotus"/>
          <w:sz w:val="34"/>
          <w:szCs w:val="34"/>
          <w:rtl/>
        </w:rPr>
        <w:t xml:space="preserve"> </w:t>
      </w:r>
      <w:r w:rsidRPr="00201967">
        <w:rPr>
          <w:rFonts w:ascii="mylotus" w:hAnsi="mylotus"/>
          <w:sz w:val="34"/>
          <w:szCs w:val="34"/>
          <w:rtl/>
        </w:rPr>
        <w:t>العقود الإذنية عن مفاد الآية المباركة؛ لأن نظر الآية للعقود بمعنى العهود، لا بالمعنى الاصطلاحي، ولذلك تش</w:t>
      </w:r>
      <w:r>
        <w:rPr>
          <w:rFonts w:ascii="mylotus" w:hAnsi="mylotus"/>
          <w:sz w:val="34"/>
          <w:szCs w:val="34"/>
          <w:rtl/>
        </w:rPr>
        <w:t>مل الآية ما ليس عقداً اصطلاحياً كالنذر واليمين</w:t>
      </w:r>
      <w:r w:rsidRPr="00201967">
        <w:rPr>
          <w:rFonts w:ascii="mylotus" w:hAnsi="mylotus"/>
          <w:sz w:val="34"/>
          <w:szCs w:val="34"/>
          <w:rtl/>
        </w:rPr>
        <w:t xml:space="preserve"> والعهد، فهي</w:t>
      </w:r>
      <w:r>
        <w:rPr>
          <w:rFonts w:ascii="mylotus" w:hAnsi="mylotus"/>
          <w:sz w:val="34"/>
          <w:szCs w:val="34"/>
          <w:rtl/>
        </w:rPr>
        <w:t xml:space="preserve"> مع كونها من الإيقاعات اصطلاحا</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201967">
        <w:rPr>
          <w:rFonts w:ascii="mylotus" w:hAnsi="mylotus"/>
          <w:sz w:val="34"/>
          <w:szCs w:val="34"/>
          <w:rtl/>
        </w:rPr>
        <w:t>لا أنها داخلة ضمن الآية لكونها</w:t>
      </w:r>
      <w:r>
        <w:rPr>
          <w:rFonts w:ascii="mylotus" w:hAnsi="mylotus" w:hint="cs"/>
          <w:sz w:val="34"/>
          <w:szCs w:val="34"/>
          <w:rtl/>
        </w:rPr>
        <w:t xml:space="preserve"> </w:t>
      </w:r>
      <w:r w:rsidRPr="00201967">
        <w:rPr>
          <w:rFonts w:ascii="mylotus" w:hAnsi="mylotus"/>
          <w:sz w:val="34"/>
          <w:szCs w:val="34"/>
          <w:rtl/>
        </w:rPr>
        <w:t>عقدا</w:t>
      </w:r>
      <w:r>
        <w:rPr>
          <w:rFonts w:ascii="mylotus" w:hAnsi="mylotus" w:hint="cs"/>
          <w:sz w:val="34"/>
          <w:szCs w:val="34"/>
          <w:rtl/>
        </w:rPr>
        <w:t>ً</w:t>
      </w:r>
      <w:r w:rsidRPr="00201967">
        <w:rPr>
          <w:rFonts w:ascii="mylotus" w:hAnsi="mylotus"/>
          <w:sz w:val="34"/>
          <w:szCs w:val="34"/>
          <w:rtl/>
        </w:rPr>
        <w:t xml:space="preserve"> بمعنى العهد، وإن لم تكن عقداً بالمعنى الاصطلاحي، وهو ما ينشأ عن قرار من الطرفين</w:t>
      </w:r>
      <w:r w:rsidR="003F640D">
        <w:rPr>
          <w:rFonts w:ascii="mylotus" w:hAnsi="mylotus"/>
          <w:sz w:val="34"/>
          <w:szCs w:val="34"/>
          <w:rtl/>
        </w:rPr>
        <w:t>،</w:t>
      </w:r>
      <w:r w:rsidRPr="00201967">
        <w:rPr>
          <w:rFonts w:ascii="mylotus" w:hAnsi="mylotus"/>
          <w:sz w:val="34"/>
          <w:szCs w:val="34"/>
          <w:rtl/>
        </w:rPr>
        <w:t xml:space="preserve"> واحتمال أن قوله ع</w:t>
      </w:r>
      <w:r>
        <w:rPr>
          <w:rFonts w:ascii="mylotus" w:hAnsi="mylotus" w:hint="cs"/>
          <w:sz w:val="34"/>
          <w:szCs w:val="34"/>
          <w:rtl/>
        </w:rPr>
        <w:t>ليه السلام</w:t>
      </w:r>
      <w:r w:rsidR="003F640D">
        <w:rPr>
          <w:rFonts w:ascii="mylotus" w:hAnsi="mylotus"/>
          <w:sz w:val="34"/>
          <w:szCs w:val="34"/>
          <w:rtl/>
        </w:rPr>
        <w:t xml:space="preserve"> </w:t>
      </w:r>
      <w:r>
        <w:rPr>
          <w:rFonts w:ascii="mylotus" w:hAnsi="mylotus" w:hint="cs"/>
          <w:sz w:val="34"/>
          <w:szCs w:val="34"/>
          <w:rtl/>
        </w:rPr>
        <w:t>(</w:t>
      </w:r>
      <w:r w:rsidRPr="00201967">
        <w:rPr>
          <w:rFonts w:ascii="mylotus" w:hAnsi="mylotus"/>
          <w:sz w:val="34"/>
          <w:szCs w:val="34"/>
          <w:rtl/>
        </w:rPr>
        <w:t>بالعهود</w:t>
      </w:r>
      <w:r>
        <w:rPr>
          <w:rFonts w:ascii="mylotus" w:hAnsi="mylotus" w:hint="cs"/>
          <w:sz w:val="34"/>
          <w:szCs w:val="34"/>
          <w:rtl/>
        </w:rPr>
        <w:t>)</w:t>
      </w:r>
      <w:r w:rsidRPr="00201967">
        <w:rPr>
          <w:rFonts w:ascii="mylotus" w:hAnsi="mylotus"/>
          <w:sz w:val="34"/>
          <w:szCs w:val="34"/>
          <w:rtl/>
        </w:rPr>
        <w:t xml:space="preserve"> من باب بيان المصداق </w:t>
      </w:r>
      <w:proofErr w:type="spellStart"/>
      <w:r w:rsidRPr="00201967">
        <w:rPr>
          <w:rFonts w:ascii="mylotus" w:hAnsi="mylotus"/>
          <w:sz w:val="34"/>
          <w:szCs w:val="34"/>
          <w:rtl/>
        </w:rPr>
        <w:t>الأجلى</w:t>
      </w:r>
      <w:proofErr w:type="spellEnd"/>
      <w:r w:rsidRPr="00201967">
        <w:rPr>
          <w:rFonts w:ascii="mylotus" w:hAnsi="mylotus"/>
          <w:sz w:val="34"/>
          <w:szCs w:val="34"/>
          <w:rtl/>
        </w:rPr>
        <w:t xml:space="preserve"> لا</w:t>
      </w:r>
      <w:r>
        <w:rPr>
          <w:rFonts w:ascii="mylotus" w:hAnsi="mylotus" w:hint="cs"/>
          <w:sz w:val="34"/>
          <w:szCs w:val="34"/>
          <w:rtl/>
        </w:rPr>
        <w:t xml:space="preserve"> </w:t>
      </w:r>
      <w:r>
        <w:rPr>
          <w:rFonts w:ascii="mylotus" w:hAnsi="mylotus"/>
          <w:sz w:val="34"/>
          <w:szCs w:val="34"/>
          <w:rtl/>
        </w:rPr>
        <w:t>من باب التفسير</w:t>
      </w:r>
      <w:r w:rsidR="003F640D">
        <w:rPr>
          <w:rFonts w:ascii="mylotus" w:hAnsi="mylotus"/>
          <w:sz w:val="34"/>
          <w:szCs w:val="34"/>
          <w:rtl/>
        </w:rPr>
        <w:t xml:space="preserve"> </w:t>
      </w:r>
      <w:r w:rsidRPr="00201967">
        <w:rPr>
          <w:rFonts w:ascii="mylotus" w:hAnsi="mylotus"/>
          <w:sz w:val="34"/>
          <w:szCs w:val="34"/>
          <w:rtl/>
        </w:rPr>
        <w:t>خلاف ظاهر السياق</w:t>
      </w:r>
      <w:r w:rsidR="003F640D">
        <w:rPr>
          <w:rFonts w:ascii="mylotus" w:hAnsi="mylotus"/>
          <w:sz w:val="34"/>
          <w:szCs w:val="34"/>
          <w:rtl/>
        </w:rPr>
        <w:t>.</w:t>
      </w:r>
    </w:p>
    <w:p w14:paraId="6DCE70A7" w14:textId="5B6DDFC1" w:rsidR="00201967" w:rsidRDefault="00201967" w:rsidP="003F640D">
      <w:pPr>
        <w:pStyle w:val="a0"/>
        <w:bidi/>
        <w:spacing w:line="216" w:lineRule="auto"/>
        <w:rPr>
          <w:rFonts w:ascii="mylotus" w:hAnsi="mylotus" w:hint="cs"/>
          <w:sz w:val="34"/>
          <w:szCs w:val="34"/>
          <w:rtl/>
        </w:rPr>
      </w:pPr>
      <w:r w:rsidRPr="00201967">
        <w:rPr>
          <w:rFonts w:ascii="mylotus" w:hAnsi="mylotus"/>
          <w:b/>
          <w:bCs/>
          <w:sz w:val="34"/>
          <w:szCs w:val="34"/>
          <w:rtl/>
        </w:rPr>
        <w:t>الأمر الثاني:</w:t>
      </w:r>
      <w:r>
        <w:rPr>
          <w:rFonts w:ascii="mylotus" w:hAnsi="mylotus"/>
          <w:sz w:val="34"/>
          <w:szCs w:val="34"/>
          <w:rtl/>
        </w:rPr>
        <w:t xml:space="preserve"> </w:t>
      </w:r>
      <w:r>
        <w:rPr>
          <w:rFonts w:ascii="mylotus" w:hAnsi="mylotus" w:hint="cs"/>
          <w:sz w:val="34"/>
          <w:szCs w:val="34"/>
          <w:rtl/>
        </w:rPr>
        <w:t>[</w:t>
      </w:r>
      <w:r w:rsidRPr="00201967">
        <w:rPr>
          <w:rFonts w:ascii="mylotus" w:hAnsi="mylotus"/>
          <w:sz w:val="34"/>
          <w:szCs w:val="34"/>
          <w:rtl/>
        </w:rPr>
        <w:t>منية الطالب ج2 ص2</w:t>
      </w:r>
      <w:r>
        <w:rPr>
          <w:rFonts w:ascii="mylotus" w:hAnsi="mylotus" w:hint="cs"/>
          <w:sz w:val="34"/>
          <w:szCs w:val="34"/>
          <w:rtl/>
        </w:rPr>
        <w:t>]</w:t>
      </w:r>
      <w:r w:rsidRPr="00201967">
        <w:rPr>
          <w:rFonts w:ascii="mylotus" w:hAnsi="mylotus"/>
          <w:sz w:val="34"/>
          <w:szCs w:val="34"/>
          <w:rtl/>
        </w:rPr>
        <w:t xml:space="preserve"> أن اللزوم والجواز حقي وحكمي</w:t>
      </w:r>
      <w:r w:rsidR="003F640D">
        <w:rPr>
          <w:rFonts w:ascii="mylotus" w:hAnsi="mylotus"/>
          <w:sz w:val="34"/>
          <w:szCs w:val="34"/>
          <w:rtl/>
        </w:rPr>
        <w:t>،</w:t>
      </w:r>
      <w:r w:rsidRPr="00201967">
        <w:rPr>
          <w:rFonts w:ascii="mylotus" w:hAnsi="mylotus"/>
          <w:sz w:val="34"/>
          <w:szCs w:val="34"/>
          <w:rtl/>
        </w:rPr>
        <w:t xml:space="preserve"> وبيان ذلك: أن العقد على أقسام ثلاثة</w:t>
      </w:r>
      <w:r>
        <w:rPr>
          <w:rFonts w:ascii="mylotus" w:hAnsi="mylotus" w:hint="cs"/>
          <w:sz w:val="34"/>
          <w:szCs w:val="34"/>
          <w:rtl/>
        </w:rPr>
        <w:t>:</w:t>
      </w:r>
      <w:bookmarkStart w:id="0" w:name="_GoBack"/>
      <w:bookmarkEnd w:id="0"/>
    </w:p>
    <w:p w14:paraId="3D0AC6DC" w14:textId="42AA7E5E" w:rsidR="00201967" w:rsidRDefault="00201967" w:rsidP="00201967">
      <w:pPr>
        <w:pStyle w:val="a0"/>
        <w:bidi/>
        <w:spacing w:line="216" w:lineRule="auto"/>
        <w:rPr>
          <w:rFonts w:ascii="mylotus" w:hAnsi="mylotus" w:hint="cs"/>
          <w:sz w:val="34"/>
          <w:szCs w:val="34"/>
          <w:rtl/>
        </w:rPr>
      </w:pPr>
      <w:r w:rsidRPr="00201967">
        <w:rPr>
          <w:rFonts w:ascii="mylotus" w:hAnsi="mylotus"/>
          <w:sz w:val="34"/>
          <w:szCs w:val="34"/>
          <w:rtl/>
        </w:rPr>
        <w:t>١- ما</w:t>
      </w:r>
      <w:r>
        <w:rPr>
          <w:rFonts w:ascii="mylotus" w:hAnsi="mylotus" w:hint="cs"/>
          <w:sz w:val="34"/>
          <w:szCs w:val="34"/>
          <w:rtl/>
        </w:rPr>
        <w:t xml:space="preserve"> </w:t>
      </w:r>
      <w:r w:rsidRPr="00201967">
        <w:rPr>
          <w:rFonts w:ascii="mylotus" w:hAnsi="mylotus"/>
          <w:sz w:val="34"/>
          <w:szCs w:val="34"/>
          <w:rtl/>
        </w:rPr>
        <w:t>يقتضي اللزوم ذاتا</w:t>
      </w:r>
      <w:r>
        <w:rPr>
          <w:rFonts w:ascii="mylotus" w:hAnsi="mylotus" w:hint="cs"/>
          <w:sz w:val="34"/>
          <w:szCs w:val="34"/>
          <w:rtl/>
        </w:rPr>
        <w:t>ً</w:t>
      </w:r>
      <w:r w:rsidR="003F640D">
        <w:rPr>
          <w:rFonts w:ascii="mylotus" w:hAnsi="mylotus"/>
          <w:sz w:val="34"/>
          <w:szCs w:val="34"/>
          <w:rtl/>
        </w:rPr>
        <w:t xml:space="preserve"> </w:t>
      </w:r>
      <w:r>
        <w:rPr>
          <w:rFonts w:ascii="mylotus" w:hAnsi="mylotus"/>
          <w:sz w:val="34"/>
          <w:szCs w:val="34"/>
          <w:rtl/>
        </w:rPr>
        <w:t>فاللزوم فيه حكمي</w:t>
      </w:r>
      <w:r>
        <w:rPr>
          <w:rFonts w:ascii="mylotus" w:hAnsi="mylotus" w:hint="cs"/>
          <w:sz w:val="34"/>
          <w:szCs w:val="34"/>
          <w:rtl/>
        </w:rPr>
        <w:t>،</w:t>
      </w:r>
      <w:r w:rsidRPr="00201967">
        <w:rPr>
          <w:rFonts w:ascii="mylotus" w:hAnsi="mylotus"/>
          <w:sz w:val="34"/>
          <w:szCs w:val="34"/>
          <w:rtl/>
        </w:rPr>
        <w:t xml:space="preserve"> نحو عقد النكاح وعقد الضمان</w:t>
      </w:r>
      <w:r w:rsidR="003F640D">
        <w:rPr>
          <w:rFonts w:ascii="mylotus" w:hAnsi="mylotus"/>
          <w:sz w:val="34"/>
          <w:szCs w:val="34"/>
          <w:rtl/>
        </w:rPr>
        <w:t>،</w:t>
      </w:r>
      <w:r w:rsidRPr="00201967">
        <w:rPr>
          <w:rFonts w:ascii="mylotus" w:hAnsi="mylotus"/>
          <w:sz w:val="34"/>
          <w:szCs w:val="34"/>
          <w:rtl/>
        </w:rPr>
        <w:t xml:space="preserve"> وفي هذا العقد لا</w:t>
      </w:r>
      <w:r>
        <w:rPr>
          <w:rFonts w:ascii="mylotus" w:hAnsi="mylotus" w:hint="cs"/>
          <w:sz w:val="34"/>
          <w:szCs w:val="34"/>
          <w:rtl/>
        </w:rPr>
        <w:t xml:space="preserve"> </w:t>
      </w:r>
      <w:r w:rsidRPr="00201967">
        <w:rPr>
          <w:rFonts w:ascii="mylotus" w:hAnsi="mylotus"/>
          <w:sz w:val="34"/>
          <w:szCs w:val="34"/>
          <w:rtl/>
        </w:rPr>
        <w:t xml:space="preserve">يعقل </w:t>
      </w:r>
      <w:r>
        <w:rPr>
          <w:rFonts w:ascii="mylotus" w:hAnsi="mylotus"/>
          <w:sz w:val="34"/>
          <w:szCs w:val="34"/>
          <w:rtl/>
        </w:rPr>
        <w:t>شرط الخيار ولا الفسخ</w:t>
      </w:r>
      <w:r>
        <w:rPr>
          <w:rFonts w:ascii="mylotus" w:hAnsi="mylotus" w:hint="cs"/>
          <w:sz w:val="34"/>
          <w:szCs w:val="34"/>
          <w:rtl/>
        </w:rPr>
        <w:t xml:space="preserve"> </w:t>
      </w:r>
      <w:r>
        <w:rPr>
          <w:rFonts w:ascii="mylotus" w:hAnsi="mylotus"/>
          <w:sz w:val="34"/>
          <w:szCs w:val="34"/>
          <w:rtl/>
        </w:rPr>
        <w:t xml:space="preserve">- </w:t>
      </w:r>
      <w:r>
        <w:rPr>
          <w:rFonts w:ascii="mylotus" w:hAnsi="mylotus" w:hint="cs"/>
          <w:sz w:val="34"/>
          <w:szCs w:val="34"/>
          <w:rtl/>
        </w:rPr>
        <w:t>إ</w:t>
      </w:r>
      <w:r w:rsidRPr="00201967">
        <w:rPr>
          <w:rFonts w:ascii="mylotus" w:hAnsi="mylotus"/>
          <w:sz w:val="34"/>
          <w:szCs w:val="34"/>
          <w:rtl/>
        </w:rPr>
        <w:t>لا في موارد منصوصة -</w:t>
      </w:r>
      <w:r>
        <w:rPr>
          <w:rFonts w:ascii="mylotus" w:hAnsi="mylotus" w:hint="cs"/>
          <w:sz w:val="34"/>
          <w:szCs w:val="34"/>
          <w:rtl/>
        </w:rPr>
        <w:t xml:space="preserve"> </w:t>
      </w:r>
      <w:r w:rsidRPr="00201967">
        <w:rPr>
          <w:rFonts w:ascii="mylotus" w:hAnsi="mylotus"/>
          <w:sz w:val="34"/>
          <w:szCs w:val="34"/>
          <w:rtl/>
        </w:rPr>
        <w:t>ولا الإقالة</w:t>
      </w:r>
      <w:r w:rsidR="003F640D">
        <w:rPr>
          <w:rFonts w:ascii="mylotus" w:hAnsi="mylotus"/>
          <w:sz w:val="34"/>
          <w:szCs w:val="34"/>
          <w:rtl/>
        </w:rPr>
        <w:t xml:space="preserve"> </w:t>
      </w:r>
      <w:r w:rsidRPr="00201967">
        <w:rPr>
          <w:rFonts w:ascii="mylotus" w:hAnsi="mylotus"/>
          <w:sz w:val="34"/>
          <w:szCs w:val="34"/>
          <w:rtl/>
        </w:rPr>
        <w:t>لمنافاة ذلك لمقتضى العقد</w:t>
      </w:r>
      <w:r>
        <w:rPr>
          <w:rFonts w:ascii="mylotus" w:hAnsi="mylotus" w:hint="cs"/>
          <w:sz w:val="34"/>
          <w:szCs w:val="34"/>
          <w:rtl/>
        </w:rPr>
        <w:t>.</w:t>
      </w:r>
    </w:p>
    <w:p w14:paraId="417DF7A0" w14:textId="4873A3F3" w:rsidR="00201967" w:rsidRDefault="00201967" w:rsidP="00201967">
      <w:pPr>
        <w:pStyle w:val="a0"/>
        <w:bidi/>
        <w:spacing w:line="216" w:lineRule="auto"/>
        <w:rPr>
          <w:rFonts w:ascii="mylotus" w:hAnsi="mylotus" w:hint="cs"/>
          <w:sz w:val="34"/>
          <w:szCs w:val="34"/>
          <w:rtl/>
        </w:rPr>
      </w:pPr>
      <w:r>
        <w:rPr>
          <w:rFonts w:ascii="mylotus" w:hAnsi="mylotus" w:hint="cs"/>
          <w:sz w:val="34"/>
          <w:szCs w:val="34"/>
          <w:rtl/>
        </w:rPr>
        <w:t>2</w:t>
      </w:r>
      <w:r w:rsidRPr="00201967">
        <w:rPr>
          <w:rFonts w:ascii="mylotus" w:hAnsi="mylotus"/>
          <w:sz w:val="34"/>
          <w:szCs w:val="34"/>
          <w:rtl/>
        </w:rPr>
        <w:t>- ما</w:t>
      </w:r>
      <w:r>
        <w:rPr>
          <w:rFonts w:ascii="mylotus" w:hAnsi="mylotus" w:hint="cs"/>
          <w:sz w:val="34"/>
          <w:szCs w:val="34"/>
          <w:rtl/>
        </w:rPr>
        <w:t xml:space="preserve"> </w:t>
      </w:r>
      <w:r>
        <w:rPr>
          <w:rFonts w:ascii="mylotus" w:hAnsi="mylotus"/>
          <w:sz w:val="34"/>
          <w:szCs w:val="34"/>
          <w:rtl/>
        </w:rPr>
        <w:t>يقتضي الجواز فالجواز فيه حكمي</w:t>
      </w:r>
      <w:r>
        <w:rPr>
          <w:rFonts w:ascii="mylotus" w:hAnsi="mylotus" w:hint="cs"/>
          <w:sz w:val="34"/>
          <w:szCs w:val="34"/>
          <w:rtl/>
        </w:rPr>
        <w:t>،</w:t>
      </w:r>
      <w:r w:rsidR="003F640D">
        <w:rPr>
          <w:rFonts w:ascii="mylotus" w:hAnsi="mylotus"/>
          <w:sz w:val="34"/>
          <w:szCs w:val="34"/>
          <w:rtl/>
        </w:rPr>
        <w:t xml:space="preserve"> </w:t>
      </w:r>
      <w:r w:rsidRPr="00201967">
        <w:rPr>
          <w:rFonts w:ascii="mylotus" w:hAnsi="mylotus"/>
          <w:sz w:val="34"/>
          <w:szCs w:val="34"/>
          <w:rtl/>
        </w:rPr>
        <w:t>نحو الهبة ولذل</w:t>
      </w:r>
      <w:r>
        <w:rPr>
          <w:rFonts w:ascii="mylotus" w:hAnsi="mylotus"/>
          <w:sz w:val="34"/>
          <w:szCs w:val="34"/>
          <w:rtl/>
        </w:rPr>
        <w:t>ك فشرط اللزوم فيه مناف لمقتضاه</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201967">
        <w:rPr>
          <w:rFonts w:ascii="mylotus" w:hAnsi="mylotus"/>
          <w:sz w:val="34"/>
          <w:szCs w:val="34"/>
          <w:rtl/>
        </w:rPr>
        <w:t>لا بحكم</w:t>
      </w:r>
      <w:r>
        <w:rPr>
          <w:rFonts w:ascii="mylotus" w:hAnsi="mylotus"/>
          <w:sz w:val="34"/>
          <w:szCs w:val="34"/>
          <w:rtl/>
        </w:rPr>
        <w:t xml:space="preserve"> الشارع كما في الهبة لذي الرحم</w:t>
      </w:r>
      <w:r>
        <w:rPr>
          <w:rFonts w:ascii="mylotus" w:hAnsi="mylotus" w:hint="cs"/>
          <w:sz w:val="34"/>
          <w:szCs w:val="34"/>
          <w:rtl/>
        </w:rPr>
        <w:t>.</w:t>
      </w:r>
    </w:p>
    <w:p w14:paraId="0E9F67B4" w14:textId="212DD6E4" w:rsidR="00201967" w:rsidRDefault="00201967" w:rsidP="00201967">
      <w:pPr>
        <w:pStyle w:val="a0"/>
        <w:bidi/>
        <w:spacing w:line="216" w:lineRule="auto"/>
        <w:rPr>
          <w:rFonts w:ascii="mylotus" w:hAnsi="mylotus" w:hint="cs"/>
          <w:sz w:val="34"/>
          <w:szCs w:val="34"/>
          <w:rtl/>
        </w:rPr>
      </w:pPr>
      <w:r w:rsidRPr="00201967">
        <w:rPr>
          <w:rFonts w:ascii="mylotus" w:hAnsi="mylotus"/>
          <w:sz w:val="34"/>
          <w:szCs w:val="34"/>
          <w:rtl/>
        </w:rPr>
        <w:t>٣- ما</w:t>
      </w:r>
      <w:r>
        <w:rPr>
          <w:rFonts w:ascii="mylotus" w:hAnsi="mylotus" w:hint="cs"/>
          <w:sz w:val="34"/>
          <w:szCs w:val="34"/>
          <w:rtl/>
        </w:rPr>
        <w:t xml:space="preserve"> </w:t>
      </w:r>
      <w:r w:rsidRPr="00201967">
        <w:rPr>
          <w:rFonts w:ascii="mylotus" w:hAnsi="mylotus"/>
          <w:sz w:val="34"/>
          <w:szCs w:val="34"/>
          <w:rtl/>
        </w:rPr>
        <w:t>لا</w:t>
      </w:r>
      <w:r w:rsidR="003F640D">
        <w:rPr>
          <w:rFonts w:ascii="mylotus" w:hAnsi="mylotus" w:hint="cs"/>
          <w:sz w:val="34"/>
          <w:szCs w:val="34"/>
          <w:rtl/>
        </w:rPr>
        <w:t xml:space="preserve"> </w:t>
      </w:r>
      <w:r w:rsidRPr="00201967">
        <w:rPr>
          <w:rFonts w:ascii="mylotus" w:hAnsi="mylotus"/>
          <w:sz w:val="34"/>
          <w:szCs w:val="34"/>
          <w:rtl/>
        </w:rPr>
        <w:t>يقتضي في ذاته اللزوم ولا الجواز كالبيع وا</w:t>
      </w:r>
      <w:r>
        <w:rPr>
          <w:rFonts w:ascii="mylotus" w:hAnsi="mylotus"/>
          <w:sz w:val="34"/>
          <w:szCs w:val="34"/>
          <w:rtl/>
        </w:rPr>
        <w:t>لإجارة</w:t>
      </w:r>
      <w:r w:rsidRPr="00201967">
        <w:rPr>
          <w:rFonts w:ascii="mylotus" w:hAnsi="mylotus"/>
          <w:sz w:val="34"/>
          <w:szCs w:val="34"/>
          <w:rtl/>
        </w:rPr>
        <w:t xml:space="preserve"> فاللزوم والجواز فيه حقي - أي يتم ذلك ببناء من المتعاقدين - فإن البائع مثلا</w:t>
      </w:r>
      <w:r>
        <w:rPr>
          <w:rFonts w:ascii="mylotus" w:hAnsi="mylotus" w:hint="cs"/>
          <w:sz w:val="34"/>
          <w:szCs w:val="34"/>
          <w:rtl/>
        </w:rPr>
        <w:t>ً</w:t>
      </w:r>
      <w:r w:rsidRPr="00201967">
        <w:rPr>
          <w:rFonts w:ascii="mylotus" w:hAnsi="mylotus"/>
          <w:sz w:val="34"/>
          <w:szCs w:val="34"/>
          <w:rtl/>
        </w:rPr>
        <w:t xml:space="preserve"> إن أضاف لإنشاء تمليك العين للمشتري التزامه بما أنشأ وعدم رفع اليد عنه</w:t>
      </w:r>
      <w:r w:rsidR="003F640D">
        <w:rPr>
          <w:rFonts w:ascii="mylotus" w:hAnsi="mylotus"/>
          <w:sz w:val="34"/>
          <w:szCs w:val="34"/>
          <w:rtl/>
        </w:rPr>
        <w:t>،</w:t>
      </w:r>
      <w:r w:rsidRPr="00201967">
        <w:rPr>
          <w:rFonts w:ascii="mylotus" w:hAnsi="mylotus"/>
          <w:sz w:val="34"/>
          <w:szCs w:val="34"/>
          <w:rtl/>
        </w:rPr>
        <w:t xml:space="preserve"> فهذا يعني أنه كما قام بتمليك المشتري العين فإنه قام بتمليكه التزامه بالبيع أيضا</w:t>
      </w:r>
      <w:r>
        <w:rPr>
          <w:rFonts w:ascii="mylotus" w:hAnsi="mylotus" w:hint="cs"/>
          <w:sz w:val="34"/>
          <w:szCs w:val="34"/>
          <w:rtl/>
        </w:rPr>
        <w:t>ً</w:t>
      </w:r>
      <w:r w:rsidR="003F640D">
        <w:rPr>
          <w:rFonts w:ascii="mylotus" w:hAnsi="mylotus"/>
          <w:sz w:val="34"/>
          <w:szCs w:val="34"/>
          <w:rtl/>
        </w:rPr>
        <w:t xml:space="preserve"> </w:t>
      </w:r>
      <w:r w:rsidRPr="00201967">
        <w:rPr>
          <w:rFonts w:ascii="mylotus" w:hAnsi="mylotus"/>
          <w:sz w:val="34"/>
          <w:szCs w:val="34"/>
          <w:rtl/>
        </w:rPr>
        <w:t>مما يعني اللزوم الحقي</w:t>
      </w:r>
      <w:r w:rsidR="003F640D">
        <w:rPr>
          <w:rFonts w:ascii="mylotus" w:hAnsi="mylotus"/>
          <w:sz w:val="34"/>
          <w:szCs w:val="34"/>
          <w:rtl/>
        </w:rPr>
        <w:t>،</w:t>
      </w:r>
      <w:r w:rsidRPr="00201967">
        <w:rPr>
          <w:rFonts w:ascii="mylotus" w:hAnsi="mylotus"/>
          <w:sz w:val="34"/>
          <w:szCs w:val="34"/>
          <w:rtl/>
        </w:rPr>
        <w:t xml:space="preserve"> وإن جعل لنفسه الخيار أو للمشتري الخيار فهذا يعني أنه </w:t>
      </w:r>
      <w:r>
        <w:rPr>
          <w:rFonts w:ascii="mylotus" w:hAnsi="mylotus"/>
          <w:sz w:val="34"/>
          <w:szCs w:val="34"/>
          <w:rtl/>
        </w:rPr>
        <w:t>لم يملك المشتري التزامه بالبيع</w:t>
      </w:r>
      <w:r w:rsidRPr="00201967">
        <w:rPr>
          <w:rFonts w:ascii="mylotus" w:hAnsi="mylotus"/>
          <w:sz w:val="34"/>
          <w:szCs w:val="34"/>
          <w:rtl/>
        </w:rPr>
        <w:t xml:space="preserve"> وإن ملكه العين مما</w:t>
      </w:r>
      <w:r>
        <w:rPr>
          <w:rFonts w:ascii="mylotus" w:hAnsi="mylotus" w:hint="cs"/>
          <w:sz w:val="34"/>
          <w:szCs w:val="34"/>
          <w:rtl/>
        </w:rPr>
        <w:t xml:space="preserve"> </w:t>
      </w:r>
      <w:r>
        <w:rPr>
          <w:rFonts w:ascii="mylotus" w:hAnsi="mylotus"/>
          <w:sz w:val="34"/>
          <w:szCs w:val="34"/>
          <w:rtl/>
        </w:rPr>
        <w:t>يساوق الجواز الحقي</w:t>
      </w:r>
      <w:r>
        <w:rPr>
          <w:rFonts w:ascii="mylotus" w:hAnsi="mylotus" w:hint="cs"/>
          <w:sz w:val="34"/>
          <w:szCs w:val="34"/>
          <w:rtl/>
        </w:rPr>
        <w:t>.</w:t>
      </w:r>
    </w:p>
    <w:p w14:paraId="512C388F" w14:textId="77777777" w:rsidR="00201967" w:rsidRDefault="00201967" w:rsidP="00201967">
      <w:pPr>
        <w:pStyle w:val="a0"/>
        <w:bidi/>
        <w:spacing w:line="216" w:lineRule="auto"/>
        <w:rPr>
          <w:rFonts w:ascii="mylotus" w:hAnsi="mylotus" w:hint="cs"/>
          <w:sz w:val="34"/>
          <w:szCs w:val="34"/>
          <w:rtl/>
        </w:rPr>
      </w:pPr>
      <w:r>
        <w:rPr>
          <w:rFonts w:ascii="mylotus" w:hAnsi="mylotus"/>
          <w:sz w:val="34"/>
          <w:szCs w:val="34"/>
          <w:rtl/>
        </w:rPr>
        <w:t>و</w:t>
      </w:r>
      <w:r w:rsidRPr="00201967">
        <w:rPr>
          <w:rFonts w:ascii="mylotus" w:hAnsi="mylotus"/>
          <w:sz w:val="34"/>
          <w:szCs w:val="34"/>
          <w:rtl/>
        </w:rPr>
        <w:t>نتيجة ذلك أن مفاد قوله تعالى</w:t>
      </w:r>
      <w:r>
        <w:rPr>
          <w:rFonts w:ascii="mylotus" w:hAnsi="mylotus" w:hint="cs"/>
          <w:sz w:val="34"/>
          <w:szCs w:val="34"/>
          <w:rtl/>
        </w:rPr>
        <w:t>:</w:t>
      </w:r>
      <w:r w:rsidRPr="00201967">
        <w:rPr>
          <w:rFonts w:ascii="mylotus" w:hAnsi="mylotus"/>
          <w:sz w:val="34"/>
          <w:szCs w:val="34"/>
          <w:rtl/>
        </w:rPr>
        <w:t xml:space="preserve"> </w:t>
      </w:r>
      <w:r>
        <w:rPr>
          <w:rFonts w:ascii="mylotus" w:hAnsi="mylotus" w:hint="cs"/>
          <w:sz w:val="34"/>
          <w:szCs w:val="34"/>
          <w:rtl/>
        </w:rPr>
        <w:t>(</w:t>
      </w:r>
      <w:r w:rsidRPr="00201967">
        <w:rPr>
          <w:rFonts w:ascii="mylotus" w:hAnsi="mylotus"/>
          <w:sz w:val="34"/>
          <w:szCs w:val="34"/>
          <w:rtl/>
        </w:rPr>
        <w:t>أوفوا بالعقود</w:t>
      </w:r>
      <w:r>
        <w:rPr>
          <w:rFonts w:ascii="mylotus" w:hAnsi="mylotus" w:hint="cs"/>
          <w:sz w:val="34"/>
          <w:szCs w:val="34"/>
          <w:rtl/>
        </w:rPr>
        <w:t>)</w:t>
      </w:r>
      <w:r w:rsidRPr="00201967">
        <w:rPr>
          <w:rFonts w:ascii="mylotus" w:hAnsi="mylotus"/>
          <w:sz w:val="34"/>
          <w:szCs w:val="34"/>
          <w:rtl/>
        </w:rPr>
        <w:t xml:space="preserve"> إمضاء المعاملة بيعا</w:t>
      </w:r>
      <w:r>
        <w:rPr>
          <w:rFonts w:ascii="mylotus" w:hAnsi="mylotus" w:hint="cs"/>
          <w:sz w:val="34"/>
          <w:szCs w:val="34"/>
          <w:rtl/>
        </w:rPr>
        <w:t xml:space="preserve">ً </w:t>
      </w:r>
      <w:r w:rsidRPr="00201967">
        <w:rPr>
          <w:rFonts w:ascii="mylotus" w:hAnsi="mylotus"/>
          <w:sz w:val="34"/>
          <w:szCs w:val="34"/>
          <w:rtl/>
        </w:rPr>
        <w:t>أو إجارة على ما</w:t>
      </w:r>
      <w:r>
        <w:rPr>
          <w:rFonts w:ascii="mylotus" w:hAnsi="mylotus" w:hint="cs"/>
          <w:sz w:val="34"/>
          <w:szCs w:val="34"/>
          <w:rtl/>
        </w:rPr>
        <w:t xml:space="preserve"> </w:t>
      </w:r>
      <w:r w:rsidRPr="00201967">
        <w:rPr>
          <w:rFonts w:ascii="mylotus" w:hAnsi="mylotus"/>
          <w:sz w:val="34"/>
          <w:szCs w:val="34"/>
          <w:rtl/>
        </w:rPr>
        <w:t>وقعت عليه من اللزوم الحقي</w:t>
      </w:r>
      <w:r>
        <w:rPr>
          <w:rFonts w:ascii="mylotus" w:hAnsi="mylotus" w:hint="cs"/>
          <w:sz w:val="34"/>
          <w:szCs w:val="34"/>
          <w:rtl/>
        </w:rPr>
        <w:t>.</w:t>
      </w:r>
    </w:p>
    <w:p w14:paraId="5AD20E81" w14:textId="03235C08"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lastRenderedPageBreak/>
        <w:t>الأمر الثالث:</w:t>
      </w:r>
      <w:r>
        <w:rPr>
          <w:rFonts w:ascii="mylotus" w:hAnsi="mylotus"/>
          <w:sz w:val="34"/>
          <w:szCs w:val="34"/>
          <w:rtl/>
        </w:rPr>
        <w:t xml:space="preserve"> </w:t>
      </w:r>
      <w:r>
        <w:rPr>
          <w:rFonts w:ascii="mylotus" w:hAnsi="mylotus" w:hint="cs"/>
          <w:sz w:val="34"/>
          <w:szCs w:val="34"/>
          <w:rtl/>
        </w:rPr>
        <w:t>[</w:t>
      </w:r>
      <w:r>
        <w:rPr>
          <w:rFonts w:ascii="mylotus" w:hAnsi="mylotus"/>
          <w:sz w:val="34"/>
          <w:szCs w:val="34"/>
          <w:rtl/>
        </w:rPr>
        <w:t>ج1</w:t>
      </w:r>
      <w:r w:rsidRPr="00201967">
        <w:rPr>
          <w:rFonts w:ascii="mylotus" w:hAnsi="mylotus"/>
          <w:sz w:val="34"/>
          <w:szCs w:val="34"/>
          <w:rtl/>
        </w:rPr>
        <w:t xml:space="preserve"> ص110</w:t>
      </w:r>
      <w:r>
        <w:rPr>
          <w:rFonts w:ascii="mylotus" w:hAnsi="mylotus" w:hint="cs"/>
          <w:sz w:val="34"/>
          <w:szCs w:val="34"/>
          <w:rtl/>
        </w:rPr>
        <w:t>]</w:t>
      </w:r>
      <w:r w:rsidRPr="00201967">
        <w:rPr>
          <w:rFonts w:ascii="mylotus" w:hAnsi="mylotus"/>
          <w:sz w:val="34"/>
          <w:szCs w:val="34"/>
          <w:rtl/>
        </w:rPr>
        <w:t xml:space="preserve"> أن المعاطاة خارجة</w:t>
      </w:r>
      <w:r>
        <w:rPr>
          <w:rFonts w:ascii="mylotus" w:hAnsi="mylotus"/>
          <w:sz w:val="34"/>
          <w:szCs w:val="34"/>
          <w:rtl/>
        </w:rPr>
        <w:t>ٌ تخصصاً عن مفاد الآية المباركة</w:t>
      </w:r>
      <w:r w:rsidRPr="00201967">
        <w:rPr>
          <w:rFonts w:ascii="mylotus" w:hAnsi="mylotus"/>
          <w:sz w:val="34"/>
          <w:szCs w:val="34"/>
          <w:rtl/>
        </w:rPr>
        <w:t xml:space="preserve"> وهي قوله تعالى: (أَوْفُوا بِالْعُقُودِ)، والسر في خروج المعاطاة تخصصاً عن مفاد الآية أن المعاطاة فعل، كأن أعطى الكتاب وأخذ الثمن، أو سلّم الدار واستلم أُجرةً، والفعل لا دِلالة فيه على أكثر من الإباحة أو التمليك</w:t>
      </w:r>
      <w:r w:rsidRPr="00201967">
        <w:rPr>
          <w:rFonts w:ascii="mylotus" w:hAnsi="mylotus"/>
          <w:sz w:val="34"/>
          <w:szCs w:val="34"/>
        </w:rPr>
        <w:t>.</w:t>
      </w:r>
    </w:p>
    <w:p w14:paraId="47835FFA" w14:textId="558299A3" w:rsidR="00201967" w:rsidRPr="00201967" w:rsidRDefault="00201967" w:rsidP="00201967">
      <w:pPr>
        <w:pStyle w:val="a0"/>
        <w:bidi/>
        <w:spacing w:line="216" w:lineRule="auto"/>
        <w:rPr>
          <w:rFonts w:ascii="mylotus" w:hAnsi="mylotus"/>
          <w:sz w:val="34"/>
          <w:szCs w:val="34"/>
          <w:rtl/>
        </w:rPr>
      </w:pPr>
      <w:r w:rsidRPr="00201967">
        <w:rPr>
          <w:rFonts w:ascii="mylotus" w:hAnsi="mylotus"/>
          <w:sz w:val="34"/>
          <w:szCs w:val="34"/>
          <w:rtl/>
        </w:rPr>
        <w:t>ولذلك فالمعاطاة في تبادل السلعة والثمن بيع وليست عقداً، والمعاطاة في تسليم الدار وأخذ الأجرة إجا</w:t>
      </w:r>
      <w:r>
        <w:rPr>
          <w:rFonts w:ascii="mylotus" w:hAnsi="mylotus"/>
          <w:sz w:val="34"/>
          <w:szCs w:val="34"/>
          <w:rtl/>
        </w:rPr>
        <w:t>رة وليست عقداً، بل هي</w:t>
      </w:r>
      <w:r w:rsidR="003F640D">
        <w:rPr>
          <w:rFonts w:ascii="mylotus" w:hAnsi="mylotus"/>
          <w:sz w:val="34"/>
          <w:szCs w:val="34"/>
          <w:rtl/>
        </w:rPr>
        <w:t xml:space="preserve"> </w:t>
      </w:r>
      <w:r>
        <w:rPr>
          <w:rFonts w:ascii="mylotus" w:hAnsi="mylotus"/>
          <w:sz w:val="34"/>
          <w:szCs w:val="34"/>
          <w:rtl/>
        </w:rPr>
        <w:t>بيع جائز</w:t>
      </w:r>
      <w:r w:rsidRPr="00201967">
        <w:rPr>
          <w:rFonts w:ascii="mylotus" w:hAnsi="mylotus"/>
          <w:sz w:val="34"/>
          <w:szCs w:val="34"/>
          <w:rtl/>
        </w:rPr>
        <w:t xml:space="preserve"> وإجارة جائزة</w:t>
      </w:r>
      <w:r w:rsidRPr="00201967">
        <w:rPr>
          <w:rFonts w:ascii="mylotus" w:hAnsi="mylotus"/>
          <w:sz w:val="34"/>
          <w:szCs w:val="34"/>
        </w:rPr>
        <w:t>.</w:t>
      </w:r>
    </w:p>
    <w:p w14:paraId="1605CFFE" w14:textId="74F44E54" w:rsidR="00201967" w:rsidRPr="00201967" w:rsidRDefault="00201967" w:rsidP="00201967">
      <w:pPr>
        <w:pStyle w:val="a0"/>
        <w:bidi/>
        <w:spacing w:line="216" w:lineRule="auto"/>
        <w:rPr>
          <w:rFonts w:ascii="mylotus" w:hAnsi="mylotus"/>
          <w:sz w:val="34"/>
          <w:szCs w:val="34"/>
          <w:rtl/>
        </w:rPr>
      </w:pPr>
      <w:r w:rsidRPr="00201967">
        <w:rPr>
          <w:rFonts w:ascii="mylotus" w:hAnsi="mylotus"/>
          <w:sz w:val="34"/>
          <w:szCs w:val="34"/>
          <w:rtl/>
        </w:rPr>
        <w:t xml:space="preserve">والسر في ذلك: أن العقدية متقومة بالعهدية، والعهدية عبارة عن تضمن مدلول المعاملة للتعهد والالتزام، وبما أن الفعل </w:t>
      </w:r>
      <w:proofErr w:type="spellStart"/>
      <w:r w:rsidRPr="00201967">
        <w:rPr>
          <w:rFonts w:ascii="mylotus" w:hAnsi="mylotus"/>
          <w:sz w:val="34"/>
          <w:szCs w:val="34"/>
          <w:rtl/>
        </w:rPr>
        <w:t>المعاطاتي</w:t>
      </w:r>
      <w:proofErr w:type="spellEnd"/>
      <w:r w:rsidRPr="00201967">
        <w:rPr>
          <w:rFonts w:ascii="mylotus" w:hAnsi="mylotus"/>
          <w:sz w:val="34"/>
          <w:szCs w:val="34"/>
          <w:rtl/>
        </w:rPr>
        <w:t xml:space="preserve"> ليس فيه تعهد ولا التزام، بل غاية مدلوله ال</w:t>
      </w:r>
      <w:r>
        <w:rPr>
          <w:rFonts w:ascii="mylotus" w:hAnsi="mylotus"/>
          <w:sz w:val="34"/>
          <w:szCs w:val="34"/>
          <w:rtl/>
        </w:rPr>
        <w:t>إباحة أو</w:t>
      </w:r>
      <w:r w:rsidR="003F640D">
        <w:rPr>
          <w:rFonts w:ascii="mylotus" w:hAnsi="mylotus"/>
          <w:sz w:val="34"/>
          <w:szCs w:val="34"/>
          <w:rtl/>
        </w:rPr>
        <w:t xml:space="preserve"> </w:t>
      </w:r>
      <w:r>
        <w:rPr>
          <w:rFonts w:ascii="mylotus" w:hAnsi="mylotus"/>
          <w:sz w:val="34"/>
          <w:szCs w:val="34"/>
          <w:rtl/>
        </w:rPr>
        <w:t>التمليك لا يكون عقداً</w:t>
      </w:r>
      <w:r w:rsidRPr="00201967">
        <w:rPr>
          <w:rFonts w:ascii="mylotus" w:hAnsi="mylotus"/>
          <w:sz w:val="34"/>
          <w:szCs w:val="34"/>
          <w:rtl/>
        </w:rPr>
        <w:t xml:space="preserve"> وإن كان بيعاً أو إجارةً، من جهة أن دلالة المعاملة على العهدية والعقدية</w:t>
      </w:r>
      <w:r w:rsidR="003F640D">
        <w:rPr>
          <w:rFonts w:ascii="mylotus" w:hAnsi="mylotus" w:hint="cs"/>
          <w:sz w:val="34"/>
          <w:szCs w:val="34"/>
          <w:rtl/>
        </w:rPr>
        <w:t xml:space="preserve"> </w:t>
      </w:r>
      <w:r>
        <w:rPr>
          <w:rFonts w:ascii="mylotus" w:hAnsi="mylotus"/>
          <w:sz w:val="34"/>
          <w:szCs w:val="34"/>
          <w:rtl/>
        </w:rPr>
        <w:t xml:space="preserve">دلالة عرفية لا تتحقق </w:t>
      </w:r>
      <w:r>
        <w:rPr>
          <w:rFonts w:ascii="mylotus" w:hAnsi="mylotus" w:hint="cs"/>
          <w:sz w:val="34"/>
          <w:szCs w:val="34"/>
          <w:rtl/>
        </w:rPr>
        <w:t>إ</w:t>
      </w:r>
      <w:r>
        <w:rPr>
          <w:rFonts w:ascii="mylotus" w:hAnsi="mylotus"/>
          <w:sz w:val="34"/>
          <w:szCs w:val="34"/>
          <w:rtl/>
        </w:rPr>
        <w:t>لا باللفظ</w:t>
      </w:r>
      <w:r w:rsidRPr="00201967">
        <w:rPr>
          <w:rFonts w:ascii="mylotus" w:hAnsi="mylotus"/>
          <w:sz w:val="34"/>
          <w:szCs w:val="34"/>
          <w:rtl/>
        </w:rPr>
        <w:t xml:space="preserve"> أو ما يقوم مقام اللفظ كالكتابة والإشارة، وأما مجرد الفعل الخارجي فلا دلالة فيه على حيثية التعهد والالتزام كي تكون المعاطاة عقداً. كما أنها معاملة جائزة؛ لعدم دليل على لزومها، فإن الدليل على اللزوم إما البناء العقلائي </w:t>
      </w:r>
      <w:r>
        <w:rPr>
          <w:rFonts w:ascii="mylotus" w:hAnsi="mylotus" w:hint="cs"/>
          <w:sz w:val="34"/>
          <w:szCs w:val="34"/>
          <w:rtl/>
        </w:rPr>
        <w:t xml:space="preserve">- </w:t>
      </w:r>
      <w:r w:rsidRPr="00201967">
        <w:rPr>
          <w:rFonts w:ascii="mylotus" w:hAnsi="mylotus"/>
          <w:sz w:val="34"/>
          <w:szCs w:val="34"/>
          <w:rtl/>
        </w:rPr>
        <w:t>وهو</w:t>
      </w:r>
      <w:r>
        <w:rPr>
          <w:rFonts w:ascii="mylotus" w:hAnsi="mylotus" w:hint="cs"/>
          <w:sz w:val="34"/>
          <w:szCs w:val="34"/>
          <w:rtl/>
        </w:rPr>
        <w:t xml:space="preserve"> </w:t>
      </w:r>
      <w:r w:rsidRPr="00201967">
        <w:rPr>
          <w:rFonts w:ascii="mylotus" w:hAnsi="mylotus"/>
          <w:sz w:val="34"/>
          <w:szCs w:val="34"/>
          <w:rtl/>
        </w:rPr>
        <w:t>دليل لبي</w:t>
      </w:r>
      <w:r w:rsidR="003F640D">
        <w:rPr>
          <w:rFonts w:ascii="mylotus" w:hAnsi="mylotus" w:hint="cs"/>
          <w:sz w:val="34"/>
          <w:szCs w:val="34"/>
          <w:rtl/>
        </w:rPr>
        <w:t xml:space="preserve"> </w:t>
      </w:r>
      <w:r w:rsidRPr="00201967">
        <w:rPr>
          <w:rFonts w:ascii="mylotus" w:hAnsi="mylotus"/>
          <w:sz w:val="34"/>
          <w:szCs w:val="34"/>
          <w:rtl/>
        </w:rPr>
        <w:t>-</w:t>
      </w:r>
      <w:r w:rsidR="003F640D">
        <w:rPr>
          <w:rFonts w:ascii="mylotus" w:hAnsi="mylotus"/>
          <w:sz w:val="34"/>
          <w:szCs w:val="34"/>
          <w:rtl/>
        </w:rPr>
        <w:t xml:space="preserve"> </w:t>
      </w:r>
      <w:r w:rsidRPr="00201967">
        <w:rPr>
          <w:rFonts w:ascii="mylotus" w:hAnsi="mylotus"/>
          <w:sz w:val="34"/>
          <w:szCs w:val="34"/>
          <w:rtl/>
        </w:rPr>
        <w:t xml:space="preserve">والقدر المتيقن منه لزوم المعاطاة في بعض الفروض </w:t>
      </w:r>
      <w:proofErr w:type="spellStart"/>
      <w:r w:rsidRPr="00201967">
        <w:rPr>
          <w:rFonts w:ascii="mylotus" w:hAnsi="mylotus"/>
          <w:sz w:val="34"/>
          <w:szCs w:val="34"/>
          <w:rtl/>
        </w:rPr>
        <w:t>لاكتن</w:t>
      </w:r>
      <w:r>
        <w:rPr>
          <w:rFonts w:ascii="mylotus" w:hAnsi="mylotus"/>
          <w:sz w:val="34"/>
          <w:szCs w:val="34"/>
          <w:rtl/>
        </w:rPr>
        <w:t>افها</w:t>
      </w:r>
      <w:proofErr w:type="spellEnd"/>
      <w:r>
        <w:rPr>
          <w:rFonts w:ascii="mylotus" w:hAnsi="mylotus"/>
          <w:sz w:val="34"/>
          <w:szCs w:val="34"/>
          <w:rtl/>
        </w:rPr>
        <w:t xml:space="preserve"> بقرائن اللزوم</w:t>
      </w:r>
      <w:r w:rsidRPr="00201967">
        <w:rPr>
          <w:rFonts w:ascii="mylotus" w:hAnsi="mylotus"/>
          <w:sz w:val="34"/>
          <w:szCs w:val="34"/>
          <w:rtl/>
        </w:rPr>
        <w:t xml:space="preserve">، وإما الآية، والآية ناظرة للعقود، والمفروض أن المعاطاة سواء </w:t>
      </w:r>
      <w:r>
        <w:rPr>
          <w:rFonts w:ascii="mylotus" w:hAnsi="mylotus"/>
          <w:sz w:val="34"/>
          <w:szCs w:val="34"/>
          <w:rtl/>
        </w:rPr>
        <w:t>كانت بيعاً أو إجارة فليست عقداً</w:t>
      </w:r>
      <w:r w:rsidRPr="00201967">
        <w:rPr>
          <w:rFonts w:ascii="mylotus" w:hAnsi="mylotus"/>
          <w:sz w:val="34"/>
          <w:szCs w:val="34"/>
          <w:rtl/>
        </w:rPr>
        <w:t xml:space="preserve"> كي تكون مشمولة للآية المباركة</w:t>
      </w:r>
      <w:r w:rsidRPr="00201967">
        <w:rPr>
          <w:rFonts w:ascii="mylotus" w:hAnsi="mylotus"/>
          <w:sz w:val="34"/>
          <w:szCs w:val="34"/>
        </w:rPr>
        <w:t>.</w:t>
      </w:r>
    </w:p>
    <w:p w14:paraId="7808F266" w14:textId="77777777"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t>فإن قلتَ:</w:t>
      </w:r>
      <w:r w:rsidRPr="00201967">
        <w:rPr>
          <w:rFonts w:ascii="mylotus" w:hAnsi="mylotus"/>
          <w:sz w:val="34"/>
          <w:szCs w:val="34"/>
          <w:rtl/>
        </w:rPr>
        <w:t xml:space="preserve"> إن المعاطاة </w:t>
      </w:r>
      <w:proofErr w:type="spellStart"/>
      <w:r w:rsidRPr="00201967">
        <w:rPr>
          <w:rFonts w:ascii="mylotus" w:hAnsi="mylotus"/>
          <w:sz w:val="34"/>
          <w:szCs w:val="34"/>
          <w:rtl/>
        </w:rPr>
        <w:t>البيعية</w:t>
      </w:r>
      <w:proofErr w:type="spellEnd"/>
      <w:r w:rsidRPr="00201967">
        <w:rPr>
          <w:rFonts w:ascii="mylotus" w:hAnsi="mylotus"/>
          <w:sz w:val="34"/>
          <w:szCs w:val="34"/>
          <w:rtl/>
        </w:rPr>
        <w:t xml:space="preserve"> مفيدة للتمليك كما اعترفتم، أي أن تسليم البضاعة وتسلم الثمن يفيد التمليك، فإذا أفادت التمليك بالمدلول المطابقي أفادت التعهد والالتزام بالمدلول الالتزامي</w:t>
      </w:r>
      <w:r w:rsidRPr="00201967">
        <w:rPr>
          <w:rFonts w:ascii="mylotus" w:hAnsi="mylotus"/>
          <w:sz w:val="34"/>
          <w:szCs w:val="34"/>
        </w:rPr>
        <w:t>.</w:t>
      </w:r>
    </w:p>
    <w:p w14:paraId="0A483CED" w14:textId="49AE3AC6" w:rsidR="00201967" w:rsidRPr="00201967" w:rsidRDefault="00201967" w:rsidP="00201967">
      <w:pPr>
        <w:pStyle w:val="a0"/>
        <w:bidi/>
        <w:spacing w:line="216" w:lineRule="auto"/>
        <w:rPr>
          <w:rFonts w:ascii="mylotus" w:hAnsi="mylotus"/>
          <w:sz w:val="34"/>
          <w:szCs w:val="34"/>
          <w:rtl/>
        </w:rPr>
      </w:pPr>
      <w:r w:rsidRPr="00201967">
        <w:rPr>
          <w:rFonts w:ascii="mylotus" w:hAnsi="mylotus"/>
          <w:b/>
          <w:bCs/>
          <w:sz w:val="34"/>
          <w:szCs w:val="34"/>
          <w:rtl/>
        </w:rPr>
        <w:t>قلتُ:</w:t>
      </w:r>
      <w:r w:rsidRPr="00201967">
        <w:rPr>
          <w:rFonts w:ascii="mylotus" w:hAnsi="mylotus"/>
          <w:sz w:val="34"/>
          <w:szCs w:val="34"/>
          <w:rtl/>
        </w:rPr>
        <w:t xml:space="preserve"> لا ملازمة بين التمليك سواء باللفظ أو الفعل</w:t>
      </w:r>
      <w:r w:rsidR="003F640D">
        <w:rPr>
          <w:rFonts w:ascii="mylotus" w:hAnsi="mylotus"/>
          <w:sz w:val="34"/>
          <w:szCs w:val="34"/>
          <w:rtl/>
        </w:rPr>
        <w:t xml:space="preserve"> </w:t>
      </w:r>
      <w:r w:rsidRPr="00201967">
        <w:rPr>
          <w:rFonts w:ascii="mylotus" w:hAnsi="mylotus"/>
          <w:sz w:val="34"/>
          <w:szCs w:val="34"/>
          <w:rtl/>
        </w:rPr>
        <w:t xml:space="preserve">والتعهد لا عقلاً ولا عرفاً؛ إذ ليس كل تمليك يقتضي التزاماً وتعهداً، ولذلك فإن البيع </w:t>
      </w:r>
      <w:proofErr w:type="spellStart"/>
      <w:r w:rsidRPr="00201967">
        <w:rPr>
          <w:rFonts w:ascii="mylotus" w:hAnsi="mylotus"/>
          <w:sz w:val="34"/>
          <w:szCs w:val="34"/>
          <w:rtl/>
        </w:rPr>
        <w:t>المعاطاتي</w:t>
      </w:r>
      <w:proofErr w:type="spellEnd"/>
      <w:r>
        <w:rPr>
          <w:rFonts w:ascii="mylotus" w:hAnsi="mylotus"/>
          <w:sz w:val="34"/>
          <w:szCs w:val="34"/>
          <w:rtl/>
        </w:rPr>
        <w:t xml:space="preserve"> والإجارة </w:t>
      </w:r>
      <w:proofErr w:type="spellStart"/>
      <w:r>
        <w:rPr>
          <w:rFonts w:ascii="mylotus" w:hAnsi="mylotus"/>
          <w:sz w:val="34"/>
          <w:szCs w:val="34"/>
          <w:rtl/>
        </w:rPr>
        <w:t>المعاطاتية</w:t>
      </w:r>
      <w:proofErr w:type="spellEnd"/>
      <w:r>
        <w:rPr>
          <w:rFonts w:ascii="mylotus" w:hAnsi="mylotus"/>
          <w:sz w:val="34"/>
          <w:szCs w:val="34"/>
          <w:rtl/>
        </w:rPr>
        <w:t xml:space="preserve"> مجرد </w:t>
      </w:r>
      <w:r>
        <w:rPr>
          <w:rFonts w:ascii="mylotus" w:hAnsi="mylotus" w:hint="cs"/>
          <w:sz w:val="34"/>
          <w:szCs w:val="34"/>
          <w:rtl/>
        </w:rPr>
        <w:t>إ</w:t>
      </w:r>
      <w:r w:rsidRPr="00201967">
        <w:rPr>
          <w:rFonts w:ascii="mylotus" w:hAnsi="mylotus"/>
          <w:sz w:val="34"/>
          <w:szCs w:val="34"/>
          <w:rtl/>
        </w:rPr>
        <w:t xml:space="preserve">نشاء للتمليك، ولا ملازمة عقلاً ولا عرفاً بينه وبين الالتزام والتعهد بما </w:t>
      </w:r>
      <w:r w:rsidR="003F640D">
        <w:rPr>
          <w:rFonts w:ascii="mylotus" w:hAnsi="mylotus"/>
          <w:sz w:val="34"/>
          <w:szCs w:val="34"/>
          <w:rtl/>
        </w:rPr>
        <w:t>أنشأ</w:t>
      </w:r>
      <w:r w:rsidRPr="00201967">
        <w:rPr>
          <w:rFonts w:ascii="mylotus" w:hAnsi="mylotus"/>
          <w:sz w:val="34"/>
          <w:szCs w:val="34"/>
          <w:rtl/>
        </w:rPr>
        <w:t xml:space="preserve"> كي يقال بالدلالة الالتزام</w:t>
      </w:r>
      <w:r>
        <w:rPr>
          <w:rFonts w:ascii="mylotus" w:hAnsi="mylotus"/>
          <w:sz w:val="34"/>
          <w:szCs w:val="34"/>
          <w:rtl/>
        </w:rPr>
        <w:t>ية، وإنما قلنا بثبوت التعهد وال</w:t>
      </w:r>
      <w:r>
        <w:rPr>
          <w:rFonts w:ascii="mylotus" w:hAnsi="mylotus" w:hint="cs"/>
          <w:sz w:val="34"/>
          <w:szCs w:val="34"/>
          <w:rtl/>
        </w:rPr>
        <w:t>ا</w:t>
      </w:r>
      <w:r w:rsidRPr="00201967">
        <w:rPr>
          <w:rFonts w:ascii="mylotus" w:hAnsi="mylotus"/>
          <w:sz w:val="34"/>
          <w:szCs w:val="34"/>
          <w:rtl/>
        </w:rPr>
        <w:t>لتزام في العقود اللفظية لنكتة إثباتية</w:t>
      </w:r>
      <w:r>
        <w:rPr>
          <w:rFonts w:ascii="mylotus" w:hAnsi="mylotus" w:hint="cs"/>
          <w:sz w:val="34"/>
          <w:szCs w:val="34"/>
          <w:rtl/>
        </w:rPr>
        <w:t>،</w:t>
      </w:r>
      <w:r w:rsidRPr="00201967">
        <w:rPr>
          <w:rFonts w:ascii="mylotus" w:hAnsi="mylotus"/>
          <w:sz w:val="34"/>
          <w:szCs w:val="34"/>
          <w:rtl/>
        </w:rPr>
        <w:t xml:space="preserve"> وهي أن ظاهر حال المتصدي للمعاملة بالإيجاب والقبول اللفظي</w:t>
      </w:r>
      <w:r>
        <w:rPr>
          <w:rFonts w:ascii="mylotus" w:hAnsi="mylotus"/>
          <w:sz w:val="34"/>
          <w:szCs w:val="34"/>
          <w:rtl/>
        </w:rPr>
        <w:t xml:space="preserve"> أو الكتبي ونحوه أنه في مقام ال</w:t>
      </w:r>
      <w:r>
        <w:rPr>
          <w:rFonts w:ascii="mylotus" w:hAnsi="mylotus" w:hint="cs"/>
          <w:sz w:val="34"/>
          <w:szCs w:val="34"/>
          <w:rtl/>
        </w:rPr>
        <w:t>ا</w:t>
      </w:r>
      <w:r w:rsidRPr="00201967">
        <w:rPr>
          <w:rFonts w:ascii="mylotus" w:hAnsi="mylotus"/>
          <w:sz w:val="34"/>
          <w:szCs w:val="34"/>
          <w:rtl/>
        </w:rPr>
        <w:t>لتزام والتعهد بمضمون المعاملة</w:t>
      </w:r>
      <w:r w:rsidR="003F640D">
        <w:rPr>
          <w:rFonts w:ascii="mylotus" w:hAnsi="mylotus"/>
          <w:sz w:val="34"/>
          <w:szCs w:val="34"/>
          <w:rtl/>
        </w:rPr>
        <w:t>.</w:t>
      </w:r>
    </w:p>
    <w:p w14:paraId="74534F77" w14:textId="524CAE6C" w:rsidR="003F640D" w:rsidRDefault="00201967" w:rsidP="003F640D">
      <w:pPr>
        <w:pStyle w:val="a0"/>
        <w:bidi/>
        <w:spacing w:line="216" w:lineRule="auto"/>
        <w:rPr>
          <w:rFonts w:ascii="mylotus" w:hAnsi="mylotus" w:hint="cs"/>
          <w:sz w:val="34"/>
          <w:szCs w:val="34"/>
          <w:rtl/>
        </w:rPr>
      </w:pPr>
      <w:r w:rsidRPr="00201967">
        <w:rPr>
          <w:rFonts w:ascii="mylotus" w:hAnsi="mylotus"/>
          <w:b/>
          <w:bCs/>
          <w:sz w:val="34"/>
          <w:szCs w:val="34"/>
          <w:rtl/>
        </w:rPr>
        <w:t>الأمر الرابع:</w:t>
      </w:r>
      <w:r w:rsidRPr="00201967">
        <w:rPr>
          <w:rFonts w:ascii="mylotus" w:hAnsi="mylotus"/>
          <w:sz w:val="34"/>
          <w:szCs w:val="34"/>
          <w:rtl/>
        </w:rPr>
        <w:t xml:space="preserve"> إذا كان عنوان العقد متقوماً بالعهد والالتزام فقد يقال حتى البيع والإجارة اللفظيان لا يوجد فيهما تعهد ولا التزام، فأي فرق بينهما وبين المعاطاة؟ أي كما أن المبادلة </w:t>
      </w:r>
      <w:proofErr w:type="spellStart"/>
      <w:r w:rsidRPr="00201967">
        <w:rPr>
          <w:rFonts w:ascii="mylotus" w:hAnsi="mylotus"/>
          <w:sz w:val="34"/>
          <w:szCs w:val="34"/>
          <w:rtl/>
        </w:rPr>
        <w:t>المعاطاتية</w:t>
      </w:r>
      <w:proofErr w:type="spellEnd"/>
      <w:r w:rsidRPr="00201967">
        <w:rPr>
          <w:rFonts w:ascii="mylotus" w:hAnsi="mylotus"/>
          <w:sz w:val="34"/>
          <w:szCs w:val="34"/>
          <w:rtl/>
        </w:rPr>
        <w:t xml:space="preserve"> مجرد إنشاء للتمليك لذلك لم تعتبر</w:t>
      </w:r>
      <w:r w:rsidR="003F640D">
        <w:rPr>
          <w:rFonts w:ascii="mylotus" w:hAnsi="mylotus" w:hint="cs"/>
          <w:sz w:val="34"/>
          <w:szCs w:val="34"/>
          <w:rtl/>
        </w:rPr>
        <w:t xml:space="preserve"> </w:t>
      </w:r>
      <w:r w:rsidRPr="00201967">
        <w:rPr>
          <w:rFonts w:ascii="mylotus" w:hAnsi="mylotus"/>
          <w:sz w:val="34"/>
          <w:szCs w:val="34"/>
          <w:rtl/>
        </w:rPr>
        <w:t>عقداً، كذلك البيع</w:t>
      </w:r>
      <w:r w:rsidR="003F640D">
        <w:rPr>
          <w:rFonts w:ascii="mylotus" w:hAnsi="mylotus"/>
          <w:sz w:val="34"/>
          <w:szCs w:val="34"/>
          <w:rtl/>
        </w:rPr>
        <w:t xml:space="preserve"> </w:t>
      </w:r>
      <w:r w:rsidRPr="00201967">
        <w:rPr>
          <w:rFonts w:ascii="mylotus" w:hAnsi="mylotus"/>
          <w:sz w:val="34"/>
          <w:szCs w:val="34"/>
          <w:rtl/>
        </w:rPr>
        <w:t xml:space="preserve">والإجارة اللفظيان مجرد إنشاء للتمليك ولا يتضمن تعهداً ولا التزاماً، فكيف أطلق على البيع اللفظي عقد دون البيع </w:t>
      </w:r>
      <w:proofErr w:type="spellStart"/>
      <w:r w:rsidRPr="00201967">
        <w:rPr>
          <w:rFonts w:ascii="mylotus" w:hAnsi="mylotus"/>
          <w:sz w:val="34"/>
          <w:szCs w:val="34"/>
          <w:rtl/>
        </w:rPr>
        <w:t>المعاطاتي</w:t>
      </w:r>
      <w:proofErr w:type="spellEnd"/>
      <w:r w:rsidR="003F640D">
        <w:rPr>
          <w:rFonts w:ascii="mylotus" w:hAnsi="mylotus" w:hint="cs"/>
          <w:sz w:val="34"/>
          <w:szCs w:val="34"/>
          <w:rtl/>
        </w:rPr>
        <w:t>؟</w:t>
      </w:r>
    </w:p>
    <w:p w14:paraId="5015E197" w14:textId="3B1C85A9" w:rsidR="00201967" w:rsidRPr="00201967" w:rsidRDefault="00201967" w:rsidP="003F640D">
      <w:pPr>
        <w:pStyle w:val="a0"/>
        <w:bidi/>
        <w:spacing w:line="216" w:lineRule="auto"/>
        <w:rPr>
          <w:rFonts w:ascii="mylotus" w:hAnsi="mylotus"/>
          <w:sz w:val="34"/>
          <w:szCs w:val="34"/>
          <w:rtl/>
        </w:rPr>
      </w:pPr>
      <w:r w:rsidRPr="00201967">
        <w:rPr>
          <w:rFonts w:ascii="mylotus" w:hAnsi="mylotus"/>
          <w:sz w:val="34"/>
          <w:szCs w:val="34"/>
          <w:rtl/>
        </w:rPr>
        <w:t>أفاد المحقق قدس سره [في منية الطالب ج2 ص3] أن للبيع والإجارة اللفظيين مدلولين</w:t>
      </w:r>
      <w:r w:rsidRPr="00201967">
        <w:rPr>
          <w:rFonts w:ascii="mylotus" w:hAnsi="mylotus"/>
          <w:sz w:val="34"/>
          <w:szCs w:val="34"/>
        </w:rPr>
        <w:t>:</w:t>
      </w:r>
    </w:p>
    <w:p w14:paraId="727C360B" w14:textId="75C80643" w:rsidR="00201967" w:rsidRPr="00201967" w:rsidRDefault="003F640D" w:rsidP="00201967">
      <w:pPr>
        <w:pStyle w:val="a0"/>
        <w:bidi/>
        <w:spacing w:line="216" w:lineRule="auto"/>
        <w:rPr>
          <w:rFonts w:ascii="mylotus" w:hAnsi="mylotus"/>
          <w:sz w:val="34"/>
          <w:szCs w:val="34"/>
          <w:rtl/>
        </w:rPr>
      </w:pPr>
      <w:r>
        <w:rPr>
          <w:rFonts w:ascii="mylotus" w:hAnsi="mylotus" w:hint="cs"/>
          <w:sz w:val="34"/>
          <w:szCs w:val="34"/>
          <w:rtl/>
        </w:rPr>
        <w:lastRenderedPageBreak/>
        <w:t>1-</w:t>
      </w:r>
      <w:r w:rsidR="00201967" w:rsidRPr="00201967">
        <w:rPr>
          <w:rFonts w:ascii="mylotus" w:hAnsi="mylotus"/>
          <w:sz w:val="34"/>
          <w:szCs w:val="34"/>
        </w:rPr>
        <w:t xml:space="preserve"> </w:t>
      </w:r>
      <w:r w:rsidR="00201967" w:rsidRPr="00201967">
        <w:rPr>
          <w:rFonts w:ascii="mylotus" w:hAnsi="mylotus"/>
          <w:sz w:val="34"/>
          <w:szCs w:val="34"/>
          <w:rtl/>
        </w:rPr>
        <w:t>المدلول المطابقي، وهو إنشاء التمليك بعوض، سواء كان تمليكاً للعين كما في البيع، أو تمليكاً للمنفعة كما في الإجارة</w:t>
      </w:r>
      <w:r w:rsidR="00201967" w:rsidRPr="00201967">
        <w:rPr>
          <w:rFonts w:ascii="mylotus" w:hAnsi="mylotus"/>
          <w:sz w:val="34"/>
          <w:szCs w:val="34"/>
        </w:rPr>
        <w:t>.</w:t>
      </w:r>
    </w:p>
    <w:p w14:paraId="22323C2F" w14:textId="398DB637" w:rsidR="00201967" w:rsidRPr="00201967" w:rsidRDefault="003F640D" w:rsidP="00201967">
      <w:pPr>
        <w:pStyle w:val="a0"/>
        <w:bidi/>
        <w:spacing w:line="216" w:lineRule="auto"/>
        <w:rPr>
          <w:rFonts w:ascii="mylotus" w:hAnsi="mylotus"/>
          <w:sz w:val="34"/>
          <w:szCs w:val="34"/>
          <w:rtl/>
        </w:rPr>
      </w:pPr>
      <w:r>
        <w:rPr>
          <w:rFonts w:ascii="mylotus" w:hAnsi="mylotus" w:hint="cs"/>
          <w:sz w:val="34"/>
          <w:szCs w:val="34"/>
          <w:rtl/>
        </w:rPr>
        <w:t>2-</w:t>
      </w:r>
      <w:r w:rsidR="00201967" w:rsidRPr="00201967">
        <w:rPr>
          <w:rFonts w:ascii="mylotus" w:hAnsi="mylotus"/>
          <w:sz w:val="34"/>
          <w:szCs w:val="34"/>
        </w:rPr>
        <w:t xml:space="preserve"> </w:t>
      </w:r>
      <w:r w:rsidR="00201967" w:rsidRPr="00201967">
        <w:rPr>
          <w:rFonts w:ascii="mylotus" w:hAnsi="mylotus"/>
          <w:sz w:val="34"/>
          <w:szCs w:val="34"/>
          <w:rtl/>
        </w:rPr>
        <w:t>المدلول الالتزامي، هو الالتزام والتعهد بما أنشأ، وليس المقصود بالالتزام هنا الالتزام العملي بمعنى ترتيب الآثار فقط بل الالتزام العقدي</w:t>
      </w:r>
      <w:r>
        <w:rPr>
          <w:rFonts w:ascii="mylotus" w:hAnsi="mylotus"/>
          <w:sz w:val="34"/>
          <w:szCs w:val="34"/>
          <w:rtl/>
        </w:rPr>
        <w:t>،</w:t>
      </w:r>
      <w:r w:rsidR="00201967" w:rsidRPr="00201967">
        <w:rPr>
          <w:rFonts w:ascii="mylotus" w:hAnsi="mylotus"/>
          <w:sz w:val="34"/>
          <w:szCs w:val="34"/>
          <w:rtl/>
        </w:rPr>
        <w:t xml:space="preserve"> بمعنى</w:t>
      </w:r>
      <w:r>
        <w:rPr>
          <w:rFonts w:ascii="mylotus" w:hAnsi="mylotus"/>
          <w:sz w:val="34"/>
          <w:szCs w:val="34"/>
          <w:rtl/>
        </w:rPr>
        <w:t xml:space="preserve"> </w:t>
      </w:r>
      <w:r w:rsidR="00201967" w:rsidRPr="00201967">
        <w:rPr>
          <w:rFonts w:ascii="mylotus" w:hAnsi="mylotus"/>
          <w:sz w:val="34"/>
          <w:szCs w:val="34"/>
          <w:rtl/>
        </w:rPr>
        <w:t>أن لا يرفع يده عما أنشأ، فعندما يقول: (ملكتك منفعة الدار بأجرة) فمعنى (ملكتك) أنه أنشأ التمليك وفي ضمنه التزم بما</w:t>
      </w:r>
      <w:r>
        <w:rPr>
          <w:rFonts w:ascii="mylotus" w:hAnsi="mylotus" w:hint="cs"/>
          <w:sz w:val="34"/>
          <w:szCs w:val="34"/>
          <w:rtl/>
        </w:rPr>
        <w:t xml:space="preserve"> </w:t>
      </w:r>
      <w:r w:rsidR="00201967" w:rsidRPr="00201967">
        <w:rPr>
          <w:rFonts w:ascii="mylotus" w:hAnsi="mylotus"/>
          <w:sz w:val="34"/>
          <w:szCs w:val="34"/>
          <w:rtl/>
        </w:rPr>
        <w:t>أنشأ، بمعنى أن ما أنشأه وهو ملكية المنفعة لا يرفع اليد عنه بالفسخ</w:t>
      </w:r>
      <w:r>
        <w:rPr>
          <w:rFonts w:ascii="mylotus" w:hAnsi="mylotus"/>
          <w:sz w:val="34"/>
          <w:szCs w:val="34"/>
          <w:rtl/>
        </w:rPr>
        <w:t>،</w:t>
      </w:r>
      <w:r w:rsidR="00201967" w:rsidRPr="00201967">
        <w:rPr>
          <w:rFonts w:ascii="mylotus" w:hAnsi="mylotus"/>
          <w:sz w:val="34"/>
          <w:szCs w:val="34"/>
          <w:rtl/>
        </w:rPr>
        <w:t xml:space="preserve"> ولذلك فإن معنى قوله عز وجل: (أَوْفُوا بِالْعُقُودِ) ليس الأمر بالوفاء العملي بمعنى ترتيب الآثار عملاً بأن تسلم العين ويستلم الثمن، بل الوفاء العقدي أيضا</w:t>
      </w:r>
      <w:r>
        <w:rPr>
          <w:rFonts w:ascii="mylotus" w:hAnsi="mylotus"/>
          <w:sz w:val="34"/>
          <w:szCs w:val="34"/>
          <w:rtl/>
        </w:rPr>
        <w:t>،</w:t>
      </w:r>
      <w:r w:rsidR="00201967" w:rsidRPr="00201967">
        <w:rPr>
          <w:rFonts w:ascii="mylotus" w:hAnsi="mylotus"/>
          <w:sz w:val="34"/>
          <w:szCs w:val="34"/>
          <w:rtl/>
        </w:rPr>
        <w:t xml:space="preserve"> بمعنى أن لا يرفع يده عما أنشأ لا بفسخ ولا إقالة</w:t>
      </w:r>
      <w:r w:rsidR="00201967" w:rsidRPr="00201967">
        <w:rPr>
          <w:rFonts w:ascii="mylotus" w:hAnsi="mylotus"/>
          <w:sz w:val="34"/>
          <w:szCs w:val="34"/>
        </w:rPr>
        <w:t>.</w:t>
      </w:r>
    </w:p>
    <w:p w14:paraId="2090A7FB" w14:textId="29F64397" w:rsidR="003F640D" w:rsidRDefault="00201967" w:rsidP="003F640D">
      <w:pPr>
        <w:pStyle w:val="a0"/>
        <w:bidi/>
        <w:spacing w:line="216" w:lineRule="auto"/>
        <w:rPr>
          <w:rFonts w:ascii="mylotus" w:hAnsi="mylotus" w:hint="cs"/>
          <w:sz w:val="34"/>
          <w:szCs w:val="34"/>
          <w:rtl/>
        </w:rPr>
      </w:pPr>
      <w:r w:rsidRPr="003F640D">
        <w:rPr>
          <w:rFonts w:ascii="mylotus" w:hAnsi="mylotus"/>
          <w:b/>
          <w:bCs/>
          <w:sz w:val="34"/>
          <w:szCs w:val="34"/>
          <w:rtl/>
        </w:rPr>
        <w:t>والنتيجة</w:t>
      </w:r>
      <w:r w:rsidR="003F640D" w:rsidRPr="003F640D">
        <w:rPr>
          <w:rFonts w:ascii="mylotus" w:hAnsi="mylotus" w:hint="cs"/>
          <w:b/>
          <w:bCs/>
          <w:sz w:val="34"/>
          <w:szCs w:val="34"/>
          <w:rtl/>
        </w:rPr>
        <w:t>:</w:t>
      </w:r>
      <w:r w:rsidRPr="00201967">
        <w:rPr>
          <w:rFonts w:ascii="mylotus" w:hAnsi="mylotus"/>
          <w:sz w:val="34"/>
          <w:szCs w:val="34"/>
          <w:rtl/>
        </w:rPr>
        <w:t xml:space="preserve"> أن لنفس قوله: (بعت) و(آجرت) مدلولين: مطابقي بإنشاء التمليك، والتزامي بالالتزام والتعهد بما أنشأ. وصدق عنوان العقد على البيع والإجارة لا من جهة</w:t>
      </w:r>
      <w:r w:rsidR="003F640D">
        <w:rPr>
          <w:rFonts w:ascii="mylotus" w:hAnsi="mylotus"/>
          <w:sz w:val="34"/>
          <w:szCs w:val="34"/>
          <w:rtl/>
        </w:rPr>
        <w:t xml:space="preserve"> </w:t>
      </w:r>
      <w:r w:rsidRPr="00201967">
        <w:rPr>
          <w:rFonts w:ascii="mylotus" w:hAnsi="mylotus"/>
          <w:sz w:val="34"/>
          <w:szCs w:val="34"/>
          <w:rtl/>
        </w:rPr>
        <w:t>المدلول المطابقي، لأن المدلول المطابقي مشترك بين اللفظ والمعاطاة، والمفروض أن المعاطاة ليست عقداً، بل من جهة</w:t>
      </w:r>
      <w:r w:rsidR="003F640D">
        <w:rPr>
          <w:rFonts w:ascii="mylotus" w:hAnsi="mylotus"/>
          <w:sz w:val="34"/>
          <w:szCs w:val="34"/>
          <w:rtl/>
        </w:rPr>
        <w:t xml:space="preserve"> </w:t>
      </w:r>
      <w:r w:rsidRPr="00201967">
        <w:rPr>
          <w:rFonts w:ascii="mylotus" w:hAnsi="mylotus"/>
          <w:sz w:val="34"/>
          <w:szCs w:val="34"/>
          <w:rtl/>
        </w:rPr>
        <w:t>المدلول الالتزامي</w:t>
      </w:r>
      <w:r w:rsidR="003F640D">
        <w:rPr>
          <w:rFonts w:ascii="mylotus" w:hAnsi="mylotus"/>
          <w:sz w:val="34"/>
          <w:szCs w:val="34"/>
          <w:rtl/>
        </w:rPr>
        <w:t>،</w:t>
      </w:r>
      <w:r w:rsidRPr="00201967">
        <w:rPr>
          <w:rFonts w:ascii="mylotus" w:hAnsi="mylotus"/>
          <w:sz w:val="34"/>
          <w:szCs w:val="34"/>
          <w:rtl/>
        </w:rPr>
        <w:t xml:space="preserve"> فإنهما بالمدلول الالتزامي يعتبران تعهداً والتزاماً، ولذلك </w:t>
      </w:r>
      <w:r w:rsidR="003F640D">
        <w:rPr>
          <w:rFonts w:ascii="mylotus" w:hAnsi="mylotus"/>
          <w:sz w:val="34"/>
          <w:szCs w:val="34"/>
          <w:rtl/>
        </w:rPr>
        <w:t xml:space="preserve">صدق عليهما عنوان العقد وشملهما </w:t>
      </w:r>
      <w:r w:rsidRPr="00201967">
        <w:rPr>
          <w:rFonts w:ascii="mylotus" w:hAnsi="mylotus"/>
          <w:sz w:val="34"/>
          <w:szCs w:val="34"/>
          <w:rtl/>
        </w:rPr>
        <w:t>(أَوْفُوا بِالْعُقُودِ</w:t>
      </w:r>
      <w:r w:rsidR="003F640D">
        <w:rPr>
          <w:rFonts w:ascii="mylotus" w:hAnsi="mylotus" w:hint="cs"/>
          <w:sz w:val="34"/>
          <w:szCs w:val="34"/>
          <w:rtl/>
        </w:rPr>
        <w:t>).</w:t>
      </w:r>
    </w:p>
    <w:p w14:paraId="15447D9E" w14:textId="7823E06A" w:rsidR="00201967" w:rsidRPr="003F640D" w:rsidRDefault="00201967" w:rsidP="003F640D">
      <w:pPr>
        <w:pStyle w:val="a0"/>
        <w:bidi/>
        <w:spacing w:line="216" w:lineRule="auto"/>
        <w:rPr>
          <w:rFonts w:ascii="mylotus" w:hAnsi="mylotus"/>
          <w:b/>
          <w:bCs/>
          <w:sz w:val="34"/>
          <w:szCs w:val="34"/>
          <w:rtl/>
        </w:rPr>
      </w:pPr>
      <w:r w:rsidRPr="003F640D">
        <w:rPr>
          <w:rFonts w:ascii="mylotus" w:hAnsi="mylotus"/>
          <w:b/>
          <w:bCs/>
          <w:sz w:val="34"/>
          <w:szCs w:val="34"/>
          <w:rtl/>
        </w:rPr>
        <w:t>وهذه المطالب</w:t>
      </w:r>
      <w:r w:rsidR="003F640D">
        <w:rPr>
          <w:rFonts w:ascii="mylotus" w:hAnsi="mylotus"/>
          <w:b/>
          <w:bCs/>
          <w:sz w:val="34"/>
          <w:szCs w:val="34"/>
          <w:rtl/>
        </w:rPr>
        <w:t xml:space="preserve"> </w:t>
      </w:r>
      <w:r w:rsidRPr="003F640D">
        <w:rPr>
          <w:rFonts w:ascii="mylotus" w:hAnsi="mylotus"/>
          <w:b/>
          <w:bCs/>
          <w:sz w:val="34"/>
          <w:szCs w:val="34"/>
          <w:rtl/>
        </w:rPr>
        <w:t>من المحقق النائيني قدس سره وقعت مورداً للإشكال</w:t>
      </w:r>
      <w:r w:rsidR="003F640D">
        <w:rPr>
          <w:rFonts w:ascii="mylotus" w:hAnsi="mylotus"/>
          <w:b/>
          <w:bCs/>
          <w:sz w:val="34"/>
          <w:szCs w:val="34"/>
          <w:rtl/>
        </w:rPr>
        <w:t>،</w:t>
      </w:r>
      <w:r w:rsidRPr="003F640D">
        <w:rPr>
          <w:rFonts w:ascii="mylotus" w:hAnsi="mylotus"/>
          <w:b/>
          <w:bCs/>
          <w:sz w:val="34"/>
          <w:szCs w:val="34"/>
          <w:rtl/>
        </w:rPr>
        <w:t xml:space="preserve"> وهنا نتعرض إلى إيرادين أساسيين على كلام المحقق النائيني</w:t>
      </w:r>
      <w:r w:rsidRPr="003F640D">
        <w:rPr>
          <w:rFonts w:ascii="mylotus" w:hAnsi="mylotus"/>
          <w:b/>
          <w:bCs/>
          <w:sz w:val="34"/>
          <w:szCs w:val="34"/>
        </w:rPr>
        <w:t>:</w:t>
      </w:r>
    </w:p>
    <w:p w14:paraId="7F93E2E6" w14:textId="2BDA5307" w:rsidR="00201967" w:rsidRPr="00201967" w:rsidRDefault="00201967" w:rsidP="00201967">
      <w:pPr>
        <w:pStyle w:val="a0"/>
        <w:bidi/>
        <w:spacing w:line="216" w:lineRule="auto"/>
        <w:rPr>
          <w:rFonts w:ascii="mylotus" w:hAnsi="mylotus"/>
          <w:sz w:val="34"/>
          <w:szCs w:val="34"/>
          <w:rtl/>
        </w:rPr>
      </w:pPr>
      <w:r w:rsidRPr="003F640D">
        <w:rPr>
          <w:rFonts w:ascii="mylotus" w:hAnsi="mylotus"/>
          <w:b/>
          <w:bCs/>
          <w:sz w:val="34"/>
          <w:szCs w:val="34"/>
          <w:rtl/>
        </w:rPr>
        <w:t>الإيراد الأول:</w:t>
      </w:r>
      <w:r w:rsidR="003F640D">
        <w:rPr>
          <w:rFonts w:ascii="mylotus" w:hAnsi="mylotus"/>
          <w:sz w:val="34"/>
          <w:szCs w:val="34"/>
          <w:rtl/>
        </w:rPr>
        <w:t xml:space="preserve"> </w:t>
      </w:r>
      <w:r w:rsidR="003F640D">
        <w:rPr>
          <w:rFonts w:ascii="mylotus" w:hAnsi="mylotus" w:hint="cs"/>
          <w:sz w:val="34"/>
          <w:szCs w:val="34"/>
          <w:rtl/>
        </w:rPr>
        <w:t>أ</w:t>
      </w:r>
      <w:r w:rsidRPr="00201967">
        <w:rPr>
          <w:rFonts w:ascii="mylotus" w:hAnsi="mylotus"/>
          <w:sz w:val="34"/>
          <w:szCs w:val="34"/>
          <w:rtl/>
        </w:rPr>
        <w:t>ن ما ذكره قدس سره من خروج العقود الإذنية عن مفاد الآية تام</w:t>
      </w:r>
      <w:r w:rsidR="003F640D">
        <w:rPr>
          <w:rFonts w:ascii="mylotus" w:hAnsi="mylotus"/>
          <w:sz w:val="34"/>
          <w:szCs w:val="34"/>
          <w:rtl/>
        </w:rPr>
        <w:t xml:space="preserve"> - لو تمت رواية ابن سنان سنداً </w:t>
      </w:r>
      <w:r w:rsidRPr="00201967">
        <w:rPr>
          <w:rFonts w:ascii="mylotus" w:hAnsi="mylotus"/>
          <w:sz w:val="34"/>
          <w:szCs w:val="34"/>
          <w:rtl/>
        </w:rPr>
        <w:t>الواردة في تفسير العقود بالعهود -</w:t>
      </w:r>
      <w:r w:rsidR="003F640D">
        <w:rPr>
          <w:rFonts w:ascii="mylotus" w:hAnsi="mylotus"/>
          <w:sz w:val="34"/>
          <w:szCs w:val="34"/>
          <w:rtl/>
        </w:rPr>
        <w:t xml:space="preserve"> </w:t>
      </w:r>
      <w:r w:rsidRPr="00201967">
        <w:rPr>
          <w:rFonts w:ascii="mylotus" w:hAnsi="mylotus"/>
          <w:sz w:val="34"/>
          <w:szCs w:val="34"/>
          <w:rtl/>
        </w:rPr>
        <w:t>لأنها ليست عهوداً، وإلا فهي عقد حقيقة لا</w:t>
      </w:r>
      <w:r w:rsidR="003F640D">
        <w:rPr>
          <w:rFonts w:ascii="mylotus" w:hAnsi="mylotus" w:hint="cs"/>
          <w:sz w:val="34"/>
          <w:szCs w:val="34"/>
          <w:rtl/>
        </w:rPr>
        <w:t xml:space="preserve"> </w:t>
      </w:r>
      <w:r w:rsidRPr="00201967">
        <w:rPr>
          <w:rFonts w:ascii="mylotus" w:hAnsi="mylotus"/>
          <w:sz w:val="34"/>
          <w:szCs w:val="34"/>
          <w:rtl/>
        </w:rPr>
        <w:t>تسامحا</w:t>
      </w:r>
      <w:r w:rsidR="003F640D">
        <w:rPr>
          <w:rFonts w:ascii="mylotus" w:hAnsi="mylotus" w:hint="cs"/>
          <w:sz w:val="34"/>
          <w:szCs w:val="34"/>
          <w:rtl/>
        </w:rPr>
        <w:t>ً</w:t>
      </w:r>
      <w:r w:rsidR="003F640D">
        <w:rPr>
          <w:rFonts w:ascii="mylotus" w:hAnsi="mylotus"/>
          <w:sz w:val="34"/>
          <w:szCs w:val="34"/>
          <w:rtl/>
        </w:rPr>
        <w:t>،</w:t>
      </w:r>
      <w:r w:rsidRPr="00201967">
        <w:rPr>
          <w:rFonts w:ascii="mylotus" w:hAnsi="mylotus"/>
          <w:sz w:val="34"/>
          <w:szCs w:val="34"/>
          <w:rtl/>
        </w:rPr>
        <w:t xml:space="preserve"> لما سبق من أن العقد إنشاء علقة وضعية بالطرفين، وهذا يصدق على العقود الإذنية كما يصدق على العقود العهدية</w:t>
      </w:r>
      <w:r w:rsidRPr="00201967">
        <w:rPr>
          <w:rFonts w:ascii="mylotus" w:hAnsi="mylotus"/>
          <w:sz w:val="34"/>
          <w:szCs w:val="34"/>
        </w:rPr>
        <w:t>.</w:t>
      </w:r>
    </w:p>
    <w:p w14:paraId="67747CDA" w14:textId="77777777" w:rsidR="00201967" w:rsidRPr="003F640D" w:rsidRDefault="00201967" w:rsidP="00201967">
      <w:pPr>
        <w:pStyle w:val="a0"/>
        <w:bidi/>
        <w:spacing w:line="216" w:lineRule="auto"/>
        <w:rPr>
          <w:rFonts w:ascii="mylotus" w:hAnsi="mylotus"/>
          <w:b/>
          <w:bCs/>
          <w:sz w:val="34"/>
          <w:szCs w:val="34"/>
          <w:rtl/>
        </w:rPr>
      </w:pPr>
      <w:r w:rsidRPr="003F640D">
        <w:rPr>
          <w:rFonts w:ascii="mylotus" w:hAnsi="mylotus"/>
          <w:b/>
          <w:bCs/>
          <w:sz w:val="34"/>
          <w:szCs w:val="34"/>
          <w:rtl/>
        </w:rPr>
        <w:t>ولكن المناقشة معه في أمرين آخرين</w:t>
      </w:r>
      <w:r w:rsidRPr="003F640D">
        <w:rPr>
          <w:rFonts w:ascii="mylotus" w:hAnsi="mylotus"/>
          <w:b/>
          <w:bCs/>
          <w:sz w:val="34"/>
          <w:szCs w:val="34"/>
        </w:rPr>
        <w:t>:</w:t>
      </w:r>
    </w:p>
    <w:p w14:paraId="7AE6953A" w14:textId="77777777" w:rsidR="00201967" w:rsidRPr="00201967" w:rsidRDefault="00201967" w:rsidP="00201967">
      <w:pPr>
        <w:pStyle w:val="a0"/>
        <w:bidi/>
        <w:spacing w:line="216" w:lineRule="auto"/>
        <w:rPr>
          <w:rFonts w:ascii="mylotus" w:hAnsi="mylotus"/>
          <w:sz w:val="34"/>
          <w:szCs w:val="34"/>
          <w:rtl/>
        </w:rPr>
      </w:pPr>
      <w:r w:rsidRPr="003F640D">
        <w:rPr>
          <w:rFonts w:ascii="mylotus" w:hAnsi="mylotus"/>
          <w:b/>
          <w:bCs/>
          <w:sz w:val="34"/>
          <w:szCs w:val="34"/>
          <w:rtl/>
        </w:rPr>
        <w:t>أولهما:</w:t>
      </w:r>
      <w:r w:rsidRPr="00201967">
        <w:rPr>
          <w:rFonts w:ascii="mylotus" w:hAnsi="mylotus"/>
          <w:sz w:val="34"/>
          <w:szCs w:val="34"/>
          <w:rtl/>
        </w:rPr>
        <w:t xml:space="preserve"> دعوى تضمن العقود العهدية - كالبيع والإجارة - لمدلولين مطابقي والتزامي</w:t>
      </w:r>
      <w:r w:rsidRPr="00201967">
        <w:rPr>
          <w:rFonts w:ascii="mylotus" w:hAnsi="mylotus"/>
          <w:sz w:val="34"/>
          <w:szCs w:val="34"/>
        </w:rPr>
        <w:t>.</w:t>
      </w:r>
    </w:p>
    <w:p w14:paraId="7AF7D0B2" w14:textId="77777777" w:rsidR="00201967" w:rsidRPr="00201967" w:rsidRDefault="00201967" w:rsidP="00201967">
      <w:pPr>
        <w:pStyle w:val="a0"/>
        <w:bidi/>
        <w:spacing w:line="216" w:lineRule="auto"/>
        <w:rPr>
          <w:rFonts w:ascii="mylotus" w:hAnsi="mylotus"/>
          <w:sz w:val="34"/>
          <w:szCs w:val="34"/>
          <w:rtl/>
        </w:rPr>
      </w:pPr>
      <w:r w:rsidRPr="003F640D">
        <w:rPr>
          <w:rFonts w:ascii="mylotus" w:hAnsi="mylotus"/>
          <w:b/>
          <w:bCs/>
          <w:sz w:val="34"/>
          <w:szCs w:val="34"/>
          <w:rtl/>
        </w:rPr>
        <w:t>والثاني:</w:t>
      </w:r>
      <w:r w:rsidRPr="00201967">
        <w:rPr>
          <w:rFonts w:ascii="mylotus" w:hAnsi="mylotus"/>
          <w:sz w:val="34"/>
          <w:szCs w:val="34"/>
          <w:rtl/>
        </w:rPr>
        <w:t xml:space="preserve"> دعوى أن المعاطاة ليست عقداً وإن كانت بيعاً وإجارة</w:t>
      </w:r>
      <w:r w:rsidRPr="00201967">
        <w:rPr>
          <w:rFonts w:ascii="mylotus" w:hAnsi="mylotus"/>
          <w:sz w:val="34"/>
          <w:szCs w:val="34"/>
        </w:rPr>
        <w:t>.</w:t>
      </w:r>
    </w:p>
    <w:p w14:paraId="100E3BD2" w14:textId="096E43EA" w:rsidR="00201967" w:rsidRPr="00201967" w:rsidRDefault="00201967" w:rsidP="00201967">
      <w:pPr>
        <w:pStyle w:val="a0"/>
        <w:bidi/>
        <w:spacing w:line="216" w:lineRule="auto"/>
        <w:rPr>
          <w:rFonts w:ascii="mylotus" w:hAnsi="mylotus"/>
          <w:sz w:val="34"/>
          <w:szCs w:val="34"/>
          <w:rtl/>
        </w:rPr>
      </w:pPr>
      <w:r w:rsidRPr="00201967">
        <w:rPr>
          <w:rFonts w:ascii="mylotus" w:hAnsi="mylotus"/>
          <w:sz w:val="34"/>
          <w:szCs w:val="34"/>
          <w:rtl/>
        </w:rPr>
        <w:t xml:space="preserve">أما بالنسبة إلى المدعى الأول فقد يقال: بأن الوجدان العرفي </w:t>
      </w:r>
      <w:proofErr w:type="spellStart"/>
      <w:r w:rsidRPr="00201967">
        <w:rPr>
          <w:rFonts w:ascii="mylotus" w:hAnsi="mylotus"/>
          <w:sz w:val="34"/>
          <w:szCs w:val="34"/>
          <w:rtl/>
        </w:rPr>
        <w:t>والعقلائي</w:t>
      </w:r>
      <w:proofErr w:type="spellEnd"/>
      <w:r w:rsidRPr="00201967">
        <w:rPr>
          <w:rFonts w:ascii="mylotus" w:hAnsi="mylotus"/>
          <w:sz w:val="34"/>
          <w:szCs w:val="34"/>
          <w:rtl/>
        </w:rPr>
        <w:t xml:space="preserve"> قائم على أنه لا يستفاد من البيع والإجارة اللفظيين أكثر من إنشاء تمليك</w:t>
      </w:r>
      <w:r w:rsidR="003F640D">
        <w:rPr>
          <w:rFonts w:ascii="mylotus" w:hAnsi="mylotus"/>
          <w:sz w:val="34"/>
          <w:szCs w:val="34"/>
          <w:rtl/>
        </w:rPr>
        <w:t>،</w:t>
      </w:r>
      <w:r w:rsidRPr="00201967">
        <w:rPr>
          <w:rFonts w:ascii="mylotus" w:hAnsi="mylotus"/>
          <w:sz w:val="34"/>
          <w:szCs w:val="34"/>
          <w:rtl/>
        </w:rPr>
        <w:t xml:space="preserve"> فليس معنى (بعتك بكذا أو آجرتك الدار بكذا) أكثر من إنشاء تمليك العين أو المنفعة، أو المبادلة بي</w:t>
      </w:r>
      <w:r w:rsidR="003F640D">
        <w:rPr>
          <w:rFonts w:ascii="mylotus" w:hAnsi="mylotus"/>
          <w:sz w:val="34"/>
          <w:szCs w:val="34"/>
          <w:rtl/>
        </w:rPr>
        <w:t>ن العين والمنفعة والثمن والأجرة</w:t>
      </w:r>
      <w:r w:rsidR="003F640D">
        <w:rPr>
          <w:rFonts w:ascii="mylotus" w:hAnsi="mylotus" w:hint="cs"/>
          <w:sz w:val="34"/>
          <w:szCs w:val="34"/>
          <w:rtl/>
        </w:rPr>
        <w:t>.</w:t>
      </w:r>
      <w:r w:rsidRPr="00201967">
        <w:rPr>
          <w:rFonts w:ascii="mylotus" w:hAnsi="mylotus"/>
          <w:sz w:val="34"/>
          <w:szCs w:val="34"/>
          <w:rtl/>
        </w:rPr>
        <w:t xml:space="preserve"> فدعوى أن البيع </w:t>
      </w:r>
      <w:r w:rsidRPr="00201967">
        <w:rPr>
          <w:rFonts w:ascii="mylotus" w:hAnsi="mylotus"/>
          <w:sz w:val="34"/>
          <w:szCs w:val="34"/>
          <w:rtl/>
        </w:rPr>
        <w:lastRenderedPageBreak/>
        <w:t>والإجارة متضمنان لمدلول التزامي أكثر من ذلك، وهو عبارة عن الالتزام والثبات والوقوف على ما أنشأ وعدم رفع اليد عنه، تحميل</w:t>
      </w:r>
      <w:r w:rsidR="003F640D">
        <w:rPr>
          <w:rFonts w:ascii="mylotus" w:hAnsi="mylotus" w:hint="cs"/>
          <w:sz w:val="34"/>
          <w:szCs w:val="34"/>
          <w:rtl/>
        </w:rPr>
        <w:t>ٌ</w:t>
      </w:r>
      <w:r w:rsidRPr="00201967">
        <w:rPr>
          <w:rFonts w:ascii="mylotus" w:hAnsi="mylotus"/>
          <w:sz w:val="34"/>
          <w:szCs w:val="34"/>
          <w:rtl/>
        </w:rPr>
        <w:t xml:space="preserve"> للبيع والإجارة بما لا ظهور فيه لدى العرف والمرتكزات العقلائية</w:t>
      </w:r>
      <w:r w:rsidR="003F640D">
        <w:rPr>
          <w:rFonts w:ascii="mylotus" w:hAnsi="mylotus"/>
          <w:sz w:val="34"/>
          <w:szCs w:val="34"/>
          <w:rtl/>
        </w:rPr>
        <w:t>،</w:t>
      </w:r>
      <w:r w:rsidRPr="00201967">
        <w:rPr>
          <w:rFonts w:ascii="mylotus" w:hAnsi="mylotus"/>
          <w:sz w:val="34"/>
          <w:szCs w:val="34"/>
          <w:rtl/>
        </w:rPr>
        <w:t xml:space="preserve"> نعم إن لم يجعل المتعاقدان لهما الخيار ولم يكن موجب له شرعا</w:t>
      </w:r>
      <w:r w:rsidR="003F640D">
        <w:rPr>
          <w:rFonts w:ascii="mylotus" w:hAnsi="mylotus" w:hint="cs"/>
          <w:sz w:val="34"/>
          <w:szCs w:val="34"/>
          <w:rtl/>
        </w:rPr>
        <w:t>ً</w:t>
      </w:r>
      <w:r w:rsidRPr="00201967">
        <w:rPr>
          <w:rFonts w:ascii="mylotus" w:hAnsi="mylotus"/>
          <w:sz w:val="34"/>
          <w:szCs w:val="34"/>
          <w:rtl/>
        </w:rPr>
        <w:t xml:space="preserve"> من غبن أو عيب أو تبعض الصفقة حكم الشارع باللزوم</w:t>
      </w:r>
      <w:r w:rsidR="003F640D">
        <w:rPr>
          <w:rFonts w:ascii="mylotus" w:hAnsi="mylotus"/>
          <w:sz w:val="34"/>
          <w:szCs w:val="34"/>
          <w:rtl/>
        </w:rPr>
        <w:t>،</w:t>
      </w:r>
      <w:r w:rsidRPr="00201967">
        <w:rPr>
          <w:rFonts w:ascii="mylotus" w:hAnsi="mylotus"/>
          <w:sz w:val="34"/>
          <w:szCs w:val="34"/>
          <w:rtl/>
        </w:rPr>
        <w:t xml:space="preserve"> فالحكم باللزوم والجواز حكم شرعي خارج عن إطار نفس مضمون المعاملة الذي لا</w:t>
      </w:r>
      <w:r w:rsidR="003F640D">
        <w:rPr>
          <w:rFonts w:ascii="mylotus" w:hAnsi="mylotus" w:hint="cs"/>
          <w:sz w:val="34"/>
          <w:szCs w:val="34"/>
          <w:rtl/>
        </w:rPr>
        <w:t xml:space="preserve"> </w:t>
      </w:r>
      <w:r w:rsidRPr="00201967">
        <w:rPr>
          <w:rFonts w:ascii="mylotus" w:hAnsi="mylotus"/>
          <w:sz w:val="34"/>
          <w:szCs w:val="34"/>
          <w:rtl/>
        </w:rPr>
        <w:t>يعني سوى التمليك بعوض</w:t>
      </w:r>
      <w:r w:rsidR="003F640D">
        <w:rPr>
          <w:rFonts w:ascii="mylotus" w:hAnsi="mylotus"/>
          <w:sz w:val="34"/>
          <w:szCs w:val="34"/>
          <w:rtl/>
        </w:rPr>
        <w:t>.</w:t>
      </w:r>
    </w:p>
    <w:p w14:paraId="593BDE3C" w14:textId="5E3C59FC" w:rsidR="00AD7D3D" w:rsidRPr="00201967" w:rsidRDefault="00201967" w:rsidP="003F640D">
      <w:pPr>
        <w:pStyle w:val="a0"/>
        <w:bidi/>
        <w:spacing w:line="216" w:lineRule="auto"/>
        <w:rPr>
          <w:rFonts w:ascii="mylotus" w:hAnsi="mylotus" w:hint="cs"/>
          <w:sz w:val="34"/>
          <w:szCs w:val="34"/>
          <w:rtl/>
        </w:rPr>
      </w:pPr>
      <w:r w:rsidRPr="00201967">
        <w:rPr>
          <w:rFonts w:ascii="mylotus" w:hAnsi="mylotus"/>
          <w:sz w:val="34"/>
          <w:szCs w:val="34"/>
          <w:rtl/>
        </w:rPr>
        <w:t>ولكن بعض الأعلام رحمه الله [في كتابه مباحث عامة حول العقد ص21] دافع عن نظر المحقق النائي</w:t>
      </w:r>
      <w:r w:rsidR="003F640D">
        <w:rPr>
          <w:rFonts w:ascii="mylotus" w:hAnsi="mylotus"/>
          <w:sz w:val="34"/>
          <w:szCs w:val="34"/>
          <w:rtl/>
        </w:rPr>
        <w:t>ني قدس سره فقال: (إن المدلول ال</w:t>
      </w:r>
      <w:r w:rsidR="003F640D">
        <w:rPr>
          <w:rFonts w:ascii="mylotus" w:hAnsi="mylotus" w:hint="cs"/>
          <w:sz w:val="34"/>
          <w:szCs w:val="34"/>
          <w:rtl/>
        </w:rPr>
        <w:t>ا</w:t>
      </w:r>
      <w:r w:rsidRPr="00201967">
        <w:rPr>
          <w:rFonts w:ascii="mylotus" w:hAnsi="mylotus"/>
          <w:sz w:val="34"/>
          <w:szCs w:val="34"/>
          <w:rtl/>
        </w:rPr>
        <w:t xml:space="preserve">لتزامي في العقود العهدية يبتني على ملازمة نوعية </w:t>
      </w:r>
      <w:r w:rsidR="003F640D">
        <w:rPr>
          <w:rFonts w:ascii="mylotus" w:hAnsi="mylotus" w:hint="cs"/>
          <w:sz w:val="34"/>
          <w:szCs w:val="34"/>
          <w:rtl/>
        </w:rPr>
        <w:t>-</w:t>
      </w:r>
      <w:r w:rsidRPr="00201967">
        <w:rPr>
          <w:rFonts w:ascii="mylotus" w:hAnsi="mylotus"/>
          <w:sz w:val="34"/>
          <w:szCs w:val="34"/>
          <w:rtl/>
        </w:rPr>
        <w:t xml:space="preserve"> لا</w:t>
      </w:r>
      <w:r w:rsidR="003F640D">
        <w:rPr>
          <w:rFonts w:ascii="mylotus" w:hAnsi="mylotus" w:hint="cs"/>
          <w:sz w:val="34"/>
          <w:szCs w:val="34"/>
          <w:rtl/>
        </w:rPr>
        <w:t xml:space="preserve"> </w:t>
      </w:r>
      <w:r w:rsidRPr="00201967">
        <w:rPr>
          <w:rFonts w:ascii="mylotus" w:hAnsi="mylotus"/>
          <w:sz w:val="34"/>
          <w:szCs w:val="34"/>
          <w:rtl/>
        </w:rPr>
        <w:t>عقلية - وهي أن العقلاء عندما ينشئون التمل</w:t>
      </w:r>
      <w:r w:rsidR="003F640D">
        <w:rPr>
          <w:rFonts w:ascii="mylotus" w:hAnsi="mylotus"/>
          <w:sz w:val="34"/>
          <w:szCs w:val="34"/>
          <w:rtl/>
        </w:rPr>
        <w:t xml:space="preserve">يك ونحوه من المضامين </w:t>
      </w:r>
      <w:proofErr w:type="spellStart"/>
      <w:r w:rsidR="003F640D">
        <w:rPr>
          <w:rFonts w:ascii="mylotus" w:hAnsi="mylotus"/>
          <w:sz w:val="34"/>
          <w:szCs w:val="34"/>
          <w:rtl/>
        </w:rPr>
        <w:t>المعاملية</w:t>
      </w:r>
      <w:proofErr w:type="spellEnd"/>
      <w:r w:rsidRPr="00201967">
        <w:rPr>
          <w:rFonts w:ascii="mylotus" w:hAnsi="mylotus"/>
          <w:sz w:val="34"/>
          <w:szCs w:val="34"/>
          <w:rtl/>
        </w:rPr>
        <w:t xml:space="preserve"> إنما</w:t>
      </w:r>
      <w:r w:rsidR="003F640D">
        <w:rPr>
          <w:rFonts w:ascii="mylotus" w:hAnsi="mylotus" w:hint="cs"/>
          <w:sz w:val="34"/>
          <w:szCs w:val="34"/>
          <w:rtl/>
        </w:rPr>
        <w:t xml:space="preserve"> </w:t>
      </w:r>
      <w:r w:rsidR="003F640D">
        <w:rPr>
          <w:rFonts w:ascii="mylotus" w:hAnsi="mylotus"/>
          <w:sz w:val="34"/>
          <w:szCs w:val="34"/>
          <w:rtl/>
        </w:rPr>
        <w:t>يقصدون من وراء ذلك ال</w:t>
      </w:r>
      <w:r w:rsidR="003F640D">
        <w:rPr>
          <w:rFonts w:ascii="mylotus" w:hAnsi="mylotus" w:hint="cs"/>
          <w:sz w:val="34"/>
          <w:szCs w:val="34"/>
          <w:rtl/>
        </w:rPr>
        <w:t>ا</w:t>
      </w:r>
      <w:r w:rsidRPr="00201967">
        <w:rPr>
          <w:rFonts w:ascii="mylotus" w:hAnsi="mylotus"/>
          <w:sz w:val="34"/>
          <w:szCs w:val="34"/>
          <w:rtl/>
        </w:rPr>
        <w:t>لتزام بالوفاء والجري عليها</w:t>
      </w:r>
      <w:r w:rsidR="003F640D">
        <w:rPr>
          <w:rFonts w:ascii="mylotus" w:hAnsi="mylotus"/>
          <w:sz w:val="34"/>
          <w:szCs w:val="34"/>
          <w:rtl/>
        </w:rPr>
        <w:t>،</w:t>
      </w:r>
      <w:r w:rsidRPr="00201967">
        <w:rPr>
          <w:rFonts w:ascii="mylotus" w:hAnsi="mylotus"/>
          <w:sz w:val="34"/>
          <w:szCs w:val="34"/>
          <w:rtl/>
        </w:rPr>
        <w:t xml:space="preserve"> وليس </w:t>
      </w:r>
      <w:proofErr w:type="spellStart"/>
      <w:r w:rsidRPr="00201967">
        <w:rPr>
          <w:rFonts w:ascii="mylotus" w:hAnsi="mylotus"/>
          <w:sz w:val="34"/>
          <w:szCs w:val="34"/>
          <w:rtl/>
        </w:rPr>
        <w:t>مقصودهم</w:t>
      </w:r>
      <w:proofErr w:type="spellEnd"/>
      <w:r w:rsidRPr="00201967">
        <w:rPr>
          <w:rFonts w:ascii="mylotus" w:hAnsi="mylotus"/>
          <w:sz w:val="34"/>
          <w:szCs w:val="34"/>
          <w:rtl/>
        </w:rPr>
        <w:t xml:space="preserve"> مجرد جعل حكم وضعي محض</w:t>
      </w:r>
      <w:r w:rsidR="003F640D">
        <w:rPr>
          <w:rFonts w:ascii="mylotus" w:hAnsi="mylotus"/>
          <w:sz w:val="34"/>
          <w:szCs w:val="34"/>
          <w:rtl/>
        </w:rPr>
        <w:t>،</w:t>
      </w:r>
      <w:r w:rsidRPr="00201967">
        <w:rPr>
          <w:rFonts w:ascii="mylotus" w:hAnsi="mylotus"/>
          <w:sz w:val="34"/>
          <w:szCs w:val="34"/>
          <w:rtl/>
        </w:rPr>
        <w:t xml:space="preserve"> ولهذا تتشكل دلالة </w:t>
      </w:r>
      <w:proofErr w:type="spellStart"/>
      <w:r w:rsidRPr="00201967">
        <w:rPr>
          <w:rFonts w:ascii="mylotus" w:hAnsi="mylotus"/>
          <w:sz w:val="34"/>
          <w:szCs w:val="34"/>
          <w:rtl/>
        </w:rPr>
        <w:t>التزامية</w:t>
      </w:r>
      <w:proofErr w:type="spellEnd"/>
      <w:r w:rsidRPr="00201967">
        <w:rPr>
          <w:rFonts w:ascii="mylotus" w:hAnsi="mylotus"/>
          <w:sz w:val="34"/>
          <w:szCs w:val="34"/>
          <w:rtl/>
        </w:rPr>
        <w:t xml:space="preserve"> لإنشاء العقود لدى العقلاء على إنشاء الت</w:t>
      </w:r>
      <w:r w:rsidR="003F640D">
        <w:rPr>
          <w:rFonts w:ascii="mylotus" w:hAnsi="mylotus"/>
          <w:sz w:val="34"/>
          <w:szCs w:val="34"/>
          <w:rtl/>
        </w:rPr>
        <w:t>زام وتعهد بالوفاء للطرف المقابل</w:t>
      </w:r>
      <w:r w:rsidRPr="00201967">
        <w:rPr>
          <w:rFonts w:ascii="mylotus" w:hAnsi="mylotus"/>
          <w:sz w:val="34"/>
          <w:szCs w:val="34"/>
          <w:rtl/>
        </w:rPr>
        <w:t>)</w:t>
      </w:r>
      <w:r w:rsidR="003F640D">
        <w:rPr>
          <w:rFonts w:ascii="mylotus" w:hAnsi="mylotus" w:hint="cs"/>
          <w:sz w:val="34"/>
          <w:szCs w:val="34"/>
          <w:rtl/>
        </w:rPr>
        <w:t>،</w:t>
      </w:r>
      <w:r w:rsidR="003F640D">
        <w:rPr>
          <w:rFonts w:ascii="mylotus" w:hAnsi="mylotus"/>
          <w:sz w:val="34"/>
          <w:szCs w:val="34"/>
          <w:rtl/>
        </w:rPr>
        <w:t xml:space="preserve"> وقال </w:t>
      </w:r>
      <w:r w:rsidR="003F640D">
        <w:rPr>
          <w:rFonts w:ascii="mylotus" w:hAnsi="mylotus" w:hint="cs"/>
          <w:sz w:val="34"/>
          <w:szCs w:val="34"/>
          <w:rtl/>
        </w:rPr>
        <w:t>[في</w:t>
      </w:r>
      <w:r w:rsidRPr="00201967">
        <w:rPr>
          <w:rFonts w:ascii="mylotus" w:hAnsi="mylotus"/>
          <w:sz w:val="34"/>
          <w:szCs w:val="34"/>
          <w:rtl/>
        </w:rPr>
        <w:t xml:space="preserve"> ص24</w:t>
      </w:r>
      <w:r w:rsidR="003F640D">
        <w:rPr>
          <w:rFonts w:ascii="mylotus" w:hAnsi="mylotus" w:hint="cs"/>
          <w:sz w:val="34"/>
          <w:szCs w:val="34"/>
          <w:rtl/>
        </w:rPr>
        <w:t>]</w:t>
      </w:r>
      <w:r w:rsidRPr="00201967">
        <w:rPr>
          <w:rFonts w:ascii="mylotus" w:hAnsi="mylotus"/>
          <w:sz w:val="34"/>
          <w:szCs w:val="34"/>
          <w:rtl/>
        </w:rPr>
        <w:t xml:space="preserve"> (إن المقصود هو أن العقود العهدية يكون المضمون </w:t>
      </w:r>
      <w:proofErr w:type="spellStart"/>
      <w:r w:rsidRPr="00201967">
        <w:rPr>
          <w:rFonts w:ascii="mylotus" w:hAnsi="mylotus"/>
          <w:sz w:val="34"/>
          <w:szCs w:val="34"/>
          <w:rtl/>
        </w:rPr>
        <w:t>المعاملي</w:t>
      </w:r>
      <w:proofErr w:type="spellEnd"/>
      <w:r w:rsidRPr="00201967">
        <w:rPr>
          <w:rFonts w:ascii="mylotus" w:hAnsi="mylotus"/>
          <w:sz w:val="34"/>
          <w:szCs w:val="34"/>
          <w:rtl/>
        </w:rPr>
        <w:t xml:space="preserve"> فيها متقوماً بالتعهد والالتزام، لأنه سنخ مضمون معاملي ل</w:t>
      </w:r>
      <w:r w:rsidR="003F640D">
        <w:rPr>
          <w:rFonts w:ascii="mylotus" w:hAnsi="mylotus"/>
          <w:sz w:val="34"/>
          <w:szCs w:val="34"/>
          <w:rtl/>
        </w:rPr>
        <w:t>ا يتحقق إلا بالتعهد والالتزام</w:t>
      </w:r>
      <w:r w:rsidRPr="00201967">
        <w:rPr>
          <w:rFonts w:ascii="mylotus" w:hAnsi="mylotus"/>
          <w:sz w:val="34"/>
          <w:szCs w:val="34"/>
          <w:rtl/>
        </w:rPr>
        <w:t>)</w:t>
      </w:r>
      <w:r w:rsidR="003F640D">
        <w:rPr>
          <w:rFonts w:ascii="mylotus" w:hAnsi="mylotus" w:hint="cs"/>
          <w:sz w:val="34"/>
          <w:szCs w:val="34"/>
          <w:rtl/>
        </w:rPr>
        <w:t>،</w:t>
      </w:r>
      <w:r w:rsidR="003F640D">
        <w:rPr>
          <w:rFonts w:ascii="mylotus" w:hAnsi="mylotus"/>
          <w:sz w:val="34"/>
          <w:szCs w:val="34"/>
          <w:rtl/>
        </w:rPr>
        <w:t xml:space="preserve"> (</w:t>
      </w:r>
      <w:r w:rsidRPr="00201967">
        <w:rPr>
          <w:rFonts w:ascii="mylotus" w:hAnsi="mylotus"/>
          <w:sz w:val="34"/>
          <w:szCs w:val="34"/>
          <w:rtl/>
        </w:rPr>
        <w:t>وإن شئت قلت إن الشارع والعقلاء يجعلون التمليك بعوض على المتعاقدين اللذين يلتزمان بذلك</w:t>
      </w:r>
      <w:r w:rsidR="003F640D">
        <w:rPr>
          <w:rFonts w:ascii="mylotus" w:hAnsi="mylotus"/>
          <w:sz w:val="34"/>
          <w:szCs w:val="34"/>
          <w:rtl/>
        </w:rPr>
        <w:t>،</w:t>
      </w:r>
      <w:r w:rsidRPr="00201967">
        <w:rPr>
          <w:rFonts w:ascii="mylotus" w:hAnsi="mylotus"/>
          <w:sz w:val="34"/>
          <w:szCs w:val="34"/>
          <w:rtl/>
        </w:rPr>
        <w:t xml:space="preserve"> فينتزع م</w:t>
      </w:r>
      <w:r w:rsidR="003F640D">
        <w:rPr>
          <w:rFonts w:ascii="mylotus" w:hAnsi="mylotus"/>
          <w:sz w:val="34"/>
          <w:szCs w:val="34"/>
          <w:rtl/>
        </w:rPr>
        <w:t>ن ذلك بالتحليل عنوان التعهد وال</w:t>
      </w:r>
      <w:r w:rsidR="003F640D">
        <w:rPr>
          <w:rFonts w:ascii="mylotus" w:hAnsi="mylotus" w:hint="cs"/>
          <w:sz w:val="34"/>
          <w:szCs w:val="34"/>
          <w:rtl/>
        </w:rPr>
        <w:t>ا</w:t>
      </w:r>
      <w:r w:rsidRPr="00201967">
        <w:rPr>
          <w:rFonts w:ascii="mylotus" w:hAnsi="mylotus"/>
          <w:sz w:val="34"/>
          <w:szCs w:val="34"/>
          <w:rtl/>
        </w:rPr>
        <w:t>لتزام</w:t>
      </w:r>
      <w:r w:rsidR="003F640D">
        <w:rPr>
          <w:rFonts w:ascii="mylotus" w:hAnsi="mylotus"/>
          <w:sz w:val="34"/>
          <w:szCs w:val="34"/>
          <w:rtl/>
        </w:rPr>
        <w:t>،</w:t>
      </w:r>
      <w:r w:rsidRPr="00201967">
        <w:rPr>
          <w:rFonts w:ascii="mylotus" w:hAnsi="mylotus"/>
          <w:sz w:val="34"/>
          <w:szCs w:val="34"/>
          <w:rtl/>
        </w:rPr>
        <w:t xml:space="preserve"> وعنوان التمليك</w:t>
      </w:r>
      <w:r w:rsidR="003F640D">
        <w:rPr>
          <w:rFonts w:ascii="mylotus" w:hAnsi="mylotus"/>
          <w:sz w:val="34"/>
          <w:szCs w:val="34"/>
          <w:rtl/>
        </w:rPr>
        <w:t xml:space="preserve"> بعوض باعتباره متعلق التعهد وال</w:t>
      </w:r>
      <w:r w:rsidR="003F640D">
        <w:rPr>
          <w:rFonts w:ascii="mylotus" w:hAnsi="mylotus" w:hint="cs"/>
          <w:sz w:val="34"/>
          <w:szCs w:val="34"/>
          <w:rtl/>
        </w:rPr>
        <w:t>ا</w:t>
      </w:r>
      <w:r w:rsidR="003F640D">
        <w:rPr>
          <w:rFonts w:ascii="mylotus" w:hAnsi="mylotus"/>
          <w:sz w:val="34"/>
          <w:szCs w:val="34"/>
          <w:rtl/>
        </w:rPr>
        <w:t>لتزام)</w:t>
      </w:r>
      <w:r w:rsidRPr="00201967">
        <w:rPr>
          <w:rFonts w:ascii="mylotus" w:hAnsi="mylotus"/>
          <w:sz w:val="34"/>
          <w:szCs w:val="34"/>
          <w:rtl/>
        </w:rPr>
        <w:t>، أي كأن مقصود المحقق النائيني قد</w:t>
      </w:r>
      <w:r w:rsidR="003F640D">
        <w:rPr>
          <w:rFonts w:ascii="mylotus" w:hAnsi="mylotus" w:hint="cs"/>
          <w:sz w:val="34"/>
          <w:szCs w:val="34"/>
          <w:rtl/>
        </w:rPr>
        <w:t>س سر</w:t>
      </w:r>
      <w:r w:rsidRPr="00201967">
        <w:rPr>
          <w:rFonts w:ascii="mylotus" w:hAnsi="mylotus"/>
          <w:sz w:val="34"/>
          <w:szCs w:val="34"/>
          <w:rtl/>
        </w:rPr>
        <w:t>ه من وجود المدلولين أن مدلول البيع التزام بالتمليك لا تمليك والتزام، بل هو منشأ واحد وليس منشأين، بمعنى أن مضمون البيع والإجارة</w:t>
      </w:r>
      <w:r w:rsidR="003F640D">
        <w:rPr>
          <w:rFonts w:ascii="mylotus" w:hAnsi="mylotus"/>
          <w:sz w:val="34"/>
          <w:szCs w:val="34"/>
          <w:rtl/>
        </w:rPr>
        <w:t xml:space="preserve"> </w:t>
      </w:r>
      <w:r w:rsidRPr="00201967">
        <w:rPr>
          <w:rFonts w:ascii="mylotus" w:hAnsi="mylotus"/>
          <w:sz w:val="34"/>
          <w:szCs w:val="34"/>
          <w:rtl/>
        </w:rPr>
        <w:t>الالتزام بالتمليك بعوض، فالمنشأ واحد وليس المنشأ أمرين كي يقال بأن الوجدان لا</w:t>
      </w:r>
      <w:r w:rsidR="003F640D">
        <w:rPr>
          <w:rFonts w:ascii="mylotus" w:hAnsi="mylotus" w:hint="cs"/>
          <w:sz w:val="34"/>
          <w:szCs w:val="34"/>
          <w:rtl/>
        </w:rPr>
        <w:t xml:space="preserve"> </w:t>
      </w:r>
      <w:r w:rsidRPr="00201967">
        <w:rPr>
          <w:rFonts w:ascii="mylotus" w:hAnsi="mylotus"/>
          <w:sz w:val="34"/>
          <w:szCs w:val="34"/>
          <w:rtl/>
        </w:rPr>
        <w:t>يرى</w:t>
      </w:r>
      <w:r w:rsidR="003F640D">
        <w:rPr>
          <w:rFonts w:ascii="mylotus" w:hAnsi="mylotus"/>
          <w:sz w:val="34"/>
          <w:szCs w:val="34"/>
          <w:rtl/>
        </w:rPr>
        <w:t xml:space="preserve"> </w:t>
      </w:r>
      <w:r w:rsidRPr="00201967">
        <w:rPr>
          <w:rFonts w:ascii="mylotus" w:hAnsi="mylotus"/>
          <w:sz w:val="34"/>
          <w:szCs w:val="34"/>
          <w:rtl/>
        </w:rPr>
        <w:t>من البيع والإجارة معنيين ومدلولين - مدلول مطابقي ومدلول التزامي -، بل هو منشأ واحد</w:t>
      </w:r>
      <w:r w:rsidR="003F640D">
        <w:rPr>
          <w:rFonts w:ascii="mylotus" w:hAnsi="mylotus"/>
          <w:sz w:val="34"/>
          <w:szCs w:val="34"/>
          <w:rtl/>
        </w:rPr>
        <w:t xml:space="preserve"> </w:t>
      </w:r>
      <w:r w:rsidRPr="00201967">
        <w:rPr>
          <w:rFonts w:ascii="mylotus" w:hAnsi="mylotus"/>
          <w:sz w:val="34"/>
          <w:szCs w:val="34"/>
          <w:rtl/>
        </w:rPr>
        <w:t>وهو الالتزام والتعهد بالتمليك</w:t>
      </w:r>
      <w:r w:rsidR="003F640D">
        <w:rPr>
          <w:rFonts w:ascii="mylotus" w:hAnsi="mylotus"/>
          <w:sz w:val="34"/>
          <w:szCs w:val="34"/>
          <w:rtl/>
        </w:rPr>
        <w:t>،</w:t>
      </w:r>
      <w:r w:rsidRPr="00201967">
        <w:rPr>
          <w:rFonts w:ascii="mylotus" w:hAnsi="mylotus"/>
          <w:sz w:val="34"/>
          <w:szCs w:val="34"/>
          <w:rtl/>
        </w:rPr>
        <w:t xml:space="preserve"> والبناء العقلائي في طول ذلك</w:t>
      </w:r>
      <w:r w:rsidR="003F640D">
        <w:rPr>
          <w:rFonts w:ascii="mylotus" w:hAnsi="mylotus"/>
          <w:sz w:val="34"/>
          <w:szCs w:val="34"/>
          <w:rtl/>
        </w:rPr>
        <w:t xml:space="preserve"> </w:t>
      </w:r>
      <w:r w:rsidRPr="00201967">
        <w:rPr>
          <w:rFonts w:ascii="mylotus" w:hAnsi="mylotus"/>
          <w:sz w:val="34"/>
          <w:szCs w:val="34"/>
          <w:rtl/>
        </w:rPr>
        <w:t>قائم على إلزام المتعاملين بما التزما، ومقتضى إلزامه بما التزم خروج العين عن ملكه ودخول الثمن في ملكه وأن لا حق له في الفسخ ورفع اليد عما أنشأ. نعم، ينتزع من ذلك عنوانان تمليك والتزام - وإلا ففي الواقع ليس هناك شيئان، بل هناك التزام بالتمليك بنى العقلاء على إنفاذه وإلزام</w:t>
      </w:r>
      <w:r w:rsidRPr="00201967">
        <w:rPr>
          <w:rFonts w:ascii="Times New Roman" w:hAnsi="Times New Roman" w:cs="Times New Roman" w:hint="cs"/>
          <w:sz w:val="34"/>
          <w:szCs w:val="34"/>
          <w:rtl/>
        </w:rPr>
        <w:t> </w:t>
      </w:r>
      <w:r w:rsidRPr="00201967">
        <w:rPr>
          <w:rFonts w:ascii="mylotus" w:hAnsi="mylotus" w:hint="cs"/>
          <w:sz w:val="34"/>
          <w:szCs w:val="34"/>
          <w:rtl/>
        </w:rPr>
        <w:t>ما</w:t>
      </w:r>
      <w:r w:rsidR="003F640D">
        <w:rPr>
          <w:rFonts w:ascii="mylotus" w:hAnsi="mylotus" w:hint="cs"/>
          <w:sz w:val="34"/>
          <w:szCs w:val="34"/>
          <w:rtl/>
        </w:rPr>
        <w:t xml:space="preserve"> </w:t>
      </w:r>
      <w:r w:rsidRPr="00201967">
        <w:rPr>
          <w:rFonts w:ascii="mylotus" w:hAnsi="mylotus" w:hint="cs"/>
          <w:sz w:val="34"/>
          <w:szCs w:val="34"/>
          <w:rtl/>
        </w:rPr>
        <w:t>التزم</w:t>
      </w:r>
      <w:r w:rsidRPr="00201967">
        <w:rPr>
          <w:rFonts w:ascii="Times New Roman" w:hAnsi="Times New Roman" w:cs="Times New Roman" w:hint="cs"/>
          <w:sz w:val="34"/>
          <w:szCs w:val="34"/>
          <w:rtl/>
        </w:rPr>
        <w:t> </w:t>
      </w:r>
      <w:r w:rsidRPr="00201967">
        <w:rPr>
          <w:rFonts w:ascii="mylotus" w:hAnsi="mylotus" w:hint="cs"/>
          <w:sz w:val="34"/>
          <w:szCs w:val="34"/>
          <w:rtl/>
        </w:rPr>
        <w:t>به</w:t>
      </w:r>
      <w:r w:rsidRPr="00201967">
        <w:rPr>
          <w:rFonts w:ascii="mylotus" w:hAnsi="mylotus"/>
          <w:sz w:val="34"/>
          <w:szCs w:val="34"/>
          <w:rtl/>
        </w:rPr>
        <w:t>.</w:t>
      </w:r>
    </w:p>
    <w:p w14:paraId="2BBD5295" w14:textId="77777777" w:rsidR="00201967" w:rsidRPr="005F7776" w:rsidRDefault="00201967" w:rsidP="00201967">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3D7878">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11BA4" w14:textId="77777777" w:rsidR="00902447" w:rsidRDefault="00902447" w:rsidP="00A5027D">
      <w:pPr>
        <w:spacing w:line="240" w:lineRule="auto"/>
      </w:pPr>
      <w:r>
        <w:separator/>
      </w:r>
    </w:p>
  </w:endnote>
  <w:endnote w:type="continuationSeparator" w:id="0">
    <w:p w14:paraId="50ED0E3B" w14:textId="77777777" w:rsidR="00902447" w:rsidRDefault="0090244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3F640D" w:rsidRPr="003F640D">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B7D850" w14:textId="77777777" w:rsidR="00902447" w:rsidRDefault="00902447" w:rsidP="00A5027D">
      <w:pPr>
        <w:spacing w:line="240" w:lineRule="auto"/>
      </w:pPr>
      <w:r>
        <w:separator/>
      </w:r>
    </w:p>
  </w:footnote>
  <w:footnote w:type="continuationSeparator" w:id="0">
    <w:p w14:paraId="6416B40E" w14:textId="77777777" w:rsidR="00902447" w:rsidRDefault="00902447"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C5506D7" w:rsidR="00B07F43" w:rsidRPr="005F7776" w:rsidRDefault="00B07F43" w:rsidP="006C0B56">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EBF914"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6C0B56">
      <w:rPr>
        <w:rFonts w:ascii="mylotus" w:hAnsi="mylotus" w:cs="mylotus" w:hint="cs"/>
        <w:color w:val="FF0000"/>
        <w:sz w:val="26"/>
        <w:szCs w:val="26"/>
        <w:rtl/>
      </w:rPr>
      <w:t>5</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A50831">
      <w:rPr>
        <w:rFonts w:ascii="Times New Roman" w:hAnsi="Times New Roman" w:cs="Times New Roman"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6C0B56">
      <w:rPr>
        <w:rFonts w:ascii="mylotus" w:hAnsi="mylotus" w:cs="mylotus" w:hint="cs"/>
        <w:color w:val="FF0000"/>
        <w:sz w:val="26"/>
        <w:szCs w:val="26"/>
        <w:rtl/>
      </w:rPr>
      <w:t>ثلاثاء</w:t>
    </w:r>
    <w:r w:rsidR="00A50831">
      <w:rPr>
        <w:rFonts w:ascii="mylotus" w:hAnsi="mylotus" w:cs="mylotus" w:hint="cs"/>
        <w:color w:val="FF0000"/>
        <w:sz w:val="26"/>
        <w:szCs w:val="26"/>
        <w:rtl/>
      </w:rPr>
      <w:t xml:space="preserve"> </w:t>
    </w:r>
    <w:r w:rsidR="006C0B56">
      <w:rPr>
        <w:rFonts w:ascii="mylotus" w:hAnsi="mylotus" w:cs="mylotus" w:hint="cs"/>
        <w:color w:val="FF0000"/>
        <w:sz w:val="26"/>
        <w:szCs w:val="26"/>
        <w:rtl/>
      </w:rPr>
      <w:t>4</w:t>
    </w:r>
    <w:r w:rsidR="006C0B56">
      <w:rPr>
        <w:rFonts w:ascii="mylotus" w:hAnsi="mylotus" w:cs="mylotus"/>
        <w:color w:val="FF0000"/>
        <w:sz w:val="26"/>
        <w:szCs w:val="26"/>
        <w:rtl/>
      </w:rPr>
      <w:t xml:space="preserve"> </w:t>
    </w:r>
    <w:r w:rsidR="006C0B5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3F640D">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01967"/>
    <w:rsid w:val="002220AA"/>
    <w:rsid w:val="00225C1C"/>
    <w:rsid w:val="002339F1"/>
    <w:rsid w:val="002438AD"/>
    <w:rsid w:val="0024499D"/>
    <w:rsid w:val="002530E6"/>
    <w:rsid w:val="00257474"/>
    <w:rsid w:val="00294D72"/>
    <w:rsid w:val="002A79FA"/>
    <w:rsid w:val="002B4E62"/>
    <w:rsid w:val="002B5064"/>
    <w:rsid w:val="002C3704"/>
    <w:rsid w:val="002D0D9E"/>
    <w:rsid w:val="002D2D63"/>
    <w:rsid w:val="002F1501"/>
    <w:rsid w:val="00314D01"/>
    <w:rsid w:val="00316628"/>
    <w:rsid w:val="003228E8"/>
    <w:rsid w:val="00331615"/>
    <w:rsid w:val="00341791"/>
    <w:rsid w:val="0035443E"/>
    <w:rsid w:val="0035715B"/>
    <w:rsid w:val="003A4C77"/>
    <w:rsid w:val="003C27B3"/>
    <w:rsid w:val="003C5C22"/>
    <w:rsid w:val="003D7878"/>
    <w:rsid w:val="003E28FC"/>
    <w:rsid w:val="003F640D"/>
    <w:rsid w:val="00402155"/>
    <w:rsid w:val="00416FF8"/>
    <w:rsid w:val="00417B1F"/>
    <w:rsid w:val="00426274"/>
    <w:rsid w:val="00434EF0"/>
    <w:rsid w:val="004417B4"/>
    <w:rsid w:val="00444116"/>
    <w:rsid w:val="004713E0"/>
    <w:rsid w:val="00487DED"/>
    <w:rsid w:val="004B03A0"/>
    <w:rsid w:val="004B14A5"/>
    <w:rsid w:val="004B76A6"/>
    <w:rsid w:val="004C2054"/>
    <w:rsid w:val="004D6F7D"/>
    <w:rsid w:val="004F0B3E"/>
    <w:rsid w:val="0050790C"/>
    <w:rsid w:val="0051676D"/>
    <w:rsid w:val="00524E83"/>
    <w:rsid w:val="0053273A"/>
    <w:rsid w:val="005365F6"/>
    <w:rsid w:val="00560065"/>
    <w:rsid w:val="005675CC"/>
    <w:rsid w:val="0058437E"/>
    <w:rsid w:val="00591778"/>
    <w:rsid w:val="005928B6"/>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0B56"/>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E735E"/>
    <w:rsid w:val="007F2A1F"/>
    <w:rsid w:val="00836BC1"/>
    <w:rsid w:val="00850894"/>
    <w:rsid w:val="00851CA2"/>
    <w:rsid w:val="00886478"/>
    <w:rsid w:val="00894564"/>
    <w:rsid w:val="00895528"/>
    <w:rsid w:val="008A7669"/>
    <w:rsid w:val="008B2BF2"/>
    <w:rsid w:val="008B5A1B"/>
    <w:rsid w:val="008B6C9C"/>
    <w:rsid w:val="008C18BC"/>
    <w:rsid w:val="008C59F7"/>
    <w:rsid w:val="008D0522"/>
    <w:rsid w:val="008D1AF3"/>
    <w:rsid w:val="008D2DBE"/>
    <w:rsid w:val="008E10C9"/>
    <w:rsid w:val="00902447"/>
    <w:rsid w:val="009076DD"/>
    <w:rsid w:val="009153E5"/>
    <w:rsid w:val="00946D46"/>
    <w:rsid w:val="00950CF6"/>
    <w:rsid w:val="00951C5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D7D3D"/>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47E30"/>
    <w:rsid w:val="00C51A22"/>
    <w:rsid w:val="00C57BF1"/>
    <w:rsid w:val="00C705EB"/>
    <w:rsid w:val="00C72348"/>
    <w:rsid w:val="00C83005"/>
    <w:rsid w:val="00C87A1F"/>
    <w:rsid w:val="00C90D23"/>
    <w:rsid w:val="00C96172"/>
    <w:rsid w:val="00C9737F"/>
    <w:rsid w:val="00C97837"/>
    <w:rsid w:val="00CB1097"/>
    <w:rsid w:val="00CB1F7A"/>
    <w:rsid w:val="00CB5F23"/>
    <w:rsid w:val="00CC72D7"/>
    <w:rsid w:val="00CD4C3D"/>
    <w:rsid w:val="00CE6FAD"/>
    <w:rsid w:val="00CF60B7"/>
    <w:rsid w:val="00D02645"/>
    <w:rsid w:val="00D05950"/>
    <w:rsid w:val="00D12BC7"/>
    <w:rsid w:val="00D31E52"/>
    <w:rsid w:val="00D411AE"/>
    <w:rsid w:val="00D62BE5"/>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276FC"/>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9A3C8-A196-4A15-AE75-EA0E3903B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342</TotalTime>
  <Pages>5</Pages>
  <Words>1450</Words>
  <Characters>8266</Characters>
  <Application>Microsoft Office Word</Application>
  <DocSecurity>0</DocSecurity>
  <Lines>68</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4</cp:revision>
  <cp:lastPrinted>2024-01-08T18:08:00Z</cp:lastPrinted>
  <dcterms:created xsi:type="dcterms:W3CDTF">2024-01-16T14:50:00Z</dcterms:created>
  <dcterms:modified xsi:type="dcterms:W3CDTF">2024-01-16T20:26:00Z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973f5ee0589fc6904875ed0d44ff54aaea9801b752da7316e5d476b614c249f5</vt:lpwstr>
  </property>
</Properties>
</file>