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1B9A412" w14:textId="77777777" w:rsidR="007D2DF4" w:rsidRPr="005F7776" w:rsidRDefault="007D2DF4" w:rsidP="00700C70">
      <w:pPr>
        <w:pStyle w:val="a0"/>
        <w:bidi/>
        <w:spacing w:line="216" w:lineRule="auto"/>
        <w:rPr>
          <w:rFonts w:ascii="mylotus" w:hAnsi="mylotus"/>
          <w:sz w:val="34"/>
          <w:szCs w:val="34"/>
          <w:rtl/>
        </w:rPr>
      </w:pPr>
    </w:p>
    <w:p w14:paraId="409DFA3B" w14:textId="57A31598" w:rsidR="001D77C0" w:rsidRPr="001D77C0" w:rsidRDefault="001D77C0" w:rsidP="001D77C0">
      <w:pPr>
        <w:pStyle w:val="a0"/>
        <w:bidi/>
        <w:spacing w:line="216" w:lineRule="auto"/>
        <w:rPr>
          <w:rFonts w:ascii="mylotus" w:hAnsi="mylotus"/>
          <w:sz w:val="34"/>
          <w:szCs w:val="34"/>
          <w:rtl/>
        </w:rPr>
      </w:pPr>
      <w:r w:rsidRPr="001D77C0">
        <w:rPr>
          <w:rFonts w:ascii="mylotus" w:hAnsi="mylotus"/>
          <w:b/>
          <w:bCs/>
          <w:sz w:val="34"/>
          <w:szCs w:val="34"/>
          <w:rtl/>
        </w:rPr>
        <w:t>المنبه الثالث:</w:t>
      </w:r>
      <w:r w:rsidRPr="001D77C0">
        <w:rPr>
          <w:rFonts w:ascii="mylotus" w:hAnsi="mylotus"/>
          <w:sz w:val="34"/>
          <w:szCs w:val="34"/>
          <w:rtl/>
        </w:rPr>
        <w:t xml:space="preserve"> قد أفاد المحقق النائيني (قدس سره) أن المعاطاة بيعٌ وليس</w:t>
      </w:r>
      <w:r w:rsidR="00144CAA">
        <w:rPr>
          <w:rFonts w:ascii="mylotus" w:hAnsi="mylotus" w:hint="cs"/>
          <w:sz w:val="34"/>
          <w:szCs w:val="34"/>
          <w:rtl/>
        </w:rPr>
        <w:t>ت</w:t>
      </w:r>
      <w:r w:rsidRPr="001D77C0">
        <w:rPr>
          <w:rFonts w:ascii="mylotus" w:hAnsi="mylotus"/>
          <w:sz w:val="34"/>
          <w:szCs w:val="34"/>
          <w:rtl/>
        </w:rPr>
        <w:t xml:space="preserve"> عقداً</w:t>
      </w:r>
      <w:r w:rsidRPr="001D77C0">
        <w:rPr>
          <w:rFonts w:ascii="mylotus" w:hAnsi="mylotus"/>
          <w:sz w:val="34"/>
          <w:szCs w:val="34"/>
        </w:rPr>
        <w:t>.</w:t>
      </w:r>
    </w:p>
    <w:p w14:paraId="72E4D59A" w14:textId="79007B62" w:rsidR="001D77C0" w:rsidRDefault="001D77C0" w:rsidP="001D77C0">
      <w:pPr>
        <w:pStyle w:val="a0"/>
        <w:bidi/>
        <w:spacing w:line="216" w:lineRule="auto"/>
        <w:rPr>
          <w:rFonts w:ascii="mylotus" w:hAnsi="mylotus"/>
          <w:sz w:val="34"/>
          <w:szCs w:val="34"/>
          <w:rtl/>
        </w:rPr>
      </w:pPr>
      <w:r w:rsidRPr="001D77C0">
        <w:rPr>
          <w:rFonts w:ascii="mylotus" w:hAnsi="mylotus"/>
          <w:b/>
          <w:bCs/>
          <w:sz w:val="34"/>
          <w:szCs w:val="34"/>
          <w:rtl/>
        </w:rPr>
        <w:t>ويلاحظ عليه:</w:t>
      </w:r>
      <w:r w:rsidRPr="001D77C0">
        <w:rPr>
          <w:rFonts w:ascii="mylotus" w:hAnsi="mylotus"/>
          <w:sz w:val="34"/>
          <w:szCs w:val="34"/>
          <w:rtl/>
        </w:rPr>
        <w:t xml:space="preserve"> أن التفكيك بين </w:t>
      </w:r>
      <w:proofErr w:type="spellStart"/>
      <w:r w:rsidRPr="001D77C0">
        <w:rPr>
          <w:rFonts w:ascii="mylotus" w:hAnsi="mylotus"/>
          <w:sz w:val="34"/>
          <w:szCs w:val="34"/>
          <w:rtl/>
        </w:rPr>
        <w:t>بيعية</w:t>
      </w:r>
      <w:proofErr w:type="spellEnd"/>
      <w:r w:rsidRPr="001D77C0">
        <w:rPr>
          <w:rFonts w:ascii="mylotus" w:hAnsi="mylotus"/>
          <w:sz w:val="34"/>
          <w:szCs w:val="34"/>
          <w:rtl/>
        </w:rPr>
        <w:t xml:space="preserve"> المعاطاة وعقديتها منافٍ للمرتكزات العرفية، فإما أن يلتزم بأنه</w:t>
      </w:r>
      <w:r w:rsidR="00144CAA">
        <w:rPr>
          <w:rFonts w:ascii="mylotus" w:hAnsi="mylotus" w:hint="cs"/>
          <w:sz w:val="34"/>
          <w:szCs w:val="34"/>
          <w:rtl/>
        </w:rPr>
        <w:t>ا</w:t>
      </w:r>
      <w:r w:rsidRPr="001D77C0">
        <w:rPr>
          <w:rFonts w:ascii="mylotus" w:hAnsi="mylotus"/>
          <w:sz w:val="34"/>
          <w:szCs w:val="34"/>
          <w:rtl/>
        </w:rPr>
        <w:t xml:space="preserve"> ليس</w:t>
      </w:r>
      <w:r w:rsidR="00144CAA">
        <w:rPr>
          <w:rFonts w:ascii="mylotus" w:hAnsi="mylotus" w:hint="cs"/>
          <w:sz w:val="34"/>
          <w:szCs w:val="34"/>
          <w:rtl/>
        </w:rPr>
        <w:t>ت</w:t>
      </w:r>
      <w:r w:rsidR="00144CAA">
        <w:rPr>
          <w:rFonts w:ascii="mylotus" w:hAnsi="mylotus"/>
          <w:sz w:val="34"/>
          <w:szCs w:val="34"/>
          <w:rtl/>
        </w:rPr>
        <w:t xml:space="preserve"> بيعاً أصلاً</w:t>
      </w:r>
      <w:r w:rsidRPr="001D77C0">
        <w:rPr>
          <w:rFonts w:ascii="mylotus" w:hAnsi="mylotus"/>
          <w:sz w:val="34"/>
          <w:szCs w:val="34"/>
          <w:rtl/>
        </w:rPr>
        <w:t xml:space="preserve"> لما نسب إلى مشهور الفقهاء من أن المعاطاة لا يترتب عليها إلا الإباحة، أو يقال إنها عقد، وأما أنها بيعٌ مفيدٌ للتمليك بحيث تترتب عليه آثار المِلك ومع ذلك فليست عقداً، فهو تفكيك غير عقلائي، فإن السيرة العقلائية الصادرة عنهم </w:t>
      </w:r>
      <w:r w:rsidR="00144CAA">
        <w:rPr>
          <w:rFonts w:ascii="mylotus" w:hAnsi="mylotus" w:hint="cs"/>
          <w:sz w:val="34"/>
          <w:szCs w:val="34"/>
          <w:rtl/>
        </w:rPr>
        <w:t xml:space="preserve">- </w:t>
      </w:r>
      <w:r w:rsidRPr="001D77C0">
        <w:rPr>
          <w:rFonts w:ascii="mylotus" w:hAnsi="mylotus"/>
          <w:sz w:val="34"/>
          <w:szCs w:val="34"/>
          <w:rtl/>
        </w:rPr>
        <w:t>بما</w:t>
      </w:r>
      <w:r w:rsidR="00144CAA">
        <w:rPr>
          <w:rFonts w:ascii="mylotus" w:hAnsi="mylotus" w:hint="cs"/>
          <w:sz w:val="34"/>
          <w:szCs w:val="34"/>
          <w:rtl/>
        </w:rPr>
        <w:t xml:space="preserve"> </w:t>
      </w:r>
      <w:r w:rsidRPr="001D77C0">
        <w:rPr>
          <w:rFonts w:ascii="mylotus" w:hAnsi="mylotus"/>
          <w:sz w:val="34"/>
          <w:szCs w:val="34"/>
          <w:rtl/>
        </w:rPr>
        <w:t>هم عقلاء</w:t>
      </w:r>
      <w:r w:rsidR="00144CAA">
        <w:rPr>
          <w:rFonts w:ascii="mylotus" w:hAnsi="mylotus" w:hint="cs"/>
          <w:sz w:val="34"/>
          <w:szCs w:val="34"/>
          <w:rtl/>
        </w:rPr>
        <w:t xml:space="preserve"> -</w:t>
      </w:r>
      <w:r w:rsidRPr="001D77C0">
        <w:rPr>
          <w:rFonts w:ascii="mylotus" w:hAnsi="mylotus"/>
          <w:sz w:val="34"/>
          <w:szCs w:val="34"/>
          <w:rtl/>
        </w:rPr>
        <w:t xml:space="preserve"> واضحة الجري على عدم التفريق بينها وبي</w:t>
      </w:r>
      <w:r>
        <w:rPr>
          <w:rFonts w:ascii="mylotus" w:hAnsi="mylotus"/>
          <w:sz w:val="34"/>
          <w:szCs w:val="34"/>
          <w:rtl/>
        </w:rPr>
        <w:t xml:space="preserve">ن البيع المبرز بقول أو إشارة. </w:t>
      </w:r>
    </w:p>
    <w:p w14:paraId="07957ABC" w14:textId="4FE378F8" w:rsidR="001D77C0" w:rsidRPr="001D77C0" w:rsidRDefault="001D77C0" w:rsidP="001D77C0">
      <w:pPr>
        <w:pStyle w:val="a0"/>
        <w:bidi/>
        <w:spacing w:line="216" w:lineRule="auto"/>
        <w:rPr>
          <w:rFonts w:ascii="mylotus" w:hAnsi="mylotus"/>
          <w:sz w:val="34"/>
          <w:szCs w:val="34"/>
          <w:rtl/>
        </w:rPr>
      </w:pPr>
      <w:r w:rsidRPr="001D77C0">
        <w:rPr>
          <w:rFonts w:ascii="mylotus" w:hAnsi="mylotus"/>
          <w:sz w:val="34"/>
          <w:szCs w:val="34"/>
          <w:rtl/>
        </w:rPr>
        <w:t>ولعل مدعى المحقق النائيني (قدس سره الشريف) بأن المعاطاة ليست بعقد مستند لأحد وجهين</w:t>
      </w:r>
      <w:r w:rsidRPr="001D77C0">
        <w:rPr>
          <w:rFonts w:ascii="mylotus" w:hAnsi="mylotus"/>
          <w:sz w:val="34"/>
          <w:szCs w:val="34"/>
        </w:rPr>
        <w:t>:</w:t>
      </w:r>
    </w:p>
    <w:p w14:paraId="0C9234D9" w14:textId="77777777" w:rsidR="001D77C0" w:rsidRPr="001D77C0" w:rsidRDefault="001D77C0" w:rsidP="001D77C0">
      <w:pPr>
        <w:pStyle w:val="a0"/>
        <w:bidi/>
        <w:spacing w:line="216" w:lineRule="auto"/>
        <w:rPr>
          <w:rFonts w:ascii="mylotus" w:hAnsi="mylotus"/>
          <w:sz w:val="34"/>
          <w:szCs w:val="34"/>
          <w:rtl/>
        </w:rPr>
      </w:pPr>
      <w:r w:rsidRPr="001D77C0">
        <w:rPr>
          <w:rFonts w:ascii="mylotus" w:hAnsi="mylotus"/>
          <w:b/>
          <w:bCs/>
          <w:sz w:val="34"/>
          <w:szCs w:val="34"/>
          <w:rtl/>
        </w:rPr>
        <w:t>الوجه الأول:</w:t>
      </w:r>
      <w:r w:rsidRPr="001D77C0">
        <w:rPr>
          <w:rFonts w:ascii="mylotus" w:hAnsi="mylotus"/>
          <w:sz w:val="34"/>
          <w:szCs w:val="34"/>
          <w:rtl/>
        </w:rPr>
        <w:t xml:space="preserve"> أن الفعل لا دلالة له إلا على انشاء التمليك، دون حيثية الالتزام والتعهد، فمبادلة المالين في البيع أو مبادلة الأجرة والدار في الإجارة لا يستفاد منه أكثر من إنشاء التمليك، ولا يتضمن حيثية الالتزام والتعهد</w:t>
      </w:r>
      <w:r w:rsidRPr="001D77C0">
        <w:rPr>
          <w:rFonts w:ascii="mylotus" w:hAnsi="mylotus"/>
          <w:sz w:val="34"/>
          <w:szCs w:val="34"/>
        </w:rPr>
        <w:t>.</w:t>
      </w:r>
    </w:p>
    <w:p w14:paraId="6002254C" w14:textId="34CDADC3" w:rsidR="001D77C0" w:rsidRPr="001D77C0" w:rsidRDefault="001D77C0" w:rsidP="001D77C0">
      <w:pPr>
        <w:pStyle w:val="a0"/>
        <w:bidi/>
        <w:spacing w:line="216" w:lineRule="auto"/>
        <w:rPr>
          <w:rFonts w:ascii="mylotus" w:hAnsi="mylotus"/>
          <w:sz w:val="34"/>
          <w:szCs w:val="34"/>
          <w:rtl/>
        </w:rPr>
      </w:pPr>
      <w:r w:rsidRPr="001D77C0">
        <w:rPr>
          <w:rFonts w:ascii="mylotus" w:hAnsi="mylotus"/>
          <w:b/>
          <w:bCs/>
          <w:sz w:val="34"/>
          <w:szCs w:val="34"/>
          <w:rtl/>
        </w:rPr>
        <w:t>وفيه:</w:t>
      </w:r>
      <w:r>
        <w:rPr>
          <w:rFonts w:ascii="mylotus" w:hAnsi="mylotus"/>
          <w:sz w:val="34"/>
          <w:szCs w:val="34"/>
          <w:rtl/>
        </w:rPr>
        <w:t xml:space="preserve"> </w:t>
      </w:r>
      <w:r>
        <w:rPr>
          <w:rFonts w:ascii="mylotus" w:hAnsi="mylotus" w:hint="cs"/>
          <w:sz w:val="34"/>
          <w:szCs w:val="34"/>
          <w:rtl/>
        </w:rPr>
        <w:t>أ</w:t>
      </w:r>
      <w:r w:rsidRPr="001D77C0">
        <w:rPr>
          <w:rFonts w:ascii="mylotus" w:hAnsi="mylotus"/>
          <w:sz w:val="34"/>
          <w:szCs w:val="34"/>
          <w:rtl/>
        </w:rPr>
        <w:t>ن الفعل لا يقصر عن القول في دلالته عرفاً على ما يدل عليه القول، فإن كانت المعاطاة لا تدل إلا على التمليك فالقول كذلك، وإن كان القول دالا</w:t>
      </w:r>
      <w:r>
        <w:rPr>
          <w:rFonts w:ascii="mylotus" w:hAnsi="mylotus" w:hint="cs"/>
          <w:sz w:val="34"/>
          <w:szCs w:val="34"/>
          <w:rtl/>
        </w:rPr>
        <w:t>ً</w:t>
      </w:r>
      <w:r w:rsidRPr="001D77C0">
        <w:rPr>
          <w:rFonts w:ascii="mylotus" w:hAnsi="mylotus"/>
          <w:sz w:val="34"/>
          <w:szCs w:val="34"/>
          <w:rtl/>
        </w:rPr>
        <w:t xml:space="preserve"> على الالتزام والتعهد فالمعاطاة كذلك، فإن الفعل كالقول في دلالته عرفاً إن لم يكن أدل على ترتيب الآثار التامة</w:t>
      </w:r>
      <w:r>
        <w:rPr>
          <w:rFonts w:ascii="mylotus" w:hAnsi="mylotus" w:hint="cs"/>
          <w:sz w:val="34"/>
          <w:szCs w:val="34"/>
          <w:rtl/>
        </w:rPr>
        <w:t xml:space="preserve"> </w:t>
      </w:r>
      <w:r w:rsidRPr="001D77C0">
        <w:rPr>
          <w:rFonts w:ascii="mylotus" w:hAnsi="mylotus"/>
          <w:sz w:val="34"/>
          <w:szCs w:val="34"/>
          <w:rtl/>
        </w:rPr>
        <w:t>على المعاملة ومنها حاجة الفسخ للمسوغ</w:t>
      </w:r>
      <w:r w:rsidR="007B561A">
        <w:rPr>
          <w:rFonts w:ascii="mylotus" w:hAnsi="mylotus"/>
          <w:sz w:val="34"/>
          <w:szCs w:val="34"/>
          <w:rtl/>
        </w:rPr>
        <w:t>،</w:t>
      </w:r>
      <w:r w:rsidRPr="001D77C0">
        <w:rPr>
          <w:rFonts w:ascii="mylotus" w:hAnsi="mylotus"/>
          <w:sz w:val="34"/>
          <w:szCs w:val="34"/>
          <w:rtl/>
        </w:rPr>
        <w:t xml:space="preserve"> خصوصاً مع </w:t>
      </w:r>
      <w:proofErr w:type="spellStart"/>
      <w:r w:rsidRPr="001D77C0">
        <w:rPr>
          <w:rFonts w:ascii="mylotus" w:hAnsi="mylotus"/>
          <w:sz w:val="34"/>
          <w:szCs w:val="34"/>
          <w:rtl/>
        </w:rPr>
        <w:t>اكتنافه</w:t>
      </w:r>
      <w:proofErr w:type="spellEnd"/>
      <w:r w:rsidRPr="001D77C0">
        <w:rPr>
          <w:rFonts w:ascii="mylotus" w:hAnsi="mylotus"/>
          <w:sz w:val="34"/>
          <w:szCs w:val="34"/>
          <w:rtl/>
        </w:rPr>
        <w:t xml:space="preserve"> بالقرائن الحالية الكاشفة عن كون المراد بتبادل المالين ترتيب آثار الملكية عليهما</w:t>
      </w:r>
      <w:r w:rsidRPr="001D77C0">
        <w:rPr>
          <w:rFonts w:ascii="mylotus" w:hAnsi="mylotus"/>
          <w:sz w:val="34"/>
          <w:szCs w:val="34"/>
        </w:rPr>
        <w:t>.</w:t>
      </w:r>
    </w:p>
    <w:p w14:paraId="4D5DC4DA" w14:textId="77777777" w:rsidR="001D77C0" w:rsidRPr="001D77C0" w:rsidRDefault="001D77C0" w:rsidP="001D77C0">
      <w:pPr>
        <w:pStyle w:val="a0"/>
        <w:bidi/>
        <w:spacing w:line="216" w:lineRule="auto"/>
        <w:rPr>
          <w:rFonts w:ascii="mylotus" w:hAnsi="mylotus"/>
          <w:sz w:val="34"/>
          <w:szCs w:val="34"/>
          <w:rtl/>
        </w:rPr>
      </w:pPr>
      <w:r w:rsidRPr="001D77C0">
        <w:rPr>
          <w:rFonts w:ascii="mylotus" w:hAnsi="mylotus"/>
          <w:b/>
          <w:bCs/>
          <w:sz w:val="34"/>
          <w:szCs w:val="34"/>
          <w:rtl/>
        </w:rPr>
        <w:t>الوجه الثاني:</w:t>
      </w:r>
      <w:r w:rsidRPr="001D77C0">
        <w:rPr>
          <w:rFonts w:ascii="mylotus" w:hAnsi="mylotus"/>
          <w:sz w:val="34"/>
          <w:szCs w:val="34"/>
          <w:rtl/>
        </w:rPr>
        <w:t xml:space="preserve"> قيام الإجماع على كون المعاطاة معاملة جائزة، وهذا الإجماع كاشف عن عدم عقديتها إذ لو كان عقداً لشمله قوله تعالى: (يَا أَيُّهَا الَّذِينَ آمَنُوا أَوْفُوا بِالْعُقُودِ) [المائدة 1]، فكان عقداً لازماً، فقيام الإجماع على أنه معاملة جائزة هو بنفسه كاشف عن عدم عقديته</w:t>
      </w:r>
      <w:r w:rsidRPr="001D77C0">
        <w:rPr>
          <w:rFonts w:ascii="mylotus" w:hAnsi="mylotus"/>
          <w:sz w:val="34"/>
          <w:szCs w:val="34"/>
        </w:rPr>
        <w:t>.</w:t>
      </w:r>
    </w:p>
    <w:p w14:paraId="19E6A7FA" w14:textId="3D9E3950" w:rsidR="001D77C0" w:rsidRDefault="001D77C0" w:rsidP="001D77C0">
      <w:pPr>
        <w:pStyle w:val="a0"/>
        <w:bidi/>
        <w:spacing w:line="216" w:lineRule="auto"/>
        <w:rPr>
          <w:rFonts w:ascii="mylotus" w:hAnsi="mylotus"/>
          <w:sz w:val="34"/>
          <w:szCs w:val="34"/>
          <w:rtl/>
        </w:rPr>
      </w:pPr>
      <w:r w:rsidRPr="001D77C0">
        <w:rPr>
          <w:rFonts w:ascii="mylotus" w:hAnsi="mylotus"/>
          <w:b/>
          <w:bCs/>
          <w:sz w:val="34"/>
          <w:szCs w:val="34"/>
          <w:rtl/>
        </w:rPr>
        <w:t>وفيه</w:t>
      </w:r>
      <w:r w:rsidRPr="001D77C0">
        <w:rPr>
          <w:rFonts w:ascii="mylotus" w:hAnsi="mylotus"/>
          <w:b/>
          <w:bCs/>
          <w:sz w:val="34"/>
          <w:szCs w:val="34"/>
        </w:rPr>
        <w:t>:</w:t>
      </w:r>
      <w:r w:rsidRPr="001D77C0">
        <w:rPr>
          <w:rFonts w:ascii="mylotus" w:hAnsi="mylotus" w:hint="cs"/>
          <w:b/>
          <w:bCs/>
          <w:sz w:val="34"/>
          <w:szCs w:val="34"/>
          <w:rtl/>
        </w:rPr>
        <w:t xml:space="preserve"> </w:t>
      </w:r>
      <w:r w:rsidRPr="001D77C0">
        <w:rPr>
          <w:rFonts w:ascii="mylotus" w:hAnsi="mylotus"/>
          <w:b/>
          <w:bCs/>
          <w:sz w:val="34"/>
          <w:szCs w:val="34"/>
          <w:rtl/>
        </w:rPr>
        <w:t>أولاً:</w:t>
      </w:r>
      <w:r w:rsidRPr="001D77C0">
        <w:rPr>
          <w:rFonts w:ascii="mylotus" w:hAnsi="mylotus"/>
          <w:sz w:val="34"/>
          <w:szCs w:val="34"/>
          <w:rtl/>
        </w:rPr>
        <w:t xml:space="preserve"> عدم ثبوت صغرى الإجماع على نفي العقدية عنها، فالمتأخرون بين من نفى كونها بيعا من الأصل ومن قال نفى إفادتها للملك ومن قال إنها بيع جائز</w:t>
      </w:r>
      <w:r w:rsidR="007B561A">
        <w:rPr>
          <w:rFonts w:ascii="mylotus" w:hAnsi="mylotus"/>
          <w:sz w:val="34"/>
          <w:szCs w:val="34"/>
          <w:rtl/>
        </w:rPr>
        <w:t>،</w:t>
      </w:r>
      <w:r w:rsidRPr="001D77C0">
        <w:rPr>
          <w:rFonts w:ascii="mylotus" w:hAnsi="mylotus"/>
          <w:sz w:val="34"/>
          <w:szCs w:val="34"/>
          <w:rtl/>
        </w:rPr>
        <w:t xml:space="preserve"> ومن قال إنها بيع فا</w:t>
      </w:r>
      <w:r>
        <w:rPr>
          <w:rFonts w:ascii="mylotus" w:hAnsi="mylotus"/>
          <w:sz w:val="34"/>
          <w:szCs w:val="34"/>
          <w:rtl/>
        </w:rPr>
        <w:t>سد</w:t>
      </w:r>
      <w:r w:rsidR="007B561A">
        <w:rPr>
          <w:rFonts w:ascii="mylotus" w:hAnsi="mylotus"/>
          <w:sz w:val="34"/>
          <w:szCs w:val="34"/>
          <w:rtl/>
        </w:rPr>
        <w:t xml:space="preserve">، </w:t>
      </w:r>
      <w:r>
        <w:rPr>
          <w:rFonts w:ascii="mylotus" w:hAnsi="mylotus"/>
          <w:sz w:val="34"/>
          <w:szCs w:val="34"/>
          <w:rtl/>
        </w:rPr>
        <w:t>فقد أفاد في مفتاح الكرامة</w:t>
      </w:r>
      <w:r w:rsidRPr="001D77C0">
        <w:rPr>
          <w:rFonts w:ascii="mylotus" w:hAnsi="mylotus"/>
          <w:sz w:val="34"/>
          <w:szCs w:val="34"/>
          <w:rtl/>
        </w:rPr>
        <w:t xml:space="preserve"> </w:t>
      </w:r>
      <w:r>
        <w:rPr>
          <w:rFonts w:ascii="mylotus" w:hAnsi="mylotus" w:hint="cs"/>
          <w:sz w:val="34"/>
          <w:szCs w:val="34"/>
          <w:rtl/>
        </w:rPr>
        <w:t>[</w:t>
      </w:r>
      <w:r w:rsidRPr="001D77C0">
        <w:rPr>
          <w:rFonts w:ascii="mylotus" w:hAnsi="mylotus"/>
          <w:sz w:val="34"/>
          <w:szCs w:val="34"/>
          <w:rtl/>
        </w:rPr>
        <w:t>ط القديمة ج4 ص154</w:t>
      </w:r>
      <w:r>
        <w:rPr>
          <w:rFonts w:ascii="mylotus" w:hAnsi="mylotus" w:hint="cs"/>
          <w:sz w:val="34"/>
          <w:szCs w:val="34"/>
          <w:rtl/>
        </w:rPr>
        <w:t>]:</w:t>
      </w:r>
      <w:r w:rsidR="00E1542A">
        <w:rPr>
          <w:rFonts w:ascii="mylotus" w:hAnsi="mylotus"/>
          <w:sz w:val="34"/>
          <w:szCs w:val="34"/>
          <w:rtl/>
        </w:rPr>
        <w:t xml:space="preserve"> </w:t>
      </w:r>
      <w:r w:rsidR="00E1542A">
        <w:rPr>
          <w:rFonts w:ascii="mylotus" w:hAnsi="mylotus" w:hint="cs"/>
          <w:sz w:val="34"/>
          <w:szCs w:val="34"/>
          <w:rtl/>
        </w:rPr>
        <w:t>(</w:t>
      </w:r>
      <w:r w:rsidRPr="001D77C0">
        <w:rPr>
          <w:rFonts w:ascii="mylotus" w:hAnsi="mylotus"/>
          <w:sz w:val="34"/>
          <w:szCs w:val="34"/>
          <w:rtl/>
        </w:rPr>
        <w:t>أن ظاهر قواعد الشهيد الإجماع على أنها لا</w:t>
      </w:r>
      <w:r>
        <w:rPr>
          <w:rFonts w:ascii="mylotus" w:hAnsi="mylotus" w:hint="cs"/>
          <w:sz w:val="34"/>
          <w:szCs w:val="34"/>
          <w:rtl/>
        </w:rPr>
        <w:t xml:space="preserve"> </w:t>
      </w:r>
      <w:r w:rsidRPr="001D77C0">
        <w:rPr>
          <w:rFonts w:ascii="mylotus" w:hAnsi="mylotus"/>
          <w:sz w:val="34"/>
          <w:szCs w:val="34"/>
          <w:rtl/>
        </w:rPr>
        <w:t>تفيد الملك فلا</w:t>
      </w:r>
      <w:r>
        <w:rPr>
          <w:rFonts w:ascii="mylotus" w:hAnsi="mylotus" w:hint="cs"/>
          <w:sz w:val="34"/>
          <w:szCs w:val="34"/>
          <w:rtl/>
        </w:rPr>
        <w:t xml:space="preserve"> </w:t>
      </w:r>
      <w:r w:rsidRPr="001D77C0">
        <w:rPr>
          <w:rFonts w:ascii="mylotus" w:hAnsi="mylotus"/>
          <w:sz w:val="34"/>
          <w:szCs w:val="34"/>
          <w:rtl/>
        </w:rPr>
        <w:lastRenderedPageBreak/>
        <w:t>تكون عند هؤلاء بيعا</w:t>
      </w:r>
      <w:r>
        <w:rPr>
          <w:rFonts w:ascii="mylotus" w:hAnsi="mylotus" w:hint="cs"/>
          <w:sz w:val="34"/>
          <w:szCs w:val="34"/>
          <w:rtl/>
        </w:rPr>
        <w:t>ً</w:t>
      </w:r>
      <w:r w:rsidRPr="001D77C0">
        <w:rPr>
          <w:rFonts w:ascii="mylotus" w:hAnsi="mylotus"/>
          <w:sz w:val="34"/>
          <w:szCs w:val="34"/>
          <w:rtl/>
        </w:rPr>
        <w:t xml:space="preserve"> حقيقة وإنما هي إباحة</w:t>
      </w:r>
      <w:r w:rsidR="007B561A">
        <w:rPr>
          <w:rFonts w:ascii="mylotus" w:hAnsi="mylotus"/>
          <w:sz w:val="34"/>
          <w:szCs w:val="34"/>
          <w:rtl/>
        </w:rPr>
        <w:t>،</w:t>
      </w:r>
      <w:r w:rsidRPr="001D77C0">
        <w:rPr>
          <w:rFonts w:ascii="mylotus" w:hAnsi="mylotus"/>
          <w:sz w:val="34"/>
          <w:szCs w:val="34"/>
          <w:rtl/>
        </w:rPr>
        <w:t xml:space="preserve"> كما هو صريح الخلاف والمبسوط والغنية والسرائر</w:t>
      </w:r>
      <w:r>
        <w:rPr>
          <w:rFonts w:ascii="mylotus" w:hAnsi="mylotus"/>
          <w:sz w:val="34"/>
          <w:szCs w:val="34"/>
          <w:rtl/>
        </w:rPr>
        <w:t xml:space="preserve"> </w:t>
      </w:r>
      <w:proofErr w:type="spellStart"/>
      <w:r>
        <w:rPr>
          <w:rFonts w:ascii="mylotus" w:hAnsi="mylotus"/>
          <w:sz w:val="34"/>
          <w:szCs w:val="34"/>
          <w:rtl/>
        </w:rPr>
        <w:t>والميسية</w:t>
      </w:r>
      <w:proofErr w:type="spellEnd"/>
      <w:r>
        <w:rPr>
          <w:rFonts w:ascii="mylotus" w:hAnsi="mylotus"/>
          <w:sz w:val="34"/>
          <w:szCs w:val="34"/>
          <w:rtl/>
        </w:rPr>
        <w:t xml:space="preserve"> والروضة والمسالك</w:t>
      </w:r>
      <w:r w:rsidR="00E1542A">
        <w:rPr>
          <w:rFonts w:ascii="mylotus" w:hAnsi="mylotus" w:hint="cs"/>
          <w:sz w:val="34"/>
          <w:szCs w:val="34"/>
          <w:rtl/>
        </w:rPr>
        <w:t>،</w:t>
      </w:r>
      <w:r>
        <w:rPr>
          <w:rFonts w:ascii="mylotus" w:hAnsi="mylotus"/>
          <w:sz w:val="34"/>
          <w:szCs w:val="34"/>
          <w:rtl/>
        </w:rPr>
        <w:t xml:space="preserve"> قال</w:t>
      </w:r>
      <w:r>
        <w:rPr>
          <w:rFonts w:ascii="mylotus" w:hAnsi="mylotus" w:hint="cs"/>
          <w:sz w:val="34"/>
          <w:szCs w:val="34"/>
          <w:rtl/>
        </w:rPr>
        <w:t>:</w:t>
      </w:r>
      <w:r w:rsidRPr="001D77C0">
        <w:rPr>
          <w:rFonts w:ascii="mylotus" w:hAnsi="mylotus"/>
          <w:sz w:val="34"/>
          <w:szCs w:val="34"/>
          <w:rtl/>
        </w:rPr>
        <w:t xml:space="preserve"> </w:t>
      </w:r>
      <w:r>
        <w:rPr>
          <w:rFonts w:ascii="mylotus" w:hAnsi="mylotus" w:hint="cs"/>
          <w:sz w:val="34"/>
          <w:szCs w:val="34"/>
          <w:rtl/>
        </w:rPr>
        <w:t>(</w:t>
      </w:r>
      <w:r w:rsidRPr="001D77C0">
        <w:rPr>
          <w:rFonts w:ascii="mylotus" w:hAnsi="mylotus"/>
          <w:sz w:val="34"/>
          <w:szCs w:val="34"/>
          <w:rtl/>
        </w:rPr>
        <w:t>لإطباقهم على أنها ليست بيعا</w:t>
      </w:r>
      <w:r>
        <w:rPr>
          <w:rFonts w:ascii="mylotus" w:hAnsi="mylotus" w:hint="cs"/>
          <w:sz w:val="34"/>
          <w:szCs w:val="34"/>
          <w:rtl/>
        </w:rPr>
        <w:t xml:space="preserve">ً </w:t>
      </w:r>
      <w:r>
        <w:rPr>
          <w:rFonts w:ascii="mylotus" w:hAnsi="mylotus"/>
          <w:sz w:val="34"/>
          <w:szCs w:val="34"/>
          <w:rtl/>
        </w:rPr>
        <w:t>حال وقوعها</w:t>
      </w:r>
      <w:r>
        <w:rPr>
          <w:rFonts w:ascii="mylotus" w:hAnsi="mylotus" w:hint="cs"/>
          <w:sz w:val="34"/>
          <w:szCs w:val="34"/>
          <w:rtl/>
        </w:rPr>
        <w:t>)</w:t>
      </w:r>
      <w:r>
        <w:rPr>
          <w:rFonts w:ascii="mylotus" w:hAnsi="mylotus"/>
          <w:sz w:val="34"/>
          <w:szCs w:val="34"/>
          <w:rtl/>
        </w:rPr>
        <w:t>، وفي الغنية الإجماع عليه</w:t>
      </w:r>
      <w:r>
        <w:rPr>
          <w:rFonts w:ascii="mylotus" w:hAnsi="mylotus" w:hint="cs"/>
          <w:sz w:val="34"/>
          <w:szCs w:val="34"/>
          <w:rtl/>
        </w:rPr>
        <w:t>،</w:t>
      </w:r>
      <w:r w:rsidR="00070602">
        <w:rPr>
          <w:rFonts w:ascii="mylotus" w:hAnsi="mylotus"/>
          <w:sz w:val="34"/>
          <w:szCs w:val="34"/>
          <w:rtl/>
        </w:rPr>
        <w:t xml:space="preserve"> وفي عبار</w:t>
      </w:r>
      <w:r>
        <w:rPr>
          <w:rFonts w:ascii="mylotus" w:hAnsi="mylotus"/>
          <w:sz w:val="34"/>
          <w:szCs w:val="34"/>
          <w:rtl/>
        </w:rPr>
        <w:t>تي الشرائع واللمعة</w:t>
      </w:r>
      <w:r>
        <w:rPr>
          <w:rFonts w:ascii="mylotus" w:hAnsi="mylotus" w:hint="cs"/>
          <w:sz w:val="34"/>
          <w:szCs w:val="34"/>
          <w:rtl/>
        </w:rPr>
        <w:t>:</w:t>
      </w:r>
      <w:r w:rsidRPr="001D77C0">
        <w:rPr>
          <w:rFonts w:ascii="mylotus" w:hAnsi="mylotus"/>
          <w:sz w:val="34"/>
          <w:szCs w:val="34"/>
          <w:rtl/>
        </w:rPr>
        <w:t xml:space="preserve"> </w:t>
      </w:r>
      <w:r>
        <w:rPr>
          <w:rFonts w:ascii="mylotus" w:hAnsi="mylotus" w:hint="cs"/>
          <w:sz w:val="34"/>
          <w:szCs w:val="34"/>
          <w:rtl/>
        </w:rPr>
        <w:t>(</w:t>
      </w:r>
      <w:r w:rsidRPr="001D77C0">
        <w:rPr>
          <w:rFonts w:ascii="mylotus" w:hAnsi="mylotus"/>
          <w:sz w:val="34"/>
          <w:szCs w:val="34"/>
          <w:rtl/>
        </w:rPr>
        <w:t>أنه المشهور بل كاد أن يكون إجماعا</w:t>
      </w:r>
      <w:r>
        <w:rPr>
          <w:rFonts w:ascii="mylotus" w:hAnsi="mylotus" w:hint="cs"/>
          <w:sz w:val="34"/>
          <w:szCs w:val="34"/>
          <w:rtl/>
        </w:rPr>
        <w:t>ً)،</w:t>
      </w:r>
      <w:r w:rsidRPr="001D77C0">
        <w:rPr>
          <w:rFonts w:ascii="mylotus" w:hAnsi="mylotus"/>
          <w:sz w:val="34"/>
          <w:szCs w:val="34"/>
          <w:rtl/>
        </w:rPr>
        <w:t xml:space="preserve"> وفي التذكرة</w:t>
      </w:r>
      <w:r>
        <w:rPr>
          <w:rFonts w:ascii="mylotus" w:hAnsi="mylotus" w:hint="cs"/>
          <w:sz w:val="34"/>
          <w:szCs w:val="34"/>
          <w:rtl/>
        </w:rPr>
        <w:t>:</w:t>
      </w:r>
      <w:r w:rsidRPr="001D77C0">
        <w:rPr>
          <w:rFonts w:ascii="mylotus" w:hAnsi="mylotus"/>
          <w:sz w:val="34"/>
          <w:szCs w:val="34"/>
          <w:rtl/>
        </w:rPr>
        <w:t xml:space="preserve"> </w:t>
      </w:r>
      <w:r>
        <w:rPr>
          <w:rFonts w:ascii="mylotus" w:hAnsi="mylotus" w:hint="cs"/>
          <w:sz w:val="34"/>
          <w:szCs w:val="34"/>
          <w:rtl/>
        </w:rPr>
        <w:t>(</w:t>
      </w:r>
      <w:r w:rsidRPr="001D77C0">
        <w:rPr>
          <w:rFonts w:ascii="mylotus" w:hAnsi="mylotus"/>
          <w:sz w:val="34"/>
          <w:szCs w:val="34"/>
          <w:rtl/>
        </w:rPr>
        <w:t>أن الأشهر عندنا أنه لا</w:t>
      </w:r>
      <w:r>
        <w:rPr>
          <w:rFonts w:ascii="mylotus" w:hAnsi="mylotus" w:hint="cs"/>
          <w:sz w:val="34"/>
          <w:szCs w:val="34"/>
          <w:rtl/>
        </w:rPr>
        <w:t xml:space="preserve"> </w:t>
      </w:r>
      <w:r w:rsidRPr="001D77C0">
        <w:rPr>
          <w:rFonts w:ascii="mylotus" w:hAnsi="mylotus"/>
          <w:sz w:val="34"/>
          <w:szCs w:val="34"/>
          <w:rtl/>
        </w:rPr>
        <w:t>بد من الصيغة فلا</w:t>
      </w:r>
      <w:r>
        <w:rPr>
          <w:rFonts w:ascii="mylotus" w:hAnsi="mylotus" w:hint="cs"/>
          <w:sz w:val="34"/>
          <w:szCs w:val="34"/>
          <w:rtl/>
        </w:rPr>
        <w:t xml:space="preserve"> </w:t>
      </w:r>
      <w:r w:rsidRPr="001D77C0">
        <w:rPr>
          <w:rFonts w:ascii="mylotus" w:hAnsi="mylotus"/>
          <w:sz w:val="34"/>
          <w:szCs w:val="34"/>
          <w:rtl/>
        </w:rPr>
        <w:t>تكفي المعاطاة</w:t>
      </w:r>
      <w:r>
        <w:rPr>
          <w:rFonts w:ascii="mylotus" w:hAnsi="mylotus" w:hint="cs"/>
          <w:sz w:val="34"/>
          <w:szCs w:val="34"/>
          <w:rtl/>
        </w:rPr>
        <w:t>،</w:t>
      </w:r>
      <w:r w:rsidR="007B561A">
        <w:rPr>
          <w:rFonts w:ascii="mylotus" w:hAnsi="mylotus"/>
          <w:sz w:val="34"/>
          <w:szCs w:val="34"/>
          <w:rtl/>
        </w:rPr>
        <w:t xml:space="preserve"> </w:t>
      </w:r>
      <w:r w:rsidRPr="001D77C0">
        <w:rPr>
          <w:rFonts w:ascii="mylotus" w:hAnsi="mylotus"/>
          <w:sz w:val="34"/>
          <w:szCs w:val="34"/>
          <w:rtl/>
        </w:rPr>
        <w:t>وفي المختلف</w:t>
      </w:r>
      <w:r>
        <w:rPr>
          <w:rFonts w:ascii="mylotus" w:hAnsi="mylotus" w:hint="cs"/>
          <w:sz w:val="34"/>
          <w:szCs w:val="34"/>
          <w:rtl/>
        </w:rPr>
        <w:t>:</w:t>
      </w:r>
      <w:r>
        <w:rPr>
          <w:rFonts w:ascii="mylotus" w:hAnsi="mylotus"/>
          <w:sz w:val="34"/>
          <w:szCs w:val="34"/>
          <w:rtl/>
        </w:rPr>
        <w:t xml:space="preserve"> </w:t>
      </w:r>
      <w:r>
        <w:rPr>
          <w:rFonts w:ascii="mylotus" w:hAnsi="mylotus" w:hint="cs"/>
          <w:sz w:val="34"/>
          <w:szCs w:val="34"/>
          <w:rtl/>
        </w:rPr>
        <w:t>(</w:t>
      </w:r>
      <w:r w:rsidRPr="001D77C0">
        <w:rPr>
          <w:rFonts w:ascii="mylotus" w:hAnsi="mylotus"/>
          <w:sz w:val="34"/>
          <w:szCs w:val="34"/>
          <w:rtl/>
        </w:rPr>
        <w:t>أنه مذهب الأكثر</w:t>
      </w:r>
      <w:r>
        <w:rPr>
          <w:rFonts w:ascii="mylotus" w:hAnsi="mylotus" w:hint="cs"/>
          <w:sz w:val="34"/>
          <w:szCs w:val="34"/>
          <w:rtl/>
        </w:rPr>
        <w:t>)،</w:t>
      </w:r>
      <w:r w:rsidR="007B561A">
        <w:rPr>
          <w:rFonts w:ascii="mylotus" w:hAnsi="mylotus"/>
          <w:sz w:val="34"/>
          <w:szCs w:val="34"/>
          <w:rtl/>
        </w:rPr>
        <w:t xml:space="preserve"> </w:t>
      </w:r>
      <w:r w:rsidRPr="001D77C0">
        <w:rPr>
          <w:rFonts w:ascii="mylotus" w:hAnsi="mylotus"/>
          <w:sz w:val="34"/>
          <w:szCs w:val="34"/>
          <w:rtl/>
        </w:rPr>
        <w:t>وفي تعليق الإرشاد</w:t>
      </w:r>
      <w:r>
        <w:rPr>
          <w:rFonts w:ascii="mylotus" w:hAnsi="mylotus" w:hint="cs"/>
          <w:sz w:val="34"/>
          <w:szCs w:val="34"/>
          <w:rtl/>
        </w:rPr>
        <w:t>:</w:t>
      </w:r>
      <w:r w:rsidR="007B561A">
        <w:rPr>
          <w:rFonts w:ascii="mylotus" w:hAnsi="mylotus"/>
          <w:sz w:val="34"/>
          <w:szCs w:val="34"/>
          <w:rtl/>
        </w:rPr>
        <w:t xml:space="preserve"> </w:t>
      </w:r>
      <w:r w:rsidR="00E1542A">
        <w:rPr>
          <w:rFonts w:ascii="mylotus" w:hAnsi="mylotus" w:hint="cs"/>
          <w:sz w:val="34"/>
          <w:szCs w:val="34"/>
          <w:rtl/>
        </w:rPr>
        <w:t>(</w:t>
      </w:r>
      <w:r w:rsidRPr="001D77C0">
        <w:rPr>
          <w:rFonts w:ascii="mylotus" w:hAnsi="mylotus"/>
          <w:sz w:val="34"/>
          <w:szCs w:val="34"/>
          <w:rtl/>
        </w:rPr>
        <w:t>أن الأظهر بين عامة المتأخرين من الأصحاب أن المعاطاة تفيد الإباحة)</w:t>
      </w:r>
      <w:r>
        <w:rPr>
          <w:rFonts w:ascii="mylotus" w:hAnsi="mylotus" w:hint="cs"/>
          <w:sz w:val="34"/>
          <w:szCs w:val="34"/>
          <w:rtl/>
        </w:rPr>
        <w:t>.</w:t>
      </w:r>
    </w:p>
    <w:p w14:paraId="0BB9C7EB" w14:textId="7C9FEF13" w:rsidR="001D77C0" w:rsidRDefault="001D77C0" w:rsidP="001D77C0">
      <w:pPr>
        <w:pStyle w:val="a0"/>
        <w:bidi/>
        <w:spacing w:line="216" w:lineRule="auto"/>
        <w:rPr>
          <w:rFonts w:ascii="mylotus" w:hAnsi="mylotus"/>
          <w:sz w:val="34"/>
          <w:szCs w:val="34"/>
          <w:rtl/>
        </w:rPr>
      </w:pPr>
      <w:r w:rsidRPr="001D77C0">
        <w:rPr>
          <w:rFonts w:ascii="mylotus" w:hAnsi="mylotus"/>
          <w:sz w:val="34"/>
          <w:szCs w:val="34"/>
          <w:rtl/>
        </w:rPr>
        <w:t>وظاهر ما</w:t>
      </w:r>
      <w:r>
        <w:rPr>
          <w:rFonts w:ascii="mylotus" w:hAnsi="mylotus" w:hint="cs"/>
          <w:sz w:val="34"/>
          <w:szCs w:val="34"/>
          <w:rtl/>
        </w:rPr>
        <w:t xml:space="preserve"> </w:t>
      </w:r>
      <w:r w:rsidRPr="001D77C0">
        <w:rPr>
          <w:rFonts w:ascii="mylotus" w:hAnsi="mylotus"/>
          <w:sz w:val="34"/>
          <w:szCs w:val="34"/>
          <w:rtl/>
        </w:rPr>
        <w:t>مضى اختلاف عباراتهم بين دعوى الإجماع ودعوى الشهرة</w:t>
      </w:r>
      <w:r w:rsidR="007B561A">
        <w:rPr>
          <w:rFonts w:ascii="mylotus" w:hAnsi="mylotus"/>
          <w:sz w:val="34"/>
          <w:szCs w:val="34"/>
          <w:rtl/>
        </w:rPr>
        <w:t>،</w:t>
      </w:r>
      <w:r w:rsidRPr="001D77C0">
        <w:rPr>
          <w:rFonts w:ascii="mylotus" w:hAnsi="mylotus"/>
          <w:sz w:val="34"/>
          <w:szCs w:val="34"/>
          <w:rtl/>
        </w:rPr>
        <w:t xml:space="preserve"> كما أنه لا</w:t>
      </w:r>
      <w:r>
        <w:rPr>
          <w:rFonts w:ascii="mylotus" w:hAnsi="mylotus" w:hint="cs"/>
          <w:sz w:val="34"/>
          <w:szCs w:val="34"/>
          <w:rtl/>
        </w:rPr>
        <w:t xml:space="preserve"> </w:t>
      </w:r>
      <w:r w:rsidRPr="001D77C0">
        <w:rPr>
          <w:rFonts w:ascii="mylotus" w:hAnsi="mylotus"/>
          <w:sz w:val="34"/>
          <w:szCs w:val="34"/>
          <w:rtl/>
        </w:rPr>
        <w:t>يوجد نقل للإجماع عن القدماء ما</w:t>
      </w:r>
      <w:r>
        <w:rPr>
          <w:rFonts w:ascii="mylotus" w:hAnsi="mylotus" w:hint="cs"/>
          <w:sz w:val="34"/>
          <w:szCs w:val="34"/>
          <w:rtl/>
        </w:rPr>
        <w:t xml:space="preserve"> </w:t>
      </w:r>
      <w:r w:rsidRPr="001D77C0">
        <w:rPr>
          <w:rFonts w:ascii="mylotus" w:hAnsi="mylotus"/>
          <w:sz w:val="34"/>
          <w:szCs w:val="34"/>
          <w:rtl/>
        </w:rPr>
        <w:t>سوى عبارة الخلاف والمبسوط - في نفي إفادتها للملك -</w:t>
      </w:r>
      <w:r>
        <w:rPr>
          <w:rFonts w:ascii="mylotus" w:hAnsi="mylotus" w:hint="cs"/>
          <w:sz w:val="34"/>
          <w:szCs w:val="34"/>
          <w:rtl/>
        </w:rPr>
        <w:t>.</w:t>
      </w:r>
    </w:p>
    <w:p w14:paraId="50241BF6" w14:textId="7A126182" w:rsidR="001D77C0" w:rsidRDefault="001D77C0" w:rsidP="001D77C0">
      <w:pPr>
        <w:pStyle w:val="a0"/>
        <w:bidi/>
        <w:spacing w:line="216" w:lineRule="auto"/>
        <w:rPr>
          <w:rFonts w:ascii="mylotus" w:hAnsi="mylotus"/>
          <w:sz w:val="34"/>
          <w:szCs w:val="34"/>
          <w:rtl/>
        </w:rPr>
      </w:pPr>
      <w:r w:rsidRPr="001D77C0">
        <w:rPr>
          <w:rFonts w:ascii="mylotus" w:hAnsi="mylotus"/>
          <w:sz w:val="34"/>
          <w:szCs w:val="34"/>
          <w:rtl/>
        </w:rPr>
        <w:t>وفي مقابل ذلك</w:t>
      </w:r>
      <w:r>
        <w:rPr>
          <w:rFonts w:ascii="mylotus" w:hAnsi="mylotus"/>
          <w:sz w:val="34"/>
          <w:szCs w:val="34"/>
          <w:rtl/>
        </w:rPr>
        <w:t xml:space="preserve"> إطلاق عبارة المفيد في المقنعة</w:t>
      </w:r>
      <w:r>
        <w:rPr>
          <w:rFonts w:ascii="mylotus" w:hAnsi="mylotus" w:hint="cs"/>
          <w:sz w:val="34"/>
          <w:szCs w:val="34"/>
          <w:rtl/>
        </w:rPr>
        <w:t>:</w:t>
      </w:r>
      <w:r w:rsidRPr="001D77C0">
        <w:rPr>
          <w:rFonts w:ascii="mylotus" w:hAnsi="mylotus"/>
          <w:sz w:val="34"/>
          <w:szCs w:val="34"/>
          <w:rtl/>
        </w:rPr>
        <w:t xml:space="preserve"> (والبيع ينعقد عن تراض</w:t>
      </w:r>
      <w:r>
        <w:rPr>
          <w:rFonts w:ascii="mylotus" w:hAnsi="mylotus" w:hint="cs"/>
          <w:sz w:val="34"/>
          <w:szCs w:val="34"/>
          <w:rtl/>
        </w:rPr>
        <w:t>ٍ</w:t>
      </w:r>
      <w:r>
        <w:rPr>
          <w:rFonts w:ascii="mylotus" w:hAnsi="mylotus"/>
          <w:sz w:val="34"/>
          <w:szCs w:val="34"/>
          <w:rtl/>
        </w:rPr>
        <w:t xml:space="preserve"> بين ال</w:t>
      </w:r>
      <w:r>
        <w:rPr>
          <w:rFonts w:ascii="mylotus" w:hAnsi="mylotus" w:hint="cs"/>
          <w:sz w:val="34"/>
          <w:szCs w:val="34"/>
          <w:rtl/>
        </w:rPr>
        <w:t>ا</w:t>
      </w:r>
      <w:r w:rsidRPr="001D77C0">
        <w:rPr>
          <w:rFonts w:ascii="mylotus" w:hAnsi="mylotus"/>
          <w:sz w:val="34"/>
          <w:szCs w:val="34"/>
          <w:rtl/>
        </w:rPr>
        <w:t>ثنين في ما</w:t>
      </w:r>
      <w:r>
        <w:rPr>
          <w:rFonts w:ascii="mylotus" w:hAnsi="mylotus" w:hint="cs"/>
          <w:sz w:val="34"/>
          <w:szCs w:val="34"/>
          <w:rtl/>
        </w:rPr>
        <w:t xml:space="preserve"> </w:t>
      </w:r>
      <w:r w:rsidRPr="001D77C0">
        <w:rPr>
          <w:rFonts w:ascii="mylotus" w:hAnsi="mylotus"/>
          <w:sz w:val="34"/>
          <w:szCs w:val="34"/>
          <w:rtl/>
        </w:rPr>
        <w:t>يملكان التبايع له إذا عرفاه جميعا</w:t>
      </w:r>
      <w:r>
        <w:rPr>
          <w:rFonts w:ascii="mylotus" w:hAnsi="mylotus" w:hint="cs"/>
          <w:sz w:val="34"/>
          <w:szCs w:val="34"/>
          <w:rtl/>
        </w:rPr>
        <w:t>ً</w:t>
      </w:r>
      <w:r w:rsidRPr="001D77C0">
        <w:rPr>
          <w:rFonts w:ascii="mylotus" w:hAnsi="mylotus"/>
          <w:sz w:val="34"/>
          <w:szCs w:val="34"/>
          <w:rtl/>
        </w:rPr>
        <w:t xml:space="preserve"> وتراضيا </w:t>
      </w:r>
      <w:r>
        <w:rPr>
          <w:rFonts w:ascii="mylotus" w:hAnsi="mylotus"/>
          <w:sz w:val="34"/>
          <w:szCs w:val="34"/>
          <w:rtl/>
        </w:rPr>
        <w:t>بالبيع وتقاضيا وافترقا بالأبدان</w:t>
      </w:r>
      <w:r w:rsidRPr="001D77C0">
        <w:rPr>
          <w:rFonts w:ascii="mylotus" w:hAnsi="mylotus"/>
          <w:sz w:val="34"/>
          <w:szCs w:val="34"/>
          <w:rtl/>
        </w:rPr>
        <w:t xml:space="preserve">) الشامل للبيع اللفظي </w:t>
      </w:r>
      <w:proofErr w:type="spellStart"/>
      <w:r w:rsidRPr="001D77C0">
        <w:rPr>
          <w:rFonts w:ascii="mylotus" w:hAnsi="mylotus"/>
          <w:sz w:val="34"/>
          <w:szCs w:val="34"/>
          <w:rtl/>
        </w:rPr>
        <w:t>والمعاطاتي</w:t>
      </w:r>
      <w:proofErr w:type="spellEnd"/>
      <w:r w:rsidR="007B561A">
        <w:rPr>
          <w:rFonts w:ascii="mylotus" w:hAnsi="mylotus"/>
          <w:sz w:val="34"/>
          <w:szCs w:val="34"/>
          <w:rtl/>
        </w:rPr>
        <w:t>،</w:t>
      </w:r>
      <w:r w:rsidRPr="001D77C0">
        <w:rPr>
          <w:rFonts w:ascii="mylotus" w:hAnsi="mylotus"/>
          <w:sz w:val="34"/>
          <w:szCs w:val="34"/>
          <w:rtl/>
        </w:rPr>
        <w:t xml:space="preserve"> وقال في جامع المقاصد</w:t>
      </w:r>
      <w:r>
        <w:rPr>
          <w:rFonts w:ascii="mylotus" w:hAnsi="mylotus" w:hint="cs"/>
          <w:sz w:val="34"/>
          <w:szCs w:val="34"/>
          <w:rtl/>
        </w:rPr>
        <w:t>:</w:t>
      </w:r>
      <w:r>
        <w:rPr>
          <w:rFonts w:ascii="mylotus" w:hAnsi="mylotus"/>
          <w:sz w:val="34"/>
          <w:szCs w:val="34"/>
          <w:rtl/>
        </w:rPr>
        <w:t xml:space="preserve"> (</w:t>
      </w:r>
      <w:r w:rsidRPr="001D77C0">
        <w:rPr>
          <w:rFonts w:ascii="mylotus" w:hAnsi="mylotus"/>
          <w:sz w:val="34"/>
          <w:szCs w:val="34"/>
          <w:rtl/>
        </w:rPr>
        <w:t>فإن المعروف بين الأصحاب أنها بيع وإن لم تكن كالعقد في اللزوم خلافا</w:t>
      </w:r>
      <w:r>
        <w:rPr>
          <w:rFonts w:ascii="mylotus" w:hAnsi="mylotus" w:hint="cs"/>
          <w:sz w:val="34"/>
          <w:szCs w:val="34"/>
          <w:rtl/>
        </w:rPr>
        <w:t>ً</w:t>
      </w:r>
      <w:r w:rsidRPr="001D77C0">
        <w:rPr>
          <w:rFonts w:ascii="mylotus" w:hAnsi="mylotus"/>
          <w:sz w:val="34"/>
          <w:szCs w:val="34"/>
          <w:rtl/>
        </w:rPr>
        <w:t xml:space="preserve"> لظاهر عبارة المفيد</w:t>
      </w:r>
      <w:r w:rsidR="007B561A">
        <w:rPr>
          <w:rFonts w:ascii="mylotus" w:hAnsi="mylotus"/>
          <w:sz w:val="34"/>
          <w:szCs w:val="34"/>
          <w:rtl/>
        </w:rPr>
        <w:t>،</w:t>
      </w:r>
      <w:r w:rsidRPr="001D77C0">
        <w:rPr>
          <w:rFonts w:ascii="mylotus" w:hAnsi="mylotus"/>
          <w:sz w:val="34"/>
          <w:szCs w:val="34"/>
          <w:rtl/>
        </w:rPr>
        <w:t xml:space="preserve"> ولا</w:t>
      </w:r>
      <w:r>
        <w:rPr>
          <w:rFonts w:ascii="mylotus" w:hAnsi="mylotus" w:hint="cs"/>
          <w:sz w:val="34"/>
          <w:szCs w:val="34"/>
          <w:rtl/>
        </w:rPr>
        <w:t xml:space="preserve"> </w:t>
      </w:r>
      <w:r w:rsidRPr="001D77C0">
        <w:rPr>
          <w:rFonts w:ascii="mylotus" w:hAnsi="mylotus"/>
          <w:sz w:val="34"/>
          <w:szCs w:val="34"/>
          <w:rtl/>
        </w:rPr>
        <w:t>يقول أحد</w:t>
      </w:r>
      <w:r>
        <w:rPr>
          <w:rFonts w:ascii="mylotus" w:hAnsi="mylotus"/>
          <w:sz w:val="34"/>
          <w:szCs w:val="34"/>
          <w:rtl/>
        </w:rPr>
        <w:t xml:space="preserve"> من الأصحاب </w:t>
      </w:r>
      <w:r w:rsidRPr="001D77C0">
        <w:rPr>
          <w:rFonts w:ascii="mylotus" w:hAnsi="mylotus"/>
          <w:sz w:val="34"/>
          <w:szCs w:val="34"/>
          <w:rtl/>
        </w:rPr>
        <w:t>إنها ب</w:t>
      </w:r>
      <w:r>
        <w:rPr>
          <w:rFonts w:ascii="mylotus" w:hAnsi="mylotus"/>
          <w:sz w:val="34"/>
          <w:szCs w:val="34"/>
          <w:rtl/>
        </w:rPr>
        <w:t>يع فاسد سوى المصنف في النهاية)</w:t>
      </w:r>
      <w:r>
        <w:rPr>
          <w:rFonts w:ascii="mylotus" w:hAnsi="mylotus" w:hint="cs"/>
          <w:sz w:val="34"/>
          <w:szCs w:val="34"/>
          <w:rtl/>
        </w:rPr>
        <w:t xml:space="preserve">. </w:t>
      </w:r>
      <w:r w:rsidRPr="001D77C0">
        <w:rPr>
          <w:rFonts w:ascii="mylotus" w:hAnsi="mylotus"/>
          <w:sz w:val="34"/>
          <w:szCs w:val="34"/>
          <w:rtl/>
        </w:rPr>
        <w:t xml:space="preserve">وقد ناقش سيد مصباح المنهاج قدس </w:t>
      </w:r>
      <w:r>
        <w:rPr>
          <w:rFonts w:ascii="mylotus" w:hAnsi="mylotus"/>
          <w:sz w:val="34"/>
          <w:szCs w:val="34"/>
          <w:rtl/>
        </w:rPr>
        <w:t xml:space="preserve">سره في دعوى الإجماع بنحو مفصل </w:t>
      </w:r>
      <w:r>
        <w:rPr>
          <w:rFonts w:ascii="mylotus" w:hAnsi="mylotus" w:hint="cs"/>
          <w:sz w:val="34"/>
          <w:szCs w:val="34"/>
          <w:rtl/>
        </w:rPr>
        <w:t>[</w:t>
      </w:r>
      <w:r w:rsidRPr="001D77C0">
        <w:rPr>
          <w:rFonts w:ascii="mylotus" w:hAnsi="mylotus"/>
          <w:sz w:val="34"/>
          <w:szCs w:val="34"/>
          <w:rtl/>
        </w:rPr>
        <w:t>ج2 من كتاب التجارة ص75</w:t>
      </w:r>
      <w:r>
        <w:rPr>
          <w:rFonts w:ascii="mylotus" w:hAnsi="mylotus" w:hint="cs"/>
          <w:sz w:val="34"/>
          <w:szCs w:val="34"/>
          <w:rtl/>
        </w:rPr>
        <w:t>].</w:t>
      </w:r>
    </w:p>
    <w:p w14:paraId="1036287A" w14:textId="7DACC444" w:rsidR="001D77C0" w:rsidRPr="001D77C0" w:rsidRDefault="001D77C0" w:rsidP="00C0291B">
      <w:pPr>
        <w:pStyle w:val="a0"/>
        <w:bidi/>
        <w:spacing w:line="216" w:lineRule="auto"/>
        <w:rPr>
          <w:rFonts w:ascii="mylotus" w:hAnsi="mylotus"/>
          <w:sz w:val="34"/>
          <w:szCs w:val="34"/>
          <w:rtl/>
        </w:rPr>
      </w:pPr>
      <w:r w:rsidRPr="001D77C0">
        <w:rPr>
          <w:rFonts w:ascii="mylotus" w:hAnsi="mylotus"/>
          <w:b/>
          <w:bCs/>
          <w:sz w:val="34"/>
          <w:szCs w:val="34"/>
          <w:rtl/>
        </w:rPr>
        <w:t>ثانياً:</w:t>
      </w:r>
      <w:r>
        <w:rPr>
          <w:rFonts w:ascii="mylotus" w:hAnsi="mylotus"/>
          <w:sz w:val="34"/>
          <w:szCs w:val="34"/>
          <w:rtl/>
        </w:rPr>
        <w:t xml:space="preserve"> على فرض أنه إجماع</w:t>
      </w:r>
      <w:r w:rsidRPr="001D77C0">
        <w:rPr>
          <w:rFonts w:ascii="mylotus" w:hAnsi="mylotus"/>
          <w:sz w:val="34"/>
          <w:szCs w:val="34"/>
          <w:rtl/>
        </w:rPr>
        <w:t xml:space="preserve"> فهو إجماع مدركي؛ باعتبار أن المشهور الذي نسب إليه أنه ذهب إلى أن المعاطاة معاملة جائزة قد بنى على أ</w:t>
      </w:r>
      <w:r>
        <w:rPr>
          <w:rFonts w:ascii="mylotus" w:hAnsi="mylotus"/>
          <w:sz w:val="34"/>
          <w:szCs w:val="34"/>
          <w:rtl/>
        </w:rPr>
        <w:t>ن المعاطاة لا تفيد إلا الإباحة</w:t>
      </w:r>
      <w:r>
        <w:rPr>
          <w:rFonts w:ascii="mylotus" w:hAnsi="mylotus" w:hint="cs"/>
          <w:sz w:val="34"/>
          <w:szCs w:val="34"/>
          <w:rtl/>
        </w:rPr>
        <w:t xml:space="preserve">، </w:t>
      </w:r>
      <w:r w:rsidRPr="001D77C0">
        <w:rPr>
          <w:rFonts w:ascii="mylotus" w:hAnsi="mylotus"/>
          <w:sz w:val="34"/>
          <w:szCs w:val="34"/>
          <w:rtl/>
        </w:rPr>
        <w:t>فلأنهم يرون أن المعاطاة لا تفيد إلا الإباحة لذلك اعتبروها معاملةً جائزة، وإلا لو قالوا بأن المعاطاة تفيد المِلك لم يُحرز منهم نفي كونها عقداً كي لا</w:t>
      </w:r>
      <w:r>
        <w:rPr>
          <w:rFonts w:ascii="mylotus" w:hAnsi="mylotus" w:hint="cs"/>
          <w:sz w:val="34"/>
          <w:szCs w:val="34"/>
          <w:rtl/>
        </w:rPr>
        <w:t xml:space="preserve"> </w:t>
      </w:r>
      <w:r>
        <w:rPr>
          <w:rFonts w:ascii="mylotus" w:hAnsi="mylotus"/>
          <w:sz w:val="34"/>
          <w:szCs w:val="34"/>
          <w:rtl/>
        </w:rPr>
        <w:t>تندرج تحت (</w:t>
      </w:r>
      <w:r w:rsidR="00C0291B" w:rsidRPr="001D77C0">
        <w:rPr>
          <w:rFonts w:ascii="mylotus" w:hAnsi="mylotus"/>
          <w:sz w:val="34"/>
          <w:szCs w:val="34"/>
          <w:rtl/>
        </w:rPr>
        <w:t>أَوْفُوا بِالْعُقُودِ</w:t>
      </w:r>
      <w:r>
        <w:rPr>
          <w:rFonts w:ascii="mylotus" w:hAnsi="mylotus" w:hint="cs"/>
          <w:sz w:val="34"/>
          <w:szCs w:val="34"/>
          <w:rtl/>
        </w:rPr>
        <w:t>).</w:t>
      </w:r>
    </w:p>
    <w:p w14:paraId="08BB8AFE" w14:textId="77777777" w:rsidR="001D77C0" w:rsidRPr="001D77C0" w:rsidRDefault="001D77C0" w:rsidP="001D77C0">
      <w:pPr>
        <w:pStyle w:val="a0"/>
        <w:bidi/>
        <w:spacing w:line="216" w:lineRule="auto"/>
        <w:rPr>
          <w:rFonts w:ascii="mylotus" w:hAnsi="mylotus"/>
          <w:sz w:val="34"/>
          <w:szCs w:val="34"/>
          <w:rtl/>
        </w:rPr>
      </w:pPr>
      <w:r w:rsidRPr="001D77C0">
        <w:rPr>
          <w:rFonts w:ascii="mylotus" w:hAnsi="mylotus"/>
          <w:sz w:val="34"/>
          <w:szCs w:val="34"/>
          <w:rtl/>
        </w:rPr>
        <w:t>هذا تمام الكلام في مناقشة ما أُفيد في كلمات المحقق النائيني</w:t>
      </w:r>
      <w:r w:rsidRPr="001D77C0">
        <w:rPr>
          <w:rFonts w:ascii="mylotus" w:hAnsi="mylotus"/>
          <w:sz w:val="34"/>
          <w:szCs w:val="34"/>
        </w:rPr>
        <w:t>.</w:t>
      </w:r>
    </w:p>
    <w:p w14:paraId="1DCFEE5E" w14:textId="7B0AB6A9" w:rsidR="001D77C0" w:rsidRPr="001D77C0" w:rsidRDefault="001D77C0" w:rsidP="001D77C0">
      <w:pPr>
        <w:pStyle w:val="a0"/>
        <w:bidi/>
        <w:spacing w:line="216" w:lineRule="auto"/>
        <w:rPr>
          <w:rFonts w:ascii="mylotus" w:hAnsi="mylotus"/>
          <w:sz w:val="34"/>
          <w:szCs w:val="34"/>
          <w:rtl/>
        </w:rPr>
      </w:pPr>
      <w:r>
        <w:rPr>
          <w:rFonts w:ascii="mylotus" w:hAnsi="mylotus"/>
          <w:b/>
          <w:bCs/>
          <w:sz w:val="34"/>
          <w:szCs w:val="34"/>
          <w:rtl/>
        </w:rPr>
        <w:t>المحتمل الرابع</w:t>
      </w:r>
      <w:r>
        <w:rPr>
          <w:rFonts w:ascii="mylotus" w:hAnsi="mylotus" w:hint="cs"/>
          <w:b/>
          <w:bCs/>
          <w:sz w:val="34"/>
          <w:szCs w:val="34"/>
          <w:rtl/>
        </w:rPr>
        <w:t xml:space="preserve"> </w:t>
      </w:r>
      <w:r w:rsidRPr="001D77C0">
        <w:rPr>
          <w:rFonts w:ascii="mylotus" w:hAnsi="mylotus"/>
          <w:b/>
          <w:bCs/>
          <w:sz w:val="34"/>
          <w:szCs w:val="34"/>
          <w:rtl/>
        </w:rPr>
        <w:t>لتضمن العقد حيثية الالتزام:</w:t>
      </w:r>
      <w:r w:rsidRPr="001D77C0">
        <w:rPr>
          <w:rFonts w:ascii="mylotus" w:hAnsi="mylotus"/>
          <w:sz w:val="34"/>
          <w:szCs w:val="34"/>
          <w:rtl/>
        </w:rPr>
        <w:t xml:space="preserve"> ما ذكره بعض الأعلام (رحمه الله) [في كتابه مباحث عامة حول العقد ص25 - 26]</w:t>
      </w:r>
      <w:r>
        <w:rPr>
          <w:rFonts w:ascii="mylotus" w:hAnsi="mylotus" w:hint="cs"/>
          <w:sz w:val="34"/>
          <w:szCs w:val="34"/>
          <w:rtl/>
        </w:rPr>
        <w:t>،</w:t>
      </w:r>
      <w:r w:rsidRPr="001D77C0">
        <w:rPr>
          <w:rFonts w:ascii="mylotus" w:hAnsi="mylotus"/>
          <w:sz w:val="34"/>
          <w:szCs w:val="34"/>
          <w:rtl/>
        </w:rPr>
        <w:t xml:space="preserve"> وكلامه يتضمن عنصرين</w:t>
      </w:r>
      <w:r w:rsidRPr="001D77C0">
        <w:rPr>
          <w:rFonts w:ascii="mylotus" w:hAnsi="mylotus"/>
          <w:sz w:val="34"/>
          <w:szCs w:val="34"/>
        </w:rPr>
        <w:t>:</w:t>
      </w:r>
    </w:p>
    <w:p w14:paraId="6E90420C" w14:textId="1B86053F" w:rsidR="001D77C0" w:rsidRPr="001D77C0" w:rsidRDefault="001D77C0" w:rsidP="001D77C0">
      <w:pPr>
        <w:pStyle w:val="a0"/>
        <w:bidi/>
        <w:spacing w:line="216" w:lineRule="auto"/>
        <w:rPr>
          <w:rFonts w:ascii="mylotus" w:hAnsi="mylotus"/>
          <w:sz w:val="34"/>
          <w:szCs w:val="34"/>
          <w:rtl/>
        </w:rPr>
      </w:pPr>
      <w:r w:rsidRPr="001D77C0">
        <w:rPr>
          <w:rFonts w:ascii="mylotus" w:hAnsi="mylotus"/>
          <w:b/>
          <w:bCs/>
          <w:sz w:val="34"/>
          <w:szCs w:val="34"/>
          <w:rtl/>
        </w:rPr>
        <w:t>العنصر الأول:</w:t>
      </w:r>
      <w:r w:rsidRPr="001D77C0">
        <w:rPr>
          <w:rFonts w:ascii="mylotus" w:hAnsi="mylotus"/>
          <w:sz w:val="34"/>
          <w:szCs w:val="34"/>
          <w:rtl/>
        </w:rPr>
        <w:t xml:space="preserve"> قال (رحمه الله): فإن العقد على أساس التحليل المذكور فيه حيثيتان</w:t>
      </w:r>
      <w:r w:rsidRPr="001D77C0">
        <w:rPr>
          <w:rFonts w:ascii="mylotus" w:hAnsi="mylotus"/>
          <w:sz w:val="34"/>
          <w:szCs w:val="34"/>
        </w:rPr>
        <w:t>:</w:t>
      </w:r>
      <w:r w:rsidRPr="001D77C0">
        <w:rPr>
          <w:rFonts w:ascii="mylotus" w:hAnsi="mylotus"/>
          <w:sz w:val="34"/>
          <w:szCs w:val="34"/>
          <w:rtl/>
        </w:rPr>
        <w:t>إحداهما:</w:t>
      </w:r>
      <w:r>
        <w:rPr>
          <w:rFonts w:ascii="mylotus" w:hAnsi="mylotus" w:hint="cs"/>
          <w:sz w:val="34"/>
          <w:szCs w:val="34"/>
          <w:rtl/>
        </w:rPr>
        <w:t xml:space="preserve"> </w:t>
      </w:r>
      <w:r w:rsidRPr="001D77C0">
        <w:rPr>
          <w:rFonts w:ascii="mylotus" w:hAnsi="mylotus"/>
          <w:sz w:val="34"/>
          <w:szCs w:val="34"/>
          <w:rtl/>
        </w:rPr>
        <w:t xml:space="preserve">المضمون </w:t>
      </w:r>
      <w:proofErr w:type="spellStart"/>
      <w:r w:rsidRPr="001D77C0">
        <w:rPr>
          <w:rFonts w:ascii="mylotus" w:hAnsi="mylotus"/>
          <w:sz w:val="34"/>
          <w:szCs w:val="34"/>
          <w:rtl/>
        </w:rPr>
        <w:t>المعاملي</w:t>
      </w:r>
      <w:proofErr w:type="spellEnd"/>
      <w:r w:rsidRPr="001D77C0">
        <w:rPr>
          <w:rFonts w:ascii="mylotus" w:hAnsi="mylotus"/>
          <w:sz w:val="34"/>
          <w:szCs w:val="34"/>
          <w:rtl/>
        </w:rPr>
        <w:t xml:space="preserve"> المراد إحداثه كالتمليك بالعوض أو (التمليك) مجاناً، (وهذا لا خلاف فيه بين الجميع</w:t>
      </w:r>
      <w:r>
        <w:rPr>
          <w:rFonts w:ascii="mylotus" w:hAnsi="mylotus" w:hint="cs"/>
          <w:sz w:val="34"/>
          <w:szCs w:val="34"/>
          <w:rtl/>
        </w:rPr>
        <w:t>).</w:t>
      </w:r>
    </w:p>
    <w:p w14:paraId="32EBD679" w14:textId="77777777" w:rsidR="001D77C0" w:rsidRDefault="001D77C0" w:rsidP="001D77C0">
      <w:pPr>
        <w:pStyle w:val="a0"/>
        <w:bidi/>
        <w:spacing w:line="216" w:lineRule="auto"/>
        <w:rPr>
          <w:rFonts w:ascii="mylotus" w:hAnsi="mylotus"/>
          <w:sz w:val="34"/>
          <w:szCs w:val="34"/>
          <w:rtl/>
        </w:rPr>
      </w:pPr>
      <w:r w:rsidRPr="001D77C0">
        <w:rPr>
          <w:rFonts w:ascii="mylotus" w:hAnsi="mylotus"/>
          <w:sz w:val="34"/>
          <w:szCs w:val="34"/>
          <w:rtl/>
        </w:rPr>
        <w:t>والحيثية الأخرى: حيثية التعهد والالتزام بذلك المُبرز (وهو التمليك) بنفس إنشاء الحيثية الأولى. (وهذا يعني أن تحقق الحيثيتين التمليك والالتزام بإنشاء واحد</w:t>
      </w:r>
      <w:r>
        <w:rPr>
          <w:rFonts w:ascii="mylotus" w:hAnsi="mylotus" w:hint="cs"/>
          <w:sz w:val="34"/>
          <w:szCs w:val="34"/>
          <w:rtl/>
        </w:rPr>
        <w:t>).</w:t>
      </w:r>
    </w:p>
    <w:p w14:paraId="2EBFDFF5" w14:textId="43CDA3AF" w:rsidR="001D77C0" w:rsidRPr="001D77C0" w:rsidRDefault="001D77C0" w:rsidP="001D77C0">
      <w:pPr>
        <w:pStyle w:val="a0"/>
        <w:bidi/>
        <w:spacing w:line="216" w:lineRule="auto"/>
        <w:rPr>
          <w:rFonts w:ascii="mylotus" w:hAnsi="mylotus"/>
          <w:sz w:val="34"/>
          <w:szCs w:val="34"/>
          <w:rtl/>
        </w:rPr>
      </w:pPr>
      <w:r w:rsidRPr="001D77C0">
        <w:rPr>
          <w:rFonts w:ascii="mylotus" w:hAnsi="mylotus"/>
          <w:sz w:val="34"/>
          <w:szCs w:val="34"/>
          <w:rtl/>
        </w:rPr>
        <w:lastRenderedPageBreak/>
        <w:t>والحيثيتان وإن اتحدتا في عالم الإنشاء والإثبات إلا أنّهما متغايرتان بحسب عالم التحقق والثبوت، (أي أنهما في عالم الإنشاء واحد لكن في عالم الاعتبار العقلائي -</w:t>
      </w:r>
      <w:r>
        <w:rPr>
          <w:rFonts w:ascii="mylotus" w:hAnsi="mylotus" w:hint="cs"/>
          <w:sz w:val="34"/>
          <w:szCs w:val="34"/>
          <w:rtl/>
        </w:rPr>
        <w:t xml:space="preserve"> </w:t>
      </w:r>
      <w:r w:rsidRPr="001D77C0">
        <w:rPr>
          <w:rFonts w:ascii="mylotus" w:hAnsi="mylotus"/>
          <w:sz w:val="34"/>
          <w:szCs w:val="34"/>
          <w:rtl/>
        </w:rPr>
        <w:t>يعني عالم ترتيب الآثار</w:t>
      </w:r>
      <w:r>
        <w:rPr>
          <w:rFonts w:ascii="mylotus" w:hAnsi="mylotus" w:hint="cs"/>
          <w:sz w:val="34"/>
          <w:szCs w:val="34"/>
          <w:rtl/>
        </w:rPr>
        <w:t xml:space="preserve"> </w:t>
      </w:r>
      <w:r w:rsidRPr="001D77C0">
        <w:rPr>
          <w:rFonts w:ascii="mylotus" w:hAnsi="mylotus"/>
          <w:sz w:val="34"/>
          <w:szCs w:val="34"/>
          <w:rtl/>
        </w:rPr>
        <w:t xml:space="preserve">- هما متغايرتان)، والعاقد كما يملّك المال للطرف (الآخر) كذلك يعطيه التزامه، (يعني أن العاقد يقوم بتمليكين)، فمثلاً: إذا قال: (بعتك المال بعوض) فهو يملكه المال ويملكه التزامه بالمِلك، كما أن الثاني عندما يقول: (قبلتُ) يُملك الأول الثمن ويملكه التزامه بالمعاملة)، والعاقد كما يملّك المال للطرف كذلك يعطيه التزامه، أي يتعهد ويلتزم له بذلك من خلال إنشاء العقد، ومن هنا </w:t>
      </w:r>
      <w:r>
        <w:rPr>
          <w:rFonts w:ascii="mylotus" w:hAnsi="mylotus"/>
          <w:sz w:val="34"/>
          <w:szCs w:val="34"/>
          <w:rtl/>
        </w:rPr>
        <w:t>(يعني لأجل تغايرهما التمليك وال</w:t>
      </w:r>
      <w:r>
        <w:rPr>
          <w:rFonts w:ascii="mylotus" w:hAnsi="mylotus" w:hint="cs"/>
          <w:sz w:val="34"/>
          <w:szCs w:val="34"/>
          <w:rtl/>
        </w:rPr>
        <w:t>ا</w:t>
      </w:r>
      <w:r w:rsidR="00144CAA">
        <w:rPr>
          <w:rFonts w:ascii="mylotus" w:hAnsi="mylotus"/>
          <w:sz w:val="34"/>
          <w:szCs w:val="34"/>
          <w:rtl/>
        </w:rPr>
        <w:t>لتزام</w:t>
      </w:r>
      <w:r w:rsidRPr="001D77C0">
        <w:rPr>
          <w:rFonts w:ascii="mylotus" w:hAnsi="mylotus"/>
          <w:sz w:val="34"/>
          <w:szCs w:val="34"/>
          <w:rtl/>
        </w:rPr>
        <w:t>) يعقل التفكيك بين الأمرين، بأن يسترجع تعهده والتزامه دون المال. (فهو لا يرجع عن تمليك المال لكنه يرجع عن تمليك الالتزام بجعل الخيار، فمتى ما جعل الخيار في المعاملة فقد تراجع عن تمليك الالتزام، وإن كان لم يتراجع عن تمليك المال</w:t>
      </w:r>
      <w:r>
        <w:rPr>
          <w:rFonts w:ascii="mylotus" w:hAnsi="mylotus" w:hint="cs"/>
          <w:sz w:val="34"/>
          <w:szCs w:val="34"/>
          <w:rtl/>
        </w:rPr>
        <w:t>).</w:t>
      </w:r>
    </w:p>
    <w:p w14:paraId="11FF95DE" w14:textId="77777777" w:rsidR="001D77C0" w:rsidRPr="001D77C0" w:rsidRDefault="001D77C0" w:rsidP="001D77C0">
      <w:pPr>
        <w:pStyle w:val="a0"/>
        <w:bidi/>
        <w:spacing w:line="216" w:lineRule="auto"/>
        <w:rPr>
          <w:rFonts w:ascii="mylotus" w:hAnsi="mylotus"/>
          <w:sz w:val="34"/>
          <w:szCs w:val="34"/>
          <w:rtl/>
        </w:rPr>
      </w:pPr>
      <w:r w:rsidRPr="001D77C0">
        <w:rPr>
          <w:rFonts w:ascii="mylotus" w:hAnsi="mylotus"/>
          <w:sz w:val="34"/>
          <w:szCs w:val="34"/>
          <w:rtl/>
        </w:rPr>
        <w:t xml:space="preserve">ثم قال (رحمه الله): وإن شئت قلت: إنّ التعهّد له إضافة إلى المال والمضمون </w:t>
      </w:r>
      <w:proofErr w:type="spellStart"/>
      <w:r w:rsidRPr="001D77C0">
        <w:rPr>
          <w:rFonts w:ascii="mylotus" w:hAnsi="mylotus"/>
          <w:sz w:val="34"/>
          <w:szCs w:val="34"/>
          <w:rtl/>
        </w:rPr>
        <w:t>المعاملي</w:t>
      </w:r>
      <w:proofErr w:type="spellEnd"/>
      <w:r w:rsidRPr="001D77C0">
        <w:rPr>
          <w:rFonts w:ascii="mylotus" w:hAnsi="mylotus"/>
          <w:sz w:val="34"/>
          <w:szCs w:val="34"/>
          <w:rtl/>
        </w:rPr>
        <w:t>، وله إضافة إلى الشخص الآخر، (فإضافة التعهد إلى المال تعني تمليكه للآخر، وإضافة التعهد إلى الشخص الآخر تعني أنه التزم له وتعهد بالثبات على التمليك وعدم رفع اليد عنه، وله أن يرجع عن ذلك بجعل الخيار)، فيمكن للعاقد أن يجعل الإضافة الاُولى باختياره، وهو معنى الخيار</w:t>
      </w:r>
      <w:r w:rsidRPr="001D77C0">
        <w:rPr>
          <w:rFonts w:ascii="mylotus" w:hAnsi="mylotus"/>
          <w:sz w:val="34"/>
          <w:szCs w:val="34"/>
        </w:rPr>
        <w:t>.</w:t>
      </w:r>
    </w:p>
    <w:p w14:paraId="152533A7" w14:textId="4E4D8827" w:rsidR="001D77C0" w:rsidRPr="001D77C0" w:rsidRDefault="001D77C0" w:rsidP="001D77C0">
      <w:pPr>
        <w:pStyle w:val="a0"/>
        <w:bidi/>
        <w:spacing w:line="216" w:lineRule="auto"/>
        <w:rPr>
          <w:rFonts w:ascii="mylotus" w:hAnsi="mylotus"/>
          <w:sz w:val="34"/>
          <w:szCs w:val="34"/>
          <w:rtl/>
        </w:rPr>
      </w:pPr>
      <w:r w:rsidRPr="001D77C0">
        <w:rPr>
          <w:rFonts w:ascii="mylotus" w:hAnsi="mylotus"/>
          <w:b/>
          <w:bCs/>
          <w:sz w:val="34"/>
          <w:szCs w:val="34"/>
          <w:rtl/>
        </w:rPr>
        <w:t>العنصر الثاني:</w:t>
      </w:r>
      <w:r w:rsidRPr="001D77C0">
        <w:rPr>
          <w:rFonts w:ascii="mylotus" w:hAnsi="mylotus"/>
          <w:sz w:val="34"/>
          <w:szCs w:val="34"/>
          <w:rtl/>
        </w:rPr>
        <w:t xml:space="preserve"> قال (رحمه الله): وليس لازم ذ</w:t>
      </w:r>
      <w:r>
        <w:rPr>
          <w:rFonts w:ascii="mylotus" w:hAnsi="mylotus"/>
          <w:sz w:val="34"/>
          <w:szCs w:val="34"/>
          <w:rtl/>
        </w:rPr>
        <w:t>لك أن يكون في العقد العهدي إنشا</w:t>
      </w:r>
      <w:r>
        <w:rPr>
          <w:rFonts w:ascii="mylotus" w:hAnsi="mylotus" w:hint="cs"/>
          <w:sz w:val="34"/>
          <w:szCs w:val="34"/>
          <w:rtl/>
        </w:rPr>
        <w:t>ء</w:t>
      </w:r>
      <w:r w:rsidRPr="001D77C0">
        <w:rPr>
          <w:rFonts w:ascii="mylotus" w:hAnsi="mylotus"/>
          <w:sz w:val="34"/>
          <w:szCs w:val="34"/>
          <w:rtl/>
        </w:rPr>
        <w:t xml:space="preserve">ان أو مُنشئان، بل مُنشأ واحد وإنشاء واحد، وهو الالتزام والالزام بالمضمون </w:t>
      </w:r>
      <w:proofErr w:type="spellStart"/>
      <w:r w:rsidR="00E1542A">
        <w:rPr>
          <w:rFonts w:ascii="mylotus" w:hAnsi="mylotus"/>
          <w:sz w:val="34"/>
          <w:szCs w:val="34"/>
          <w:rtl/>
        </w:rPr>
        <w:t>المعاملي</w:t>
      </w:r>
      <w:proofErr w:type="spellEnd"/>
      <w:r w:rsidR="00E1542A">
        <w:rPr>
          <w:rFonts w:ascii="mylotus" w:hAnsi="mylotus"/>
          <w:sz w:val="34"/>
          <w:szCs w:val="34"/>
          <w:rtl/>
        </w:rPr>
        <w:t xml:space="preserve"> كالتمليك بعوض في البيع</w:t>
      </w:r>
      <w:r w:rsidRPr="001D77C0">
        <w:rPr>
          <w:rFonts w:ascii="mylotus" w:hAnsi="mylotus"/>
          <w:sz w:val="34"/>
          <w:szCs w:val="34"/>
          <w:rtl/>
        </w:rPr>
        <w:t xml:space="preserve"> (أو في الإجارة)، فإن الالتزام أو التعهد والإلزام كما يتعلّق بالأفعال (مث</w:t>
      </w:r>
      <w:r w:rsidR="00E1542A">
        <w:rPr>
          <w:rFonts w:ascii="mylotus" w:hAnsi="mylotus"/>
          <w:sz w:val="34"/>
          <w:szCs w:val="34"/>
          <w:rtl/>
        </w:rPr>
        <w:t>ل النذر واليمين</w:t>
      </w:r>
      <w:r w:rsidR="004F28A5">
        <w:rPr>
          <w:rFonts w:ascii="mylotus" w:hAnsi="mylotus"/>
          <w:sz w:val="34"/>
          <w:szCs w:val="34"/>
          <w:rtl/>
        </w:rPr>
        <w:t xml:space="preserve"> والشرط، فهذه </w:t>
      </w:r>
      <w:r w:rsidR="004F28A5">
        <w:rPr>
          <w:rFonts w:ascii="mylotus" w:hAnsi="mylotus" w:hint="cs"/>
          <w:sz w:val="34"/>
          <w:szCs w:val="34"/>
          <w:rtl/>
        </w:rPr>
        <w:t>ا</w:t>
      </w:r>
      <w:r w:rsidRPr="001D77C0">
        <w:rPr>
          <w:rFonts w:ascii="mylotus" w:hAnsi="mylotus"/>
          <w:sz w:val="34"/>
          <w:szCs w:val="34"/>
          <w:rtl/>
        </w:rPr>
        <w:t xml:space="preserve">لتزامات تتعلق بأفعال خارجية، كذلك قد) يتعلّق بالنتائج (والنتائج يعني العلقة الوضعية، كأن يلتزم بالمِلكية، ويلتزم بالزوجية، ويلتزم </w:t>
      </w:r>
      <w:proofErr w:type="spellStart"/>
      <w:r w:rsidRPr="001D77C0">
        <w:rPr>
          <w:rFonts w:ascii="mylotus" w:hAnsi="mylotus"/>
          <w:sz w:val="34"/>
          <w:szCs w:val="34"/>
          <w:rtl/>
        </w:rPr>
        <w:t>بالحقية</w:t>
      </w:r>
      <w:proofErr w:type="spellEnd"/>
      <w:r w:rsidRPr="001D77C0">
        <w:rPr>
          <w:rFonts w:ascii="mylotus" w:hAnsi="mylotus"/>
          <w:sz w:val="34"/>
          <w:szCs w:val="34"/>
          <w:rtl/>
        </w:rPr>
        <w:t xml:space="preserve">، فهذه نتائج وعلقات وضعية)، ويكون ايجاداً لها </w:t>
      </w:r>
      <w:r w:rsidR="00E1542A">
        <w:rPr>
          <w:rFonts w:ascii="mylotus" w:hAnsi="mylotus"/>
          <w:sz w:val="34"/>
          <w:szCs w:val="34"/>
          <w:rtl/>
        </w:rPr>
        <w:t xml:space="preserve">(يعني أن نفس الالتزام بالتمليك </w:t>
      </w:r>
      <w:r w:rsidR="00E1542A">
        <w:rPr>
          <w:rFonts w:ascii="mylotus" w:hAnsi="mylotus" w:hint="cs"/>
          <w:sz w:val="34"/>
          <w:szCs w:val="34"/>
          <w:rtl/>
        </w:rPr>
        <w:t>إ</w:t>
      </w:r>
      <w:r w:rsidRPr="001D77C0">
        <w:rPr>
          <w:rFonts w:ascii="mylotus" w:hAnsi="mylotus"/>
          <w:sz w:val="34"/>
          <w:szCs w:val="34"/>
          <w:rtl/>
        </w:rPr>
        <w:t>يجادٌ للتمليك) إذا كان العقد صحيحاً</w:t>
      </w:r>
      <w:r w:rsidRPr="001D77C0">
        <w:rPr>
          <w:rFonts w:ascii="mylotus" w:hAnsi="mylotus"/>
          <w:sz w:val="34"/>
          <w:szCs w:val="34"/>
        </w:rPr>
        <w:t>.</w:t>
      </w:r>
    </w:p>
    <w:p w14:paraId="21D8F1E1" w14:textId="77777777" w:rsidR="004F28A5" w:rsidRDefault="001D77C0" w:rsidP="004F28A5">
      <w:pPr>
        <w:pStyle w:val="a0"/>
        <w:bidi/>
        <w:spacing w:line="216" w:lineRule="auto"/>
        <w:rPr>
          <w:rFonts w:ascii="mylotus" w:hAnsi="mylotus"/>
          <w:sz w:val="34"/>
          <w:szCs w:val="34"/>
          <w:rtl/>
        </w:rPr>
      </w:pPr>
      <w:r w:rsidRPr="001D77C0">
        <w:rPr>
          <w:rFonts w:ascii="mylotus" w:hAnsi="mylotus"/>
          <w:sz w:val="34"/>
          <w:szCs w:val="34"/>
          <w:rtl/>
        </w:rPr>
        <w:t>هذا غاية ما اُفيد في كلامه (رحمه الله</w:t>
      </w:r>
      <w:r w:rsidR="004F28A5">
        <w:rPr>
          <w:rFonts w:ascii="mylotus" w:hAnsi="mylotus" w:hint="cs"/>
          <w:sz w:val="34"/>
          <w:szCs w:val="34"/>
          <w:rtl/>
        </w:rPr>
        <w:t>).</w:t>
      </w:r>
    </w:p>
    <w:p w14:paraId="2FC0544B" w14:textId="1AC4069A" w:rsidR="001D77C0" w:rsidRPr="004F28A5" w:rsidRDefault="001D77C0" w:rsidP="004F28A5">
      <w:pPr>
        <w:pStyle w:val="a0"/>
        <w:bidi/>
        <w:spacing w:line="216" w:lineRule="auto"/>
        <w:rPr>
          <w:rFonts w:ascii="mylotus" w:hAnsi="mylotus"/>
          <w:b/>
          <w:bCs/>
          <w:sz w:val="34"/>
          <w:szCs w:val="34"/>
          <w:rtl/>
        </w:rPr>
      </w:pPr>
      <w:r w:rsidRPr="004F28A5">
        <w:rPr>
          <w:rFonts w:ascii="mylotus" w:hAnsi="mylotus"/>
          <w:b/>
          <w:bCs/>
          <w:sz w:val="34"/>
          <w:szCs w:val="34"/>
          <w:rtl/>
        </w:rPr>
        <w:t>ويلاحظ على ذلك</w:t>
      </w:r>
      <w:r w:rsidRPr="004F28A5">
        <w:rPr>
          <w:rFonts w:ascii="mylotus" w:hAnsi="mylotus"/>
          <w:b/>
          <w:bCs/>
          <w:sz w:val="34"/>
          <w:szCs w:val="34"/>
        </w:rPr>
        <w:t>:</w:t>
      </w:r>
    </w:p>
    <w:p w14:paraId="006EA102" w14:textId="242DEA28" w:rsidR="001D77C0" w:rsidRPr="001D77C0" w:rsidRDefault="001D77C0" w:rsidP="001D77C0">
      <w:pPr>
        <w:pStyle w:val="a0"/>
        <w:bidi/>
        <w:spacing w:line="216" w:lineRule="auto"/>
        <w:rPr>
          <w:rFonts w:ascii="mylotus" w:hAnsi="mylotus"/>
          <w:sz w:val="34"/>
          <w:szCs w:val="34"/>
          <w:rtl/>
        </w:rPr>
      </w:pPr>
      <w:r w:rsidRPr="004F28A5">
        <w:rPr>
          <w:rFonts w:ascii="mylotus" w:hAnsi="mylotus"/>
          <w:b/>
          <w:bCs/>
          <w:sz w:val="34"/>
          <w:szCs w:val="34"/>
          <w:rtl/>
        </w:rPr>
        <w:t>أولاً:</w:t>
      </w:r>
      <w:r w:rsidRPr="001D77C0">
        <w:rPr>
          <w:rFonts w:ascii="mylotus" w:hAnsi="mylotus"/>
          <w:sz w:val="34"/>
          <w:szCs w:val="34"/>
          <w:rtl/>
        </w:rPr>
        <w:t xml:space="preserve"> بأنه مع فرض تغاير الحيثيتين عرفاً، وأن لكل من الحيثيتين في الاعتبار العقلائي - بحسب مبناه -</w:t>
      </w:r>
      <w:r w:rsidR="007B561A">
        <w:rPr>
          <w:rFonts w:ascii="mylotus" w:hAnsi="mylotus"/>
          <w:sz w:val="34"/>
          <w:szCs w:val="34"/>
          <w:rtl/>
        </w:rPr>
        <w:t xml:space="preserve"> </w:t>
      </w:r>
      <w:r w:rsidRPr="001D77C0">
        <w:rPr>
          <w:rFonts w:ascii="mylotus" w:hAnsi="mylotus"/>
          <w:sz w:val="34"/>
          <w:szCs w:val="34"/>
          <w:rtl/>
        </w:rPr>
        <w:t>أثرا</w:t>
      </w:r>
      <w:r w:rsidR="004F28A5">
        <w:rPr>
          <w:rFonts w:ascii="mylotus" w:hAnsi="mylotus" w:hint="cs"/>
          <w:sz w:val="34"/>
          <w:szCs w:val="34"/>
          <w:rtl/>
        </w:rPr>
        <w:t>ً</w:t>
      </w:r>
      <w:r w:rsidRPr="001D77C0">
        <w:rPr>
          <w:rFonts w:ascii="mylotus" w:hAnsi="mylotus"/>
          <w:sz w:val="34"/>
          <w:szCs w:val="34"/>
          <w:rtl/>
        </w:rPr>
        <w:t xml:space="preserve"> يختلف عن أثر الحيثية الأخرى، فلا ينسجم ذلك ارتكازا</w:t>
      </w:r>
      <w:r w:rsidR="004F28A5">
        <w:rPr>
          <w:rFonts w:ascii="mylotus" w:hAnsi="mylotus" w:hint="cs"/>
          <w:sz w:val="34"/>
          <w:szCs w:val="34"/>
          <w:rtl/>
        </w:rPr>
        <w:t>ً</w:t>
      </w:r>
      <w:r w:rsidR="007B561A">
        <w:rPr>
          <w:rFonts w:ascii="mylotus" w:hAnsi="mylotus"/>
          <w:sz w:val="34"/>
          <w:szCs w:val="34"/>
          <w:rtl/>
        </w:rPr>
        <w:t xml:space="preserve"> </w:t>
      </w:r>
      <w:r w:rsidRPr="001D77C0">
        <w:rPr>
          <w:rFonts w:ascii="mylotus" w:hAnsi="mylotus"/>
          <w:sz w:val="34"/>
          <w:szCs w:val="34"/>
          <w:rtl/>
        </w:rPr>
        <w:t xml:space="preserve">مع وحدة المُنشأ؛ إذ لا معنى لوحدة المُنشأ مع أن المُنشأ حقيقتان متغايرتان بحسب الاعتبار العقلائي ولكل من الحقيقتين آثار تختلف عن آثار الحقيقة الأخرى، فإن مقتضى اختلاف الحقيقة الاعتبارية بينهما كونهما مُنشئين، لا أنهما </w:t>
      </w:r>
      <w:r w:rsidRPr="001D77C0">
        <w:rPr>
          <w:rFonts w:ascii="mylotus" w:hAnsi="mylotus"/>
          <w:sz w:val="34"/>
          <w:szCs w:val="34"/>
          <w:rtl/>
        </w:rPr>
        <w:lastRenderedPageBreak/>
        <w:t>عنوانان منتزعان عن مُنشأ واحد، بأن يقوم العقل بتحليل ذلك المُنشأ الواحد ويفكك فيه بين حيثية الالتزام وحيثية التمليك</w:t>
      </w:r>
      <w:r w:rsidRPr="001D77C0">
        <w:rPr>
          <w:rFonts w:ascii="mylotus" w:hAnsi="mylotus"/>
          <w:sz w:val="34"/>
          <w:szCs w:val="34"/>
        </w:rPr>
        <w:t>.</w:t>
      </w:r>
    </w:p>
    <w:p w14:paraId="2F238273" w14:textId="67F26115" w:rsidR="001D77C0" w:rsidRPr="001D77C0" w:rsidRDefault="001D77C0" w:rsidP="001D77C0">
      <w:pPr>
        <w:pStyle w:val="a0"/>
        <w:bidi/>
        <w:spacing w:line="216" w:lineRule="auto"/>
        <w:rPr>
          <w:rFonts w:ascii="mylotus" w:hAnsi="mylotus"/>
          <w:sz w:val="34"/>
          <w:szCs w:val="34"/>
          <w:rtl/>
        </w:rPr>
      </w:pPr>
      <w:r w:rsidRPr="001D77C0">
        <w:rPr>
          <w:rFonts w:ascii="mylotus" w:hAnsi="mylotus"/>
          <w:sz w:val="34"/>
          <w:szCs w:val="34"/>
          <w:rtl/>
        </w:rPr>
        <w:t>وهذا نظير المُنشأ العقدي والمُنشأ الشرطي، فإنه لو قال البائع: (بعتك هذا الكتاب بكذا بشرط أن تدفع الثمن نقداً أو تدفع الثمن فوراً)، فإنه لا إشكال في أن هناك مُنشأين، مُنشأ عقديا وهو التمليك، ومُنشأ شرطيا، حيث أن لكل منهما آثارا</w:t>
      </w:r>
      <w:r w:rsidR="00C0291B">
        <w:rPr>
          <w:rFonts w:ascii="mylotus" w:hAnsi="mylotus" w:hint="cs"/>
          <w:sz w:val="34"/>
          <w:szCs w:val="34"/>
          <w:rtl/>
        </w:rPr>
        <w:t>ً</w:t>
      </w:r>
      <w:r w:rsidRPr="001D77C0">
        <w:rPr>
          <w:rFonts w:ascii="mylotus" w:hAnsi="mylotus"/>
          <w:sz w:val="34"/>
          <w:szCs w:val="34"/>
          <w:rtl/>
        </w:rPr>
        <w:t xml:space="preserve"> تختلف عن آثار الأخرى، فمتى اختلفت الحقائق في مقام الاعتبار العقلائي لاختلاف الآثار تعدد المُنشأ</w:t>
      </w:r>
      <w:r w:rsidR="007B561A">
        <w:rPr>
          <w:rFonts w:ascii="mylotus" w:hAnsi="mylotus"/>
          <w:sz w:val="34"/>
          <w:szCs w:val="34"/>
          <w:rtl/>
        </w:rPr>
        <w:t xml:space="preserve"> </w:t>
      </w:r>
      <w:r w:rsidRPr="001D77C0">
        <w:rPr>
          <w:rFonts w:ascii="mylotus" w:hAnsi="mylotus"/>
          <w:sz w:val="34"/>
          <w:szCs w:val="34"/>
          <w:rtl/>
        </w:rPr>
        <w:t>بحسب العرف العقلائي</w:t>
      </w:r>
      <w:r w:rsidRPr="001D77C0">
        <w:rPr>
          <w:rFonts w:ascii="mylotus" w:hAnsi="mylotus"/>
          <w:sz w:val="34"/>
          <w:szCs w:val="34"/>
        </w:rPr>
        <w:t>.</w:t>
      </w:r>
    </w:p>
    <w:p w14:paraId="00503C84" w14:textId="7515A01F" w:rsidR="001D77C0" w:rsidRPr="001D77C0" w:rsidRDefault="001D77C0" w:rsidP="007B561A">
      <w:pPr>
        <w:pStyle w:val="a0"/>
        <w:bidi/>
        <w:spacing w:line="216" w:lineRule="auto"/>
        <w:rPr>
          <w:rFonts w:ascii="mylotus" w:hAnsi="mylotus"/>
          <w:sz w:val="34"/>
          <w:szCs w:val="34"/>
          <w:rtl/>
        </w:rPr>
      </w:pPr>
      <w:r w:rsidRPr="007B561A">
        <w:rPr>
          <w:rFonts w:ascii="mylotus" w:hAnsi="mylotus"/>
          <w:b/>
          <w:bCs/>
          <w:sz w:val="34"/>
          <w:szCs w:val="34"/>
          <w:rtl/>
        </w:rPr>
        <w:t>ثانياً:</w:t>
      </w:r>
      <w:r w:rsidRPr="001D77C0">
        <w:rPr>
          <w:rFonts w:ascii="mylotus" w:hAnsi="mylotus"/>
          <w:sz w:val="34"/>
          <w:szCs w:val="34"/>
          <w:rtl/>
        </w:rPr>
        <w:t xml:space="preserve"> إن ما ذكر في العنصر </w:t>
      </w:r>
      <w:r w:rsidR="007B561A">
        <w:rPr>
          <w:rFonts w:ascii="mylotus" w:hAnsi="mylotus"/>
          <w:sz w:val="34"/>
          <w:szCs w:val="34"/>
          <w:rtl/>
        </w:rPr>
        <w:t xml:space="preserve">الثاني من أن الالتزام بالتمليك </w:t>
      </w:r>
      <w:r w:rsidR="007B561A">
        <w:rPr>
          <w:rFonts w:ascii="mylotus" w:hAnsi="mylotus" w:hint="cs"/>
          <w:sz w:val="34"/>
          <w:szCs w:val="34"/>
          <w:rtl/>
        </w:rPr>
        <w:t>إ</w:t>
      </w:r>
      <w:r w:rsidR="007B561A">
        <w:rPr>
          <w:rFonts w:ascii="mylotus" w:hAnsi="mylotus"/>
          <w:sz w:val="34"/>
          <w:szCs w:val="34"/>
          <w:rtl/>
        </w:rPr>
        <w:t>يجادٌ للتمليك لا يقصد به ال</w:t>
      </w:r>
      <w:r w:rsidR="007B561A">
        <w:rPr>
          <w:rFonts w:ascii="mylotus" w:hAnsi="mylotus" w:hint="cs"/>
          <w:sz w:val="34"/>
          <w:szCs w:val="34"/>
          <w:rtl/>
        </w:rPr>
        <w:t>إ</w:t>
      </w:r>
      <w:r w:rsidR="00C33FAB">
        <w:rPr>
          <w:rFonts w:ascii="mylotus" w:hAnsi="mylotus"/>
          <w:sz w:val="34"/>
          <w:szCs w:val="34"/>
          <w:rtl/>
        </w:rPr>
        <w:t>يجاد الاعتباري بحسب الظاهر</w:t>
      </w:r>
      <w:bookmarkStart w:id="0" w:name="_GoBack"/>
      <w:r w:rsidRPr="001D77C0">
        <w:rPr>
          <w:rFonts w:ascii="mylotus" w:hAnsi="mylotus"/>
          <w:sz w:val="34"/>
          <w:szCs w:val="34"/>
          <w:rtl/>
        </w:rPr>
        <w:t>؛</w:t>
      </w:r>
      <w:bookmarkEnd w:id="0"/>
      <w:r w:rsidRPr="001D77C0">
        <w:rPr>
          <w:rFonts w:ascii="mylotus" w:hAnsi="mylotus"/>
          <w:sz w:val="34"/>
          <w:szCs w:val="34"/>
          <w:rtl/>
        </w:rPr>
        <w:t xml:space="preserve"> إذ لا إشكال في أن التمليك يحتاج إلى إنشاء، وأن مجرد الالتزام بالتمليك</w:t>
      </w:r>
      <w:r w:rsidR="007B561A">
        <w:rPr>
          <w:rFonts w:ascii="mylotus" w:hAnsi="mylotus"/>
          <w:sz w:val="34"/>
          <w:szCs w:val="34"/>
          <w:rtl/>
        </w:rPr>
        <w:t xml:space="preserve"> </w:t>
      </w:r>
      <w:r w:rsidRPr="001D77C0">
        <w:rPr>
          <w:rFonts w:ascii="mylotus" w:hAnsi="mylotus"/>
          <w:sz w:val="34"/>
          <w:szCs w:val="34"/>
          <w:rtl/>
        </w:rPr>
        <w:t>لا يوجد التمليك اعتبارا</w:t>
      </w:r>
      <w:r w:rsidR="007B561A">
        <w:rPr>
          <w:rFonts w:ascii="mylotus" w:hAnsi="mylotus" w:hint="cs"/>
          <w:sz w:val="34"/>
          <w:szCs w:val="34"/>
          <w:rtl/>
        </w:rPr>
        <w:t>ً</w:t>
      </w:r>
      <w:r w:rsidRPr="001D77C0">
        <w:rPr>
          <w:rFonts w:ascii="mylotus" w:hAnsi="mylotus"/>
          <w:sz w:val="34"/>
          <w:szCs w:val="34"/>
          <w:rtl/>
        </w:rPr>
        <w:t>، مما يعني أن</w:t>
      </w:r>
      <w:r w:rsidR="007B561A">
        <w:rPr>
          <w:rFonts w:ascii="mylotus" w:hAnsi="mylotus"/>
          <w:sz w:val="34"/>
          <w:szCs w:val="34"/>
          <w:rtl/>
        </w:rPr>
        <w:t xml:space="preserve"> </w:t>
      </w:r>
      <w:r w:rsidRPr="001D77C0">
        <w:rPr>
          <w:rFonts w:ascii="mylotus" w:hAnsi="mylotus"/>
          <w:sz w:val="34"/>
          <w:szCs w:val="34"/>
          <w:rtl/>
        </w:rPr>
        <w:t>مقصو</w:t>
      </w:r>
      <w:r w:rsidR="007B561A">
        <w:rPr>
          <w:rFonts w:ascii="mylotus" w:hAnsi="mylotus"/>
          <w:sz w:val="34"/>
          <w:szCs w:val="34"/>
          <w:rtl/>
        </w:rPr>
        <w:t>ده بال</w:t>
      </w:r>
      <w:r w:rsidR="007B561A">
        <w:rPr>
          <w:rFonts w:ascii="mylotus" w:hAnsi="mylotus" w:hint="cs"/>
          <w:sz w:val="34"/>
          <w:szCs w:val="34"/>
          <w:rtl/>
        </w:rPr>
        <w:t>إ</w:t>
      </w:r>
      <w:r w:rsidRPr="001D77C0">
        <w:rPr>
          <w:rFonts w:ascii="mylotus" w:hAnsi="mylotus"/>
          <w:sz w:val="34"/>
          <w:szCs w:val="34"/>
          <w:rtl/>
        </w:rPr>
        <w:t xml:space="preserve">يجاد ما تعرض إليه [في </w:t>
      </w:r>
      <w:r w:rsidR="007B561A">
        <w:rPr>
          <w:rFonts w:ascii="mylotus" w:hAnsi="mylotus"/>
          <w:sz w:val="34"/>
          <w:szCs w:val="34"/>
          <w:rtl/>
        </w:rPr>
        <w:t>كتابه مباحث عامة حول العقد ص25]</w:t>
      </w:r>
      <w:r w:rsidRPr="001D77C0">
        <w:rPr>
          <w:rFonts w:ascii="mylotus" w:hAnsi="mylotus"/>
          <w:sz w:val="34"/>
          <w:szCs w:val="34"/>
          <w:rtl/>
        </w:rPr>
        <w:t xml:space="preserve"> من قوله (رح</w:t>
      </w:r>
      <w:r w:rsidR="007B561A">
        <w:rPr>
          <w:rFonts w:ascii="mylotus" w:hAnsi="mylotus"/>
          <w:sz w:val="34"/>
          <w:szCs w:val="34"/>
          <w:rtl/>
        </w:rPr>
        <w:t>مه الله): لأنّ ظاهر حال كل منش</w:t>
      </w:r>
      <w:r w:rsidR="007B561A">
        <w:rPr>
          <w:rFonts w:ascii="mylotus" w:hAnsi="mylotus" w:hint="cs"/>
          <w:sz w:val="34"/>
          <w:szCs w:val="34"/>
          <w:rtl/>
        </w:rPr>
        <w:t>ئ</w:t>
      </w:r>
      <w:r w:rsidRPr="001D77C0">
        <w:rPr>
          <w:rFonts w:ascii="mylotus" w:hAnsi="mylotus"/>
          <w:sz w:val="34"/>
          <w:szCs w:val="34"/>
          <w:rtl/>
        </w:rPr>
        <w:t xml:space="preserve"> للتمليك أنّه جادّ في إنشائه وأنّ له مبادئ حقيقية من وراء ذلك الإنشاء، فيكون إنشائه سواء كان بالفعل أو</w:t>
      </w:r>
      <w:r w:rsidR="007B561A">
        <w:rPr>
          <w:rFonts w:ascii="mylotus" w:hAnsi="mylotus" w:hint="cs"/>
          <w:sz w:val="34"/>
          <w:szCs w:val="34"/>
          <w:rtl/>
        </w:rPr>
        <w:t xml:space="preserve"> </w:t>
      </w:r>
      <w:r w:rsidRPr="001D77C0">
        <w:rPr>
          <w:rFonts w:ascii="mylotus" w:hAnsi="mylotus"/>
          <w:sz w:val="34"/>
          <w:szCs w:val="34"/>
          <w:rtl/>
        </w:rPr>
        <w:t>القول أو الكتابة ظاهراً في الجدية وبالتالي في كونه عقداً والتزاماً لما ذكرناه من أن ا</w:t>
      </w:r>
      <w:r w:rsidR="007B561A">
        <w:rPr>
          <w:rFonts w:ascii="mylotus" w:hAnsi="mylotus"/>
          <w:sz w:val="34"/>
          <w:szCs w:val="34"/>
          <w:rtl/>
        </w:rPr>
        <w:t>لالتزام ليس مدلولاً آخر مستقلّا</w:t>
      </w:r>
      <w:r w:rsidR="007B561A">
        <w:rPr>
          <w:rFonts w:ascii="mylotus" w:hAnsi="mylotus" w:hint="cs"/>
          <w:sz w:val="34"/>
          <w:szCs w:val="34"/>
          <w:rtl/>
        </w:rPr>
        <w:t>ً</w:t>
      </w:r>
      <w:r w:rsidRPr="001D77C0">
        <w:rPr>
          <w:rFonts w:ascii="mylotus" w:hAnsi="mylotus"/>
          <w:sz w:val="34"/>
          <w:szCs w:val="34"/>
          <w:rtl/>
        </w:rPr>
        <w:t xml:space="preserve"> في مقام إنشائه عن إنشاء التمليك، وإنما هو مت</w:t>
      </w:r>
      <w:r w:rsidR="007B561A">
        <w:rPr>
          <w:rFonts w:ascii="mylotus" w:hAnsi="mylotus"/>
          <w:sz w:val="34"/>
          <w:szCs w:val="34"/>
          <w:rtl/>
        </w:rPr>
        <w:t>حد معه ومنتزع منه بلحاظ جديته (</w:t>
      </w:r>
      <w:r w:rsidRPr="001D77C0">
        <w:rPr>
          <w:rFonts w:ascii="mylotus" w:hAnsi="mylotus"/>
          <w:sz w:val="34"/>
          <w:szCs w:val="34"/>
          <w:rtl/>
        </w:rPr>
        <w:t>أي بما أن التمليك عن جدٍ فمن الجد ينتزع حيثية الالتزام) وكش</w:t>
      </w:r>
      <w:r w:rsidR="007B561A">
        <w:rPr>
          <w:rFonts w:ascii="mylotus" w:hAnsi="mylotus"/>
          <w:sz w:val="34"/>
          <w:szCs w:val="34"/>
          <w:rtl/>
        </w:rPr>
        <w:t>فه عن مبدأ التعهّد القلبي للمنش</w:t>
      </w:r>
      <w:r w:rsidR="007B561A">
        <w:rPr>
          <w:rFonts w:ascii="mylotus" w:hAnsi="mylotus" w:hint="cs"/>
          <w:sz w:val="34"/>
          <w:szCs w:val="34"/>
          <w:rtl/>
        </w:rPr>
        <w:t>ئ</w:t>
      </w:r>
      <w:r w:rsidRPr="001D77C0">
        <w:rPr>
          <w:rFonts w:ascii="mylotus" w:hAnsi="mylotus"/>
          <w:sz w:val="34"/>
          <w:szCs w:val="34"/>
        </w:rPr>
        <w:t>.</w:t>
      </w:r>
    </w:p>
    <w:p w14:paraId="212E3E8D" w14:textId="662C24C1" w:rsidR="001D77C0" w:rsidRPr="001D77C0" w:rsidRDefault="001D77C0" w:rsidP="001D77C0">
      <w:pPr>
        <w:pStyle w:val="a0"/>
        <w:bidi/>
        <w:spacing w:line="216" w:lineRule="auto"/>
        <w:rPr>
          <w:rFonts w:ascii="mylotus" w:hAnsi="mylotus"/>
          <w:sz w:val="34"/>
          <w:szCs w:val="34"/>
          <w:rtl/>
        </w:rPr>
      </w:pPr>
      <w:r w:rsidRPr="001D77C0">
        <w:rPr>
          <w:rFonts w:ascii="mylotus" w:hAnsi="mylotus"/>
          <w:sz w:val="34"/>
          <w:szCs w:val="34"/>
          <w:rtl/>
        </w:rPr>
        <w:t>وظاهر كلامه (رحمه الله) أنه: بما أن الإنشاء في العقودِ الصحيحة إنشاءٌ عن إرادة جدية لا مَحالة، فإنه ينتزع من الإرادة الجدية -</w:t>
      </w:r>
      <w:r w:rsidR="007B561A">
        <w:rPr>
          <w:rFonts w:ascii="mylotus" w:hAnsi="mylotus" w:hint="cs"/>
          <w:sz w:val="34"/>
          <w:szCs w:val="34"/>
          <w:rtl/>
        </w:rPr>
        <w:t xml:space="preserve"> </w:t>
      </w:r>
      <w:r w:rsidRPr="001D77C0">
        <w:rPr>
          <w:rFonts w:ascii="mylotus" w:hAnsi="mylotus"/>
          <w:sz w:val="34"/>
          <w:szCs w:val="34"/>
          <w:rtl/>
        </w:rPr>
        <w:t>التي هي خَلفَ الإنشاء</w:t>
      </w:r>
      <w:r w:rsidR="007B561A">
        <w:rPr>
          <w:rFonts w:ascii="mylotus" w:hAnsi="mylotus" w:hint="cs"/>
          <w:sz w:val="34"/>
          <w:szCs w:val="34"/>
          <w:rtl/>
        </w:rPr>
        <w:t xml:space="preserve"> </w:t>
      </w:r>
      <w:r w:rsidRPr="001D77C0">
        <w:rPr>
          <w:rFonts w:ascii="mylotus" w:hAnsi="mylotus"/>
          <w:sz w:val="34"/>
          <w:szCs w:val="34"/>
          <w:rtl/>
        </w:rPr>
        <w:t>- حيثية الالتزام والتعهد، وهذا معناه أن المُنشئ ملتزم بالمعاملة ثابت عليها وهذا الالتزام ينتزع من التعهد الذي هو إرادة وراء الإنشاء</w:t>
      </w:r>
      <w:r w:rsidRPr="001D77C0">
        <w:rPr>
          <w:rFonts w:ascii="mylotus" w:hAnsi="mylotus"/>
          <w:sz w:val="34"/>
          <w:szCs w:val="34"/>
        </w:rPr>
        <w:t>.</w:t>
      </w:r>
    </w:p>
    <w:p w14:paraId="062277F7" w14:textId="0E4EA722" w:rsidR="001D77C0" w:rsidRPr="001D77C0" w:rsidRDefault="001D77C0" w:rsidP="001D77C0">
      <w:pPr>
        <w:pStyle w:val="a0"/>
        <w:bidi/>
        <w:spacing w:line="216" w:lineRule="auto"/>
        <w:rPr>
          <w:rFonts w:ascii="mylotus" w:hAnsi="mylotus"/>
          <w:sz w:val="34"/>
          <w:szCs w:val="34"/>
          <w:rtl/>
        </w:rPr>
      </w:pPr>
      <w:r w:rsidRPr="001D77C0">
        <w:rPr>
          <w:rFonts w:ascii="mylotus" w:hAnsi="mylotus"/>
          <w:sz w:val="34"/>
          <w:szCs w:val="34"/>
          <w:rtl/>
        </w:rPr>
        <w:t>وهذا الكلام أيضاً محل تأمل كما سبق ذكره، وذلك لأن هنا مزجاً بين الإرادة الجدية وبين الالتزام، مع وضوح الفرق بينهما، فالإرادة الجدية - التي لا بد منها في كل عقد صحيح - هي الجد مقابل الهزل، والدواعي الأخرى، كأن يذكر العقد لأجل التعليم أو التعلم أو الهزل</w:t>
      </w:r>
      <w:r w:rsidR="007B561A">
        <w:rPr>
          <w:rFonts w:ascii="mylotus" w:hAnsi="mylotus"/>
          <w:sz w:val="34"/>
          <w:szCs w:val="34"/>
          <w:rtl/>
        </w:rPr>
        <w:t>،</w:t>
      </w:r>
      <w:r w:rsidRPr="001D77C0">
        <w:rPr>
          <w:rFonts w:ascii="mylotus" w:hAnsi="mylotus"/>
          <w:sz w:val="34"/>
          <w:szCs w:val="34"/>
          <w:rtl/>
        </w:rPr>
        <w:t xml:space="preserve"> وأما الالتزام فهو عبارة عن التعهد بعدم الفسخ، والتعهد بعدم الفسخ شيء وصدور المعاملة عن إرادة جدية مقابل الهزل شيء آخر، فلا ينتزع من الجد حيثية الالتزام والتعهد، ولذلك لا إشكال في أن</w:t>
      </w:r>
      <w:r w:rsidR="007B561A">
        <w:rPr>
          <w:rFonts w:ascii="mylotus" w:hAnsi="mylotus"/>
          <w:sz w:val="34"/>
          <w:szCs w:val="34"/>
          <w:rtl/>
        </w:rPr>
        <w:t xml:space="preserve"> </w:t>
      </w:r>
      <w:r w:rsidRPr="001D77C0">
        <w:rPr>
          <w:rFonts w:ascii="mylotus" w:hAnsi="mylotus"/>
          <w:sz w:val="34"/>
          <w:szCs w:val="34"/>
          <w:rtl/>
        </w:rPr>
        <w:t>ال</w:t>
      </w:r>
      <w:r w:rsidR="007B561A">
        <w:rPr>
          <w:rFonts w:ascii="mylotus" w:hAnsi="mylotus"/>
          <w:sz w:val="34"/>
          <w:szCs w:val="34"/>
          <w:rtl/>
        </w:rPr>
        <w:t>معاملات الإذنية - بنظره - عقود</w:t>
      </w:r>
      <w:r w:rsidRPr="001D77C0">
        <w:rPr>
          <w:rFonts w:ascii="mylotus" w:hAnsi="mylotus"/>
          <w:sz w:val="34"/>
          <w:szCs w:val="34"/>
          <w:rtl/>
        </w:rPr>
        <w:t xml:space="preserve"> - كالوكالة والعارية والوديعة والمضاربة - صادرة عن إرادة جدية مع أنها خالية من الالتزام والتعهد، لذلك لا يكون صدور الإنشاء عن جد منشأً لانتزاع حيثية الالتزام والتعهد كما أفيد</w:t>
      </w:r>
      <w:r w:rsidRPr="001D77C0">
        <w:rPr>
          <w:rFonts w:ascii="mylotus" w:hAnsi="mylotus"/>
          <w:sz w:val="34"/>
          <w:szCs w:val="34"/>
        </w:rPr>
        <w:t>.</w:t>
      </w:r>
    </w:p>
    <w:p w14:paraId="7360E295" w14:textId="526A8020" w:rsidR="001D77C0" w:rsidRPr="001D77C0" w:rsidRDefault="001D77C0" w:rsidP="001D77C0">
      <w:pPr>
        <w:pStyle w:val="a0"/>
        <w:bidi/>
        <w:spacing w:line="216" w:lineRule="auto"/>
        <w:rPr>
          <w:rFonts w:ascii="mylotus" w:hAnsi="mylotus"/>
          <w:sz w:val="34"/>
          <w:szCs w:val="34"/>
          <w:rtl/>
        </w:rPr>
      </w:pPr>
      <w:r w:rsidRPr="007B561A">
        <w:rPr>
          <w:rFonts w:ascii="mylotus" w:hAnsi="mylotus"/>
          <w:b/>
          <w:bCs/>
          <w:sz w:val="34"/>
          <w:szCs w:val="34"/>
          <w:rtl/>
        </w:rPr>
        <w:lastRenderedPageBreak/>
        <w:t>فتلخص مما مضى:</w:t>
      </w:r>
      <w:r w:rsidRPr="001D77C0">
        <w:rPr>
          <w:rFonts w:ascii="mylotus" w:hAnsi="mylotus"/>
          <w:sz w:val="34"/>
          <w:szCs w:val="34"/>
          <w:rtl/>
        </w:rPr>
        <w:t xml:space="preserve"> أن الصحيح أن صدق عنوان العقد يدور مدار إنشاء علقة اعتبارية بقرار من طرفين، سواء كان معه حيثية الالتزام والتعهد أم لم يكن، وأن موضوع اللزوم بحسب المرتكزات العقلائية ما</w:t>
      </w:r>
      <w:r w:rsidR="007B561A">
        <w:rPr>
          <w:rFonts w:ascii="mylotus" w:hAnsi="mylotus" w:hint="cs"/>
          <w:sz w:val="34"/>
          <w:szCs w:val="34"/>
          <w:rtl/>
        </w:rPr>
        <w:t xml:space="preserve"> </w:t>
      </w:r>
      <w:r w:rsidR="007B561A">
        <w:rPr>
          <w:rFonts w:ascii="mylotus" w:hAnsi="mylotus"/>
          <w:sz w:val="34"/>
          <w:szCs w:val="34"/>
          <w:rtl/>
        </w:rPr>
        <w:t>تضمن ذلك وإن خلا عن التعهد وال</w:t>
      </w:r>
      <w:r w:rsidR="007B561A">
        <w:rPr>
          <w:rFonts w:ascii="mylotus" w:hAnsi="mylotus" w:hint="cs"/>
          <w:sz w:val="34"/>
          <w:szCs w:val="34"/>
          <w:rtl/>
        </w:rPr>
        <w:t>ا</w:t>
      </w:r>
      <w:r w:rsidRPr="001D77C0">
        <w:rPr>
          <w:rFonts w:ascii="mylotus" w:hAnsi="mylotus"/>
          <w:sz w:val="34"/>
          <w:szCs w:val="34"/>
          <w:rtl/>
        </w:rPr>
        <w:t>لتزام</w:t>
      </w:r>
      <w:r w:rsidR="007B561A">
        <w:rPr>
          <w:rFonts w:ascii="mylotus" w:hAnsi="mylotus"/>
          <w:sz w:val="34"/>
          <w:szCs w:val="34"/>
          <w:rtl/>
        </w:rPr>
        <w:t xml:space="preserve"> </w:t>
      </w:r>
      <w:r w:rsidRPr="001D77C0">
        <w:rPr>
          <w:rFonts w:ascii="mylotus" w:hAnsi="mylotus"/>
          <w:sz w:val="34"/>
          <w:szCs w:val="34"/>
          <w:rtl/>
        </w:rPr>
        <w:t>خلافاً لمبنى المحقق النائيني قدس سره</w:t>
      </w:r>
      <w:r w:rsidRPr="001D77C0">
        <w:rPr>
          <w:rFonts w:ascii="mylotus" w:hAnsi="mylotus"/>
          <w:sz w:val="34"/>
          <w:szCs w:val="34"/>
        </w:rPr>
        <w:t>.</w:t>
      </w:r>
    </w:p>
    <w:p w14:paraId="66E157E3" w14:textId="77777777" w:rsidR="001D77C0" w:rsidRPr="001D77C0" w:rsidRDefault="001D77C0" w:rsidP="001D77C0">
      <w:pPr>
        <w:pStyle w:val="a0"/>
        <w:bidi/>
        <w:spacing w:line="216" w:lineRule="auto"/>
        <w:rPr>
          <w:rFonts w:ascii="mylotus" w:hAnsi="mylotus"/>
          <w:sz w:val="34"/>
          <w:szCs w:val="34"/>
          <w:rtl/>
        </w:rPr>
      </w:pPr>
      <w:r w:rsidRPr="007B561A">
        <w:rPr>
          <w:rFonts w:ascii="mylotus" w:hAnsi="mylotus"/>
          <w:b/>
          <w:bCs/>
          <w:sz w:val="34"/>
          <w:szCs w:val="34"/>
          <w:rtl/>
        </w:rPr>
        <w:t>المبحث الثالث:</w:t>
      </w:r>
      <w:r w:rsidRPr="001D77C0">
        <w:rPr>
          <w:rFonts w:ascii="mylotus" w:hAnsi="mylotus"/>
          <w:sz w:val="34"/>
          <w:szCs w:val="34"/>
          <w:rtl/>
        </w:rPr>
        <w:t xml:space="preserve"> بعد الفراغ عن تعريف العقد وبيان أقسام العقد يقع البحث في مقومات العقد</w:t>
      </w:r>
      <w:r w:rsidRPr="001D77C0">
        <w:rPr>
          <w:rFonts w:ascii="mylotus" w:hAnsi="mylotus"/>
          <w:sz w:val="34"/>
          <w:szCs w:val="34"/>
        </w:rPr>
        <w:t>.</w:t>
      </w:r>
    </w:p>
    <w:p w14:paraId="6DF59B52" w14:textId="77777777" w:rsidR="001D77C0" w:rsidRPr="007B561A" w:rsidRDefault="001D77C0" w:rsidP="001D77C0">
      <w:pPr>
        <w:pStyle w:val="a0"/>
        <w:bidi/>
        <w:spacing w:line="216" w:lineRule="auto"/>
        <w:rPr>
          <w:rFonts w:ascii="mylotus" w:hAnsi="mylotus"/>
          <w:b/>
          <w:bCs/>
          <w:sz w:val="34"/>
          <w:szCs w:val="34"/>
          <w:rtl/>
        </w:rPr>
      </w:pPr>
      <w:r w:rsidRPr="007B561A">
        <w:rPr>
          <w:rFonts w:ascii="mylotus" w:hAnsi="mylotus"/>
          <w:b/>
          <w:bCs/>
          <w:sz w:val="34"/>
          <w:szCs w:val="34"/>
          <w:rtl/>
        </w:rPr>
        <w:t>وللعقد عدة مقومات</w:t>
      </w:r>
      <w:r w:rsidRPr="007B561A">
        <w:rPr>
          <w:rFonts w:ascii="mylotus" w:hAnsi="mylotus"/>
          <w:b/>
          <w:bCs/>
          <w:sz w:val="34"/>
          <w:szCs w:val="34"/>
        </w:rPr>
        <w:t>:</w:t>
      </w:r>
    </w:p>
    <w:p w14:paraId="08474F35" w14:textId="64F33A19" w:rsidR="007B561A" w:rsidRDefault="001D77C0" w:rsidP="007B561A">
      <w:pPr>
        <w:pStyle w:val="a0"/>
        <w:bidi/>
        <w:spacing w:line="216" w:lineRule="auto"/>
        <w:rPr>
          <w:rFonts w:ascii="mylotus" w:hAnsi="mylotus"/>
          <w:sz w:val="34"/>
          <w:szCs w:val="34"/>
          <w:rtl/>
        </w:rPr>
      </w:pPr>
      <w:r w:rsidRPr="007B561A">
        <w:rPr>
          <w:rFonts w:ascii="mylotus" w:hAnsi="mylotus"/>
          <w:b/>
          <w:bCs/>
          <w:sz w:val="34"/>
          <w:szCs w:val="34"/>
          <w:rtl/>
        </w:rPr>
        <w:t>المقوم الأول:</w:t>
      </w:r>
      <w:r w:rsidRPr="001D77C0">
        <w:rPr>
          <w:rFonts w:ascii="mylotus" w:hAnsi="mylotus"/>
          <w:sz w:val="34"/>
          <w:szCs w:val="34"/>
          <w:rtl/>
        </w:rPr>
        <w:t xml:space="preserve"> أن العقد اسم للمسبب وليس للسبب، أي أن</w:t>
      </w:r>
      <w:r w:rsidR="007B561A">
        <w:rPr>
          <w:rFonts w:ascii="mylotus" w:hAnsi="mylotus"/>
          <w:sz w:val="34"/>
          <w:szCs w:val="34"/>
          <w:rtl/>
        </w:rPr>
        <w:t xml:space="preserve"> </w:t>
      </w:r>
      <w:r w:rsidRPr="001D77C0">
        <w:rPr>
          <w:rFonts w:ascii="mylotus" w:hAnsi="mylotus"/>
          <w:sz w:val="34"/>
          <w:szCs w:val="34"/>
          <w:rtl/>
        </w:rPr>
        <w:t>العقد ليس اسماً لنفس الإنشاء، وإنما هو اسم للمنشأ المسبب به</w:t>
      </w:r>
      <w:r w:rsidR="007B561A">
        <w:rPr>
          <w:rFonts w:ascii="mylotus" w:hAnsi="mylotus"/>
          <w:sz w:val="34"/>
          <w:szCs w:val="34"/>
          <w:rtl/>
        </w:rPr>
        <w:t>.</w:t>
      </w:r>
    </w:p>
    <w:p w14:paraId="02547C4C" w14:textId="7850C16A" w:rsidR="001D77C0" w:rsidRPr="001D77C0" w:rsidRDefault="001D77C0" w:rsidP="007B561A">
      <w:pPr>
        <w:pStyle w:val="a0"/>
        <w:bidi/>
        <w:spacing w:line="216" w:lineRule="auto"/>
        <w:rPr>
          <w:rFonts w:ascii="mylotus" w:hAnsi="mylotus"/>
          <w:sz w:val="34"/>
          <w:szCs w:val="34"/>
          <w:rtl/>
        </w:rPr>
      </w:pPr>
      <w:r w:rsidRPr="001D77C0">
        <w:rPr>
          <w:rFonts w:ascii="mylotus" w:hAnsi="mylotus"/>
          <w:sz w:val="34"/>
          <w:szCs w:val="34"/>
          <w:rtl/>
        </w:rPr>
        <w:t xml:space="preserve">وبيان ذلك: أن العقد بما أنه متضمن لإنشاء علقة وضعية، سواء كانت هذه العلقة ملكية أو زوجية أو </w:t>
      </w:r>
      <w:proofErr w:type="spellStart"/>
      <w:r w:rsidRPr="001D77C0">
        <w:rPr>
          <w:rFonts w:ascii="mylotus" w:hAnsi="mylotus"/>
          <w:sz w:val="34"/>
          <w:szCs w:val="34"/>
          <w:rtl/>
        </w:rPr>
        <w:t>حقية</w:t>
      </w:r>
      <w:proofErr w:type="spellEnd"/>
      <w:r w:rsidRPr="001D77C0">
        <w:rPr>
          <w:rFonts w:ascii="mylotus" w:hAnsi="mylotus"/>
          <w:sz w:val="34"/>
          <w:szCs w:val="34"/>
          <w:rtl/>
        </w:rPr>
        <w:t xml:space="preserve"> أو أي علقة وضعية بحسب اعتبار العقلاء، فعنوان العقد يطلق عرفا</w:t>
      </w:r>
      <w:r w:rsidR="007B561A">
        <w:rPr>
          <w:rFonts w:ascii="mylotus" w:hAnsi="mylotus" w:hint="cs"/>
          <w:sz w:val="34"/>
          <w:szCs w:val="34"/>
          <w:rtl/>
        </w:rPr>
        <w:t>ً</w:t>
      </w:r>
      <w:r w:rsidRPr="001D77C0">
        <w:rPr>
          <w:rFonts w:ascii="mylotus" w:hAnsi="mylotus"/>
          <w:sz w:val="34"/>
          <w:szCs w:val="34"/>
          <w:rtl/>
        </w:rPr>
        <w:t xml:space="preserve"> على تلك العلقة الوضعية بوجودها الإنشائي، لا</w:t>
      </w:r>
      <w:r w:rsidR="007B561A">
        <w:rPr>
          <w:rFonts w:ascii="mylotus" w:hAnsi="mylotus" w:hint="cs"/>
          <w:sz w:val="34"/>
          <w:szCs w:val="34"/>
          <w:rtl/>
        </w:rPr>
        <w:t xml:space="preserve"> </w:t>
      </w:r>
      <w:r w:rsidRPr="001D77C0">
        <w:rPr>
          <w:rFonts w:ascii="mylotus" w:hAnsi="mylotus"/>
          <w:sz w:val="34"/>
          <w:szCs w:val="34"/>
          <w:rtl/>
        </w:rPr>
        <w:t>على إنشائها. فالعقد لدى العرف العقلائي مما</w:t>
      </w:r>
      <w:r w:rsidR="007B561A">
        <w:rPr>
          <w:rFonts w:ascii="mylotus" w:hAnsi="mylotus" w:hint="cs"/>
          <w:sz w:val="34"/>
          <w:szCs w:val="34"/>
          <w:rtl/>
        </w:rPr>
        <w:t xml:space="preserve"> </w:t>
      </w:r>
      <w:r w:rsidRPr="001D77C0">
        <w:rPr>
          <w:rFonts w:ascii="mylotus" w:hAnsi="mylotus"/>
          <w:sz w:val="34"/>
          <w:szCs w:val="34"/>
          <w:rtl/>
        </w:rPr>
        <w:t>ينشأ، ولو كان العقد هو نفس الإنشاء لما كان قابلاً للإنشاء، لأن الإنشاء فعل تكويني نفساني لا يقبل الإنشاء، بل العقد هو المسبب الإنشائي، كالتمليك بعوض</w:t>
      </w:r>
      <w:r w:rsidR="007B561A">
        <w:rPr>
          <w:rFonts w:ascii="mylotus" w:hAnsi="mylotus"/>
          <w:sz w:val="34"/>
          <w:szCs w:val="34"/>
          <w:rtl/>
        </w:rPr>
        <w:t>.</w:t>
      </w:r>
    </w:p>
    <w:p w14:paraId="7E312B79" w14:textId="540DEFBE" w:rsidR="001D77C0" w:rsidRPr="001D77C0" w:rsidRDefault="001D77C0" w:rsidP="001D77C0">
      <w:pPr>
        <w:pStyle w:val="a0"/>
        <w:bidi/>
        <w:spacing w:line="216" w:lineRule="auto"/>
        <w:rPr>
          <w:rFonts w:ascii="mylotus" w:hAnsi="mylotus"/>
          <w:sz w:val="34"/>
          <w:szCs w:val="34"/>
          <w:rtl/>
        </w:rPr>
      </w:pPr>
      <w:r w:rsidRPr="007B561A">
        <w:rPr>
          <w:rFonts w:ascii="mylotus" w:hAnsi="mylotus"/>
          <w:b/>
          <w:bCs/>
          <w:sz w:val="34"/>
          <w:szCs w:val="34"/>
          <w:rtl/>
        </w:rPr>
        <w:t xml:space="preserve">المقوم الثاني: </w:t>
      </w:r>
      <w:r w:rsidRPr="001D77C0">
        <w:rPr>
          <w:rFonts w:ascii="mylotus" w:hAnsi="mylotus"/>
          <w:sz w:val="34"/>
          <w:szCs w:val="34"/>
          <w:rtl/>
        </w:rPr>
        <w:t>أن العقد متقوم بالقصد، ولذلك قالوا إن العقود تابعة للقصود، ولا يتصور عقد بدون قصد لعدم معقولية المنشأ من دون قصد</w:t>
      </w:r>
      <w:r w:rsidR="007B561A">
        <w:rPr>
          <w:rFonts w:ascii="mylotus" w:hAnsi="mylotus"/>
          <w:sz w:val="34"/>
          <w:szCs w:val="34"/>
          <w:rtl/>
        </w:rPr>
        <w:t>.</w:t>
      </w:r>
      <w:r w:rsidRPr="001D77C0">
        <w:rPr>
          <w:rFonts w:ascii="mylotus" w:hAnsi="mylotus"/>
          <w:sz w:val="34"/>
          <w:szCs w:val="34"/>
          <w:rtl/>
        </w:rPr>
        <w:t xml:space="preserve"> نعم، هناك فرق بين القصد والإرادة الجدية، فالقصد هو عبارة عن النظر إلى المنشأ، وأما الإرادة الجدية فهي مقابل الهزل كما ذكرنا سابقاً</w:t>
      </w:r>
      <w:r w:rsidRPr="001D77C0">
        <w:rPr>
          <w:rFonts w:ascii="mylotus" w:hAnsi="mylotus"/>
          <w:sz w:val="34"/>
          <w:szCs w:val="34"/>
        </w:rPr>
        <w:t>.</w:t>
      </w:r>
    </w:p>
    <w:p w14:paraId="3F5DC62F" w14:textId="23CF6EB2" w:rsidR="001D77C0" w:rsidRPr="001D77C0" w:rsidRDefault="001D77C0" w:rsidP="001D77C0">
      <w:pPr>
        <w:pStyle w:val="a0"/>
        <w:bidi/>
        <w:spacing w:line="216" w:lineRule="auto"/>
        <w:rPr>
          <w:rFonts w:ascii="mylotus" w:hAnsi="mylotus"/>
          <w:sz w:val="34"/>
          <w:szCs w:val="34"/>
          <w:rtl/>
        </w:rPr>
      </w:pPr>
      <w:r w:rsidRPr="007B561A">
        <w:rPr>
          <w:rFonts w:ascii="mylotus" w:hAnsi="mylotus"/>
          <w:b/>
          <w:bCs/>
          <w:sz w:val="34"/>
          <w:szCs w:val="34"/>
          <w:rtl/>
        </w:rPr>
        <w:t>المقوم الثالث:</w:t>
      </w:r>
      <w:r w:rsidRPr="001D77C0">
        <w:rPr>
          <w:rFonts w:ascii="mylotus" w:hAnsi="mylotus"/>
          <w:sz w:val="34"/>
          <w:szCs w:val="34"/>
          <w:rtl/>
        </w:rPr>
        <w:t xml:space="preserve"> أن يكون إنشا</w:t>
      </w:r>
      <w:r w:rsidR="007B561A">
        <w:rPr>
          <w:rFonts w:ascii="mylotus" w:hAnsi="mylotus"/>
          <w:sz w:val="34"/>
          <w:szCs w:val="34"/>
          <w:rtl/>
        </w:rPr>
        <w:t>ء العلقة الوضعية بقرار من طرفين</w:t>
      </w:r>
      <w:r w:rsidR="007B561A">
        <w:rPr>
          <w:rFonts w:ascii="mylotus" w:hAnsi="mylotus" w:hint="cs"/>
          <w:sz w:val="34"/>
          <w:szCs w:val="34"/>
          <w:rtl/>
        </w:rPr>
        <w:t>،</w:t>
      </w:r>
      <w:r w:rsidRPr="001D77C0">
        <w:rPr>
          <w:rFonts w:ascii="mylotus" w:hAnsi="mylotus"/>
          <w:sz w:val="34"/>
          <w:szCs w:val="34"/>
          <w:rtl/>
        </w:rPr>
        <w:t xml:space="preserve"> واشتراط القرارين مقابل الإيقاع، وإن كان الإيقاع موجبا</w:t>
      </w:r>
      <w:r w:rsidR="007B561A">
        <w:rPr>
          <w:rFonts w:ascii="mylotus" w:hAnsi="mylotus" w:hint="cs"/>
          <w:sz w:val="34"/>
          <w:szCs w:val="34"/>
          <w:rtl/>
        </w:rPr>
        <w:t>ً</w:t>
      </w:r>
      <w:r w:rsidRPr="001D77C0">
        <w:rPr>
          <w:rFonts w:ascii="mylotus" w:hAnsi="mylotus"/>
          <w:sz w:val="34"/>
          <w:szCs w:val="34"/>
          <w:rtl/>
        </w:rPr>
        <w:t xml:space="preserve"> للملك كالحيازة بقصد التملك</w:t>
      </w:r>
      <w:r w:rsidR="007B561A">
        <w:rPr>
          <w:rFonts w:ascii="mylotus" w:hAnsi="mylotus"/>
          <w:sz w:val="34"/>
          <w:szCs w:val="34"/>
          <w:rtl/>
        </w:rPr>
        <w:t xml:space="preserve">، </w:t>
      </w:r>
      <w:r w:rsidRPr="001D77C0">
        <w:rPr>
          <w:rFonts w:ascii="mylotus" w:hAnsi="mylotus"/>
          <w:sz w:val="34"/>
          <w:szCs w:val="34"/>
          <w:rtl/>
        </w:rPr>
        <w:t>باعتبار أن المنشأ العقدي هو إدخال العلقة الوضعية في حوزة الطرف الآخر وشأنه</w:t>
      </w:r>
      <w:r w:rsidR="007B561A">
        <w:rPr>
          <w:rFonts w:ascii="mylotus" w:hAnsi="mylotus"/>
          <w:sz w:val="34"/>
          <w:szCs w:val="34"/>
          <w:rtl/>
        </w:rPr>
        <w:t>،</w:t>
      </w:r>
      <w:r w:rsidRPr="001D77C0">
        <w:rPr>
          <w:rFonts w:ascii="mylotus" w:hAnsi="mylotus"/>
          <w:sz w:val="34"/>
          <w:szCs w:val="34"/>
          <w:rtl/>
        </w:rPr>
        <w:t xml:space="preserve"> فمثلاً إنشاء الزوجية مما يوجب ربط الآخر بالنفس</w:t>
      </w:r>
      <w:r w:rsidR="007B561A">
        <w:rPr>
          <w:rFonts w:ascii="mylotus" w:hAnsi="mylotus"/>
          <w:sz w:val="34"/>
          <w:szCs w:val="34"/>
          <w:rtl/>
        </w:rPr>
        <w:t>،</w:t>
      </w:r>
      <w:r w:rsidRPr="001D77C0">
        <w:rPr>
          <w:rFonts w:ascii="mylotus" w:hAnsi="mylotus"/>
          <w:sz w:val="34"/>
          <w:szCs w:val="34"/>
          <w:rtl/>
        </w:rPr>
        <w:t xml:space="preserve"> وإنشاء الملكية إدخال للملك في حوزة الآخر، </w:t>
      </w:r>
      <w:r w:rsidR="007B561A">
        <w:rPr>
          <w:rFonts w:ascii="mylotus" w:hAnsi="mylotus"/>
          <w:sz w:val="34"/>
          <w:szCs w:val="34"/>
          <w:rtl/>
        </w:rPr>
        <w:t>وإنشاء الحقية إفادة سلطنة للآخر</w:t>
      </w:r>
      <w:r w:rsidR="007B561A">
        <w:rPr>
          <w:rFonts w:ascii="mylotus" w:hAnsi="mylotus" w:hint="cs"/>
          <w:sz w:val="34"/>
          <w:szCs w:val="34"/>
          <w:rtl/>
        </w:rPr>
        <w:t>.</w:t>
      </w:r>
      <w:r w:rsidRPr="001D77C0">
        <w:rPr>
          <w:rFonts w:ascii="mylotus" w:hAnsi="mylotus"/>
          <w:sz w:val="34"/>
          <w:szCs w:val="34"/>
          <w:rtl/>
        </w:rPr>
        <w:t xml:space="preserve"> فبما أن العقد متضمن لإنشاء علقة وضعية لها ذات تدخل في شأن الطرف الآخر فلا بد في حصولها من قرار من الطرف الآخر، لأنها تصرف في سلطانه وحوزته، وهذا ما</w:t>
      </w:r>
      <w:r w:rsidR="007B561A">
        <w:rPr>
          <w:rFonts w:ascii="mylotus" w:hAnsi="mylotus" w:hint="cs"/>
          <w:sz w:val="34"/>
          <w:szCs w:val="34"/>
          <w:rtl/>
        </w:rPr>
        <w:t xml:space="preserve"> </w:t>
      </w:r>
      <w:r w:rsidRPr="001D77C0">
        <w:rPr>
          <w:rFonts w:ascii="mylotus" w:hAnsi="mylotus"/>
          <w:sz w:val="34"/>
          <w:szCs w:val="34"/>
          <w:rtl/>
        </w:rPr>
        <w:t>تميز به العقد عن الإيقاع</w:t>
      </w:r>
      <w:r w:rsidR="007B561A">
        <w:rPr>
          <w:rFonts w:ascii="mylotus" w:hAnsi="mylotus"/>
          <w:sz w:val="34"/>
          <w:szCs w:val="34"/>
          <w:rtl/>
        </w:rPr>
        <w:t xml:space="preserve">، </w:t>
      </w:r>
      <w:r w:rsidRPr="001D77C0">
        <w:rPr>
          <w:rFonts w:ascii="mylotus" w:hAnsi="mylotus"/>
          <w:sz w:val="34"/>
          <w:szCs w:val="34"/>
          <w:rtl/>
        </w:rPr>
        <w:t>باعتبار أن الإيقاع إما متعلق بملك للنفس دون الغير كالحيازة أو إبانة علقة</w:t>
      </w:r>
      <w:r w:rsidR="007B561A">
        <w:rPr>
          <w:rFonts w:ascii="mylotus" w:hAnsi="mylotus"/>
          <w:sz w:val="34"/>
          <w:szCs w:val="34"/>
          <w:rtl/>
        </w:rPr>
        <w:t xml:space="preserve"> </w:t>
      </w:r>
      <w:r w:rsidRPr="001D77C0">
        <w:rPr>
          <w:rFonts w:ascii="mylotus" w:hAnsi="mylotus"/>
          <w:sz w:val="34"/>
          <w:szCs w:val="34"/>
          <w:rtl/>
        </w:rPr>
        <w:t>مع الطرف الآخر وهدمها</w:t>
      </w:r>
      <w:r w:rsidR="007B561A">
        <w:rPr>
          <w:rFonts w:ascii="mylotus" w:hAnsi="mylotus"/>
          <w:sz w:val="34"/>
          <w:szCs w:val="34"/>
          <w:rtl/>
        </w:rPr>
        <w:t xml:space="preserve"> </w:t>
      </w:r>
      <w:r w:rsidRPr="001D77C0">
        <w:rPr>
          <w:rFonts w:ascii="mylotus" w:hAnsi="mylotus"/>
          <w:sz w:val="34"/>
          <w:szCs w:val="34"/>
          <w:rtl/>
        </w:rPr>
        <w:t>كالطلاق</w:t>
      </w:r>
      <w:r w:rsidR="007B561A">
        <w:rPr>
          <w:rFonts w:ascii="mylotus" w:hAnsi="mylotus"/>
          <w:sz w:val="34"/>
          <w:szCs w:val="34"/>
          <w:rtl/>
        </w:rPr>
        <w:t>،</w:t>
      </w:r>
      <w:r w:rsidRPr="001D77C0">
        <w:rPr>
          <w:rFonts w:ascii="mylotus" w:hAnsi="mylotus"/>
          <w:sz w:val="34"/>
          <w:szCs w:val="34"/>
          <w:rtl/>
        </w:rPr>
        <w:t xml:space="preserve"> لا إدخال الآخر في العلقة كالنكاح</w:t>
      </w:r>
      <w:r w:rsidR="007B561A">
        <w:rPr>
          <w:rFonts w:ascii="mylotus" w:hAnsi="mylotus"/>
          <w:sz w:val="34"/>
          <w:szCs w:val="34"/>
          <w:rtl/>
        </w:rPr>
        <w:t>،</w:t>
      </w:r>
      <w:r w:rsidRPr="001D77C0">
        <w:rPr>
          <w:rFonts w:ascii="mylotus" w:hAnsi="mylotus"/>
          <w:sz w:val="34"/>
          <w:szCs w:val="34"/>
          <w:rtl/>
        </w:rPr>
        <w:t xml:space="preserve"> أو</w:t>
      </w:r>
      <w:r w:rsidR="007B561A">
        <w:rPr>
          <w:rFonts w:ascii="mylotus" w:hAnsi="mylotus" w:hint="cs"/>
          <w:sz w:val="34"/>
          <w:szCs w:val="34"/>
          <w:rtl/>
        </w:rPr>
        <w:t xml:space="preserve"> </w:t>
      </w:r>
      <w:r w:rsidRPr="001D77C0">
        <w:rPr>
          <w:rFonts w:ascii="mylotus" w:hAnsi="mylotus"/>
          <w:sz w:val="34"/>
          <w:szCs w:val="34"/>
          <w:rtl/>
        </w:rPr>
        <w:t>أنه متعلق بالفعل لا</w:t>
      </w:r>
      <w:r w:rsidR="007B561A">
        <w:rPr>
          <w:rFonts w:ascii="mylotus" w:hAnsi="mylotus" w:hint="cs"/>
          <w:sz w:val="34"/>
          <w:szCs w:val="34"/>
          <w:rtl/>
        </w:rPr>
        <w:t xml:space="preserve"> </w:t>
      </w:r>
      <w:r w:rsidRPr="001D77C0">
        <w:rPr>
          <w:rFonts w:ascii="mylotus" w:hAnsi="mylotus"/>
          <w:sz w:val="34"/>
          <w:szCs w:val="34"/>
          <w:rtl/>
        </w:rPr>
        <w:t>بالنتيجة الوضعية كإيقاع النذر والعهد واليمين ونحوها مما ليس</w:t>
      </w:r>
      <w:r w:rsidR="007B561A">
        <w:rPr>
          <w:rFonts w:ascii="mylotus" w:hAnsi="mylotus"/>
          <w:sz w:val="34"/>
          <w:szCs w:val="34"/>
          <w:rtl/>
        </w:rPr>
        <w:t xml:space="preserve"> </w:t>
      </w:r>
      <w:r w:rsidRPr="001D77C0">
        <w:rPr>
          <w:rFonts w:ascii="mylotus" w:hAnsi="mylotus"/>
          <w:sz w:val="34"/>
          <w:szCs w:val="34"/>
          <w:rtl/>
        </w:rPr>
        <w:t>تصرفاً في سلطان أحد كي يكون محتاجاً إلى قرار منه</w:t>
      </w:r>
      <w:r w:rsidRPr="001D77C0">
        <w:rPr>
          <w:rFonts w:ascii="mylotus" w:hAnsi="mylotus"/>
          <w:sz w:val="34"/>
          <w:szCs w:val="34"/>
        </w:rPr>
        <w:t>.</w:t>
      </w:r>
    </w:p>
    <w:p w14:paraId="0B88C1D5" w14:textId="77777777" w:rsidR="001D77C0" w:rsidRPr="001D77C0" w:rsidRDefault="001D77C0" w:rsidP="001D77C0">
      <w:pPr>
        <w:pStyle w:val="a0"/>
        <w:bidi/>
        <w:spacing w:line="216" w:lineRule="auto"/>
        <w:rPr>
          <w:rFonts w:ascii="mylotus" w:hAnsi="mylotus"/>
          <w:sz w:val="34"/>
          <w:szCs w:val="34"/>
          <w:rtl/>
        </w:rPr>
      </w:pPr>
      <w:r w:rsidRPr="001D77C0">
        <w:rPr>
          <w:rFonts w:ascii="mylotus" w:hAnsi="mylotus"/>
          <w:sz w:val="34"/>
          <w:szCs w:val="34"/>
          <w:rtl/>
        </w:rPr>
        <w:t>فهذا هو الفارق الجوهري بين العقد وبين الإيقاع</w:t>
      </w:r>
      <w:r w:rsidRPr="001D77C0">
        <w:rPr>
          <w:rFonts w:ascii="mylotus" w:hAnsi="mylotus"/>
          <w:sz w:val="34"/>
          <w:szCs w:val="34"/>
        </w:rPr>
        <w:t>.</w:t>
      </w:r>
    </w:p>
    <w:p w14:paraId="61B0E489" w14:textId="25FB2602" w:rsidR="00DF2071" w:rsidRPr="00A50831" w:rsidRDefault="001D77C0" w:rsidP="007B561A">
      <w:pPr>
        <w:pStyle w:val="a0"/>
        <w:bidi/>
        <w:spacing w:line="216" w:lineRule="auto"/>
        <w:rPr>
          <w:rFonts w:ascii="mylotus" w:hAnsi="mylotus"/>
          <w:sz w:val="34"/>
          <w:szCs w:val="34"/>
          <w:rtl/>
        </w:rPr>
      </w:pPr>
      <w:r w:rsidRPr="007B561A">
        <w:rPr>
          <w:rFonts w:ascii="mylotus" w:hAnsi="mylotus"/>
          <w:b/>
          <w:bCs/>
          <w:sz w:val="34"/>
          <w:szCs w:val="34"/>
          <w:rtl/>
        </w:rPr>
        <w:lastRenderedPageBreak/>
        <w:t>المقوم الرابع:</w:t>
      </w:r>
      <w:r w:rsidRPr="001D77C0">
        <w:rPr>
          <w:rFonts w:ascii="mylotus" w:hAnsi="mylotus"/>
          <w:sz w:val="34"/>
          <w:szCs w:val="34"/>
          <w:rtl/>
        </w:rPr>
        <w:t xml:space="preserve"> أن العقد إيجاد العلقة لا إنهاؤها، خلافا لما في القانون الوض</w:t>
      </w:r>
      <w:r w:rsidR="007B561A">
        <w:rPr>
          <w:rFonts w:ascii="mylotus" w:hAnsi="mylotus"/>
          <w:sz w:val="34"/>
          <w:szCs w:val="34"/>
          <w:rtl/>
        </w:rPr>
        <w:t>عي كما في نظرية العقد للسنهوري</w:t>
      </w:r>
      <w:r w:rsidRPr="001D77C0">
        <w:rPr>
          <w:rFonts w:ascii="mylotus" w:hAnsi="mylotus"/>
          <w:sz w:val="34"/>
          <w:szCs w:val="34"/>
          <w:rtl/>
        </w:rPr>
        <w:t xml:space="preserve"> </w:t>
      </w:r>
      <w:r w:rsidR="007B561A">
        <w:rPr>
          <w:rFonts w:ascii="mylotus" w:hAnsi="mylotus" w:hint="cs"/>
          <w:sz w:val="34"/>
          <w:szCs w:val="34"/>
          <w:rtl/>
        </w:rPr>
        <w:t>[</w:t>
      </w:r>
      <w:r w:rsidRPr="001D77C0">
        <w:rPr>
          <w:rFonts w:ascii="mylotus" w:hAnsi="mylotus"/>
          <w:sz w:val="34"/>
          <w:szCs w:val="34"/>
          <w:rtl/>
        </w:rPr>
        <w:t>ج1 ص80</w:t>
      </w:r>
      <w:r w:rsidR="007B561A">
        <w:rPr>
          <w:rFonts w:ascii="mylotus" w:hAnsi="mylotus" w:hint="cs"/>
          <w:sz w:val="34"/>
          <w:szCs w:val="34"/>
          <w:rtl/>
        </w:rPr>
        <w:t xml:space="preserve">] </w:t>
      </w:r>
      <w:r w:rsidR="007B561A">
        <w:rPr>
          <w:rFonts w:ascii="mylotus" w:hAnsi="mylotus"/>
          <w:sz w:val="34"/>
          <w:szCs w:val="34"/>
          <w:rtl/>
        </w:rPr>
        <w:t>(</w:t>
      </w:r>
      <w:r w:rsidRPr="001D77C0">
        <w:rPr>
          <w:rFonts w:ascii="mylotus" w:hAnsi="mylotus"/>
          <w:sz w:val="34"/>
          <w:szCs w:val="34"/>
          <w:rtl/>
        </w:rPr>
        <w:t>العقد توافق إرادت</w:t>
      </w:r>
      <w:r w:rsidR="007B561A">
        <w:rPr>
          <w:rFonts w:ascii="mylotus" w:hAnsi="mylotus"/>
          <w:sz w:val="34"/>
          <w:szCs w:val="34"/>
          <w:rtl/>
        </w:rPr>
        <w:t xml:space="preserve">ين على إنشاء التزام أو نقله أو </w:t>
      </w:r>
      <w:r w:rsidR="007B561A">
        <w:rPr>
          <w:rFonts w:ascii="mylotus" w:hAnsi="mylotus" w:hint="cs"/>
          <w:sz w:val="34"/>
          <w:szCs w:val="34"/>
          <w:rtl/>
        </w:rPr>
        <w:t>إ</w:t>
      </w:r>
      <w:r w:rsidR="007B561A">
        <w:rPr>
          <w:rFonts w:ascii="mylotus" w:hAnsi="mylotus"/>
          <w:sz w:val="34"/>
          <w:szCs w:val="34"/>
          <w:rtl/>
        </w:rPr>
        <w:t>نها</w:t>
      </w:r>
      <w:r w:rsidR="007B561A">
        <w:rPr>
          <w:rFonts w:ascii="mylotus" w:hAnsi="mylotus" w:hint="cs"/>
          <w:sz w:val="34"/>
          <w:szCs w:val="34"/>
          <w:rtl/>
        </w:rPr>
        <w:t>ئ</w:t>
      </w:r>
      <w:r w:rsidR="007B561A">
        <w:rPr>
          <w:rFonts w:ascii="mylotus" w:hAnsi="mylotus"/>
          <w:sz w:val="34"/>
          <w:szCs w:val="34"/>
          <w:rtl/>
        </w:rPr>
        <w:t>ه</w:t>
      </w:r>
      <w:r w:rsidRPr="001D77C0">
        <w:rPr>
          <w:rFonts w:ascii="mylotus" w:hAnsi="mylotus"/>
          <w:sz w:val="34"/>
          <w:szCs w:val="34"/>
          <w:rtl/>
        </w:rPr>
        <w:t>)</w:t>
      </w:r>
      <w:r w:rsidR="007B561A">
        <w:rPr>
          <w:rFonts w:ascii="mylotus" w:hAnsi="mylotus" w:hint="cs"/>
          <w:sz w:val="34"/>
          <w:szCs w:val="34"/>
          <w:rtl/>
        </w:rPr>
        <w:t>،</w:t>
      </w:r>
      <w:r w:rsidR="007B561A">
        <w:rPr>
          <w:rFonts w:ascii="mylotus" w:hAnsi="mylotus"/>
          <w:sz w:val="34"/>
          <w:szCs w:val="34"/>
          <w:rtl/>
        </w:rPr>
        <w:t xml:space="preserve"> مما يعني أن </w:t>
      </w:r>
      <w:proofErr w:type="spellStart"/>
      <w:r w:rsidR="007B561A">
        <w:rPr>
          <w:rFonts w:ascii="mylotus" w:hAnsi="mylotus"/>
          <w:sz w:val="34"/>
          <w:szCs w:val="34"/>
          <w:rtl/>
        </w:rPr>
        <w:t>التقايل</w:t>
      </w:r>
      <w:proofErr w:type="spellEnd"/>
      <w:r w:rsidR="007B561A">
        <w:rPr>
          <w:rFonts w:ascii="mylotus" w:hAnsi="mylotus"/>
          <w:sz w:val="34"/>
          <w:szCs w:val="34"/>
          <w:rtl/>
        </w:rPr>
        <w:t xml:space="preserve"> عقد</w:t>
      </w:r>
      <w:r w:rsidR="007B561A">
        <w:rPr>
          <w:rFonts w:ascii="mylotus" w:hAnsi="mylotus" w:hint="cs"/>
          <w:sz w:val="34"/>
          <w:szCs w:val="34"/>
          <w:rtl/>
        </w:rPr>
        <w:t>.</w:t>
      </w:r>
      <w:r w:rsidRPr="001D77C0">
        <w:rPr>
          <w:rFonts w:ascii="mylotus" w:hAnsi="mylotus"/>
          <w:sz w:val="34"/>
          <w:szCs w:val="34"/>
          <w:rtl/>
        </w:rPr>
        <w:t xml:space="preserve"> فلو حصل عقد وتراضى الطرفان على فسخ العقد وإنهائه فهو عقد</w:t>
      </w:r>
      <w:r w:rsidR="007B561A">
        <w:rPr>
          <w:rFonts w:ascii="mylotus" w:hAnsi="mylotus"/>
          <w:sz w:val="34"/>
          <w:szCs w:val="34"/>
          <w:rtl/>
        </w:rPr>
        <w:t>،</w:t>
      </w:r>
      <w:r w:rsidRPr="001D77C0">
        <w:rPr>
          <w:rFonts w:ascii="mylotus" w:hAnsi="mylotus"/>
          <w:sz w:val="34"/>
          <w:szCs w:val="34"/>
          <w:rtl/>
        </w:rPr>
        <w:t xml:space="preserve"> وهذا ليس صحيحاً، فإن العقد متقوم عرفا</w:t>
      </w:r>
      <w:r w:rsidR="007B561A">
        <w:rPr>
          <w:rFonts w:ascii="mylotus" w:hAnsi="mylotus" w:hint="cs"/>
          <w:sz w:val="34"/>
          <w:szCs w:val="34"/>
          <w:rtl/>
        </w:rPr>
        <w:t>ً</w:t>
      </w:r>
      <w:r w:rsidR="007B561A">
        <w:rPr>
          <w:rFonts w:ascii="mylotus" w:hAnsi="mylotus"/>
          <w:sz w:val="34"/>
          <w:szCs w:val="34"/>
          <w:rtl/>
        </w:rPr>
        <w:t xml:space="preserve"> بإيجاد العلقة الاعتبارية و</w:t>
      </w:r>
      <w:r w:rsidRPr="001D77C0">
        <w:rPr>
          <w:rFonts w:ascii="mylotus" w:hAnsi="mylotus"/>
          <w:sz w:val="34"/>
          <w:szCs w:val="34"/>
          <w:rtl/>
        </w:rPr>
        <w:t>لا شمول</w:t>
      </w:r>
      <w:r w:rsidRPr="001D77C0">
        <w:rPr>
          <w:rFonts w:ascii="Times New Roman" w:hAnsi="Times New Roman" w:cs="Times New Roman" w:hint="cs"/>
          <w:sz w:val="34"/>
          <w:szCs w:val="34"/>
          <w:rtl/>
        </w:rPr>
        <w:t> </w:t>
      </w:r>
      <w:r w:rsidRPr="001D77C0">
        <w:rPr>
          <w:rFonts w:ascii="mylotus" w:hAnsi="mylotus" w:hint="cs"/>
          <w:sz w:val="34"/>
          <w:szCs w:val="34"/>
          <w:rtl/>
        </w:rPr>
        <w:t>فيه</w:t>
      </w:r>
      <w:r w:rsidRPr="001D77C0">
        <w:rPr>
          <w:rFonts w:ascii="Times New Roman" w:hAnsi="Times New Roman" w:cs="Times New Roman" w:hint="cs"/>
          <w:sz w:val="34"/>
          <w:szCs w:val="34"/>
          <w:rtl/>
        </w:rPr>
        <w:t> </w:t>
      </w:r>
      <w:r w:rsidRPr="001D77C0">
        <w:rPr>
          <w:rFonts w:ascii="mylotus" w:hAnsi="mylotus" w:hint="cs"/>
          <w:sz w:val="34"/>
          <w:szCs w:val="34"/>
          <w:rtl/>
        </w:rPr>
        <w:t>لإنهائها</w:t>
      </w:r>
      <w:r w:rsidRPr="001D77C0">
        <w:rPr>
          <w:rFonts w:ascii="mylotus" w:hAnsi="mylotus"/>
          <w:sz w:val="34"/>
          <w:szCs w:val="34"/>
          <w:rtl/>
        </w:rPr>
        <w:t>.</w:t>
      </w:r>
    </w:p>
    <w:p w14:paraId="304E3E38" w14:textId="77777777" w:rsidR="007D2DF4" w:rsidRPr="005F7776" w:rsidRDefault="007D2DF4" w:rsidP="00700C70">
      <w:pPr>
        <w:pStyle w:val="a0"/>
        <w:bidi/>
        <w:spacing w:line="216" w:lineRule="auto"/>
        <w:rPr>
          <w:rFonts w:ascii="mylotus" w:hAnsi="mylotus"/>
          <w:b/>
          <w:bCs/>
          <w:sz w:val="34"/>
          <w:szCs w:val="34"/>
          <w:rtl/>
        </w:rPr>
      </w:pPr>
    </w:p>
    <w:p w14:paraId="2D24CFF0" w14:textId="3BB9A841" w:rsidR="001F034F" w:rsidRPr="005F7776" w:rsidRDefault="00E706A4" w:rsidP="00700C70">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49F9CA" w14:textId="77777777" w:rsidR="00F540FC" w:rsidRDefault="00F540FC" w:rsidP="00A5027D">
      <w:pPr>
        <w:spacing w:line="240" w:lineRule="auto"/>
      </w:pPr>
      <w:r>
        <w:separator/>
      </w:r>
    </w:p>
  </w:endnote>
  <w:endnote w:type="continuationSeparator" w:id="0">
    <w:p w14:paraId="7319DD34" w14:textId="77777777" w:rsidR="00F540FC" w:rsidRDefault="00F540FC"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altName w:val="Arial"/>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C33FAB" w:rsidRPr="00C33FAB">
          <w:rPr>
            <w:rFonts w:ascii="mylotus" w:hAnsi="mylotus" w:cs="mylotus"/>
            <w:noProof/>
            <w:color w:val="FF0000"/>
            <w:sz w:val="24"/>
            <w:szCs w:val="24"/>
            <w:rtl/>
            <w:lang w:val="ar-SA"/>
          </w:rPr>
          <w:t>4</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5217B3" w14:textId="77777777" w:rsidR="00F540FC" w:rsidRDefault="00F540FC" w:rsidP="00A5027D">
      <w:pPr>
        <w:spacing w:line="240" w:lineRule="auto"/>
      </w:pPr>
      <w:r>
        <w:separator/>
      </w:r>
    </w:p>
  </w:footnote>
  <w:footnote w:type="continuationSeparator" w:id="0">
    <w:p w14:paraId="552A315B" w14:textId="77777777" w:rsidR="00F540FC" w:rsidRDefault="00F540FC"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1D6570BF" w:rsidR="00B07F43" w:rsidRPr="005F7776" w:rsidRDefault="00B07F43" w:rsidP="00144CAA">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7512AB">
      <w:rPr>
        <w:rFonts w:ascii="mylotus" w:hAnsi="mylotus" w:cs="mylotus" w:hint="cs"/>
        <w:color w:val="FF0000"/>
        <w:sz w:val="26"/>
        <w:szCs w:val="26"/>
        <w:rtl/>
      </w:rPr>
      <w:t>7</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7512AB">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2339F1" w:rsidRPr="005F7776">
      <w:rPr>
        <w:rFonts w:ascii="mylotus" w:hAnsi="mylotus" w:cs="mylotus"/>
        <w:color w:val="FF0000"/>
        <w:sz w:val="26"/>
        <w:szCs w:val="26"/>
        <w:rtl/>
      </w:rPr>
      <w:t>ال</w:t>
    </w:r>
    <w:r w:rsidR="007512AB">
      <w:rPr>
        <w:rFonts w:ascii="mylotus" w:hAnsi="mylotus" w:cs="mylotus" w:hint="cs"/>
        <w:color w:val="FF0000"/>
        <w:sz w:val="26"/>
        <w:szCs w:val="26"/>
        <w:rtl/>
      </w:rPr>
      <w:t>سبت</w:t>
    </w:r>
    <w:r w:rsidR="00A50831">
      <w:rPr>
        <w:rFonts w:ascii="mylotus" w:hAnsi="mylotus" w:cs="mylotus" w:hint="cs"/>
        <w:color w:val="FF0000"/>
        <w:sz w:val="26"/>
        <w:szCs w:val="26"/>
        <w:rtl/>
      </w:rPr>
      <w:t xml:space="preserve"> </w:t>
    </w:r>
    <w:r w:rsidR="007512AB">
      <w:rPr>
        <w:rFonts w:ascii="mylotus" w:hAnsi="mylotus" w:cs="mylotus" w:hint="cs"/>
        <w:color w:val="FF0000"/>
        <w:sz w:val="26"/>
        <w:szCs w:val="26"/>
        <w:rtl/>
      </w:rPr>
      <w:t>8</w:t>
    </w:r>
    <w:r w:rsidR="00AE3EA6">
      <w:rPr>
        <w:rFonts w:ascii="mylotus" w:hAnsi="mylotus" w:cs="mylotus"/>
        <w:color w:val="FF0000"/>
        <w:sz w:val="26"/>
        <w:szCs w:val="26"/>
        <w:rtl/>
      </w:rPr>
      <w:t xml:space="preserve"> </w:t>
    </w:r>
    <w:r w:rsidR="00AE3EA6">
      <w:rPr>
        <w:rFonts w:ascii="mylotus" w:hAnsi="mylotus" w:cs="mylotus" w:hint="cs"/>
        <w:color w:val="FF0000"/>
        <w:sz w:val="26"/>
        <w:szCs w:val="26"/>
        <w:rtl/>
      </w:rPr>
      <w:t>رجب</w:t>
    </w:r>
    <w:r w:rsidRPr="005F7776">
      <w:rPr>
        <w:rFonts w:ascii="mylotus" w:hAnsi="mylotus" w:cs="mylotus"/>
        <w:color w:val="FF0000"/>
        <w:sz w:val="26"/>
        <w:szCs w:val="26"/>
        <w:rtl/>
      </w:rPr>
      <w:t xml:space="preserve"> 1445هـ</w:t>
    </w:r>
    <w:r w:rsidR="00144CAA">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0602"/>
    <w:rsid w:val="00075B8F"/>
    <w:rsid w:val="00085C01"/>
    <w:rsid w:val="000868A0"/>
    <w:rsid w:val="000C2631"/>
    <w:rsid w:val="000F2D22"/>
    <w:rsid w:val="00102391"/>
    <w:rsid w:val="00104288"/>
    <w:rsid w:val="00126819"/>
    <w:rsid w:val="00144CAA"/>
    <w:rsid w:val="001700E2"/>
    <w:rsid w:val="0018506F"/>
    <w:rsid w:val="00190CDF"/>
    <w:rsid w:val="001B36AE"/>
    <w:rsid w:val="001B7AAB"/>
    <w:rsid w:val="001D2C21"/>
    <w:rsid w:val="001D40F0"/>
    <w:rsid w:val="001D77C0"/>
    <w:rsid w:val="001F034F"/>
    <w:rsid w:val="002220AA"/>
    <w:rsid w:val="00225C1C"/>
    <w:rsid w:val="002339F1"/>
    <w:rsid w:val="002438AD"/>
    <w:rsid w:val="0024499D"/>
    <w:rsid w:val="002530E6"/>
    <w:rsid w:val="00257474"/>
    <w:rsid w:val="00283ED3"/>
    <w:rsid w:val="00294D72"/>
    <w:rsid w:val="002A79FA"/>
    <w:rsid w:val="002B4E62"/>
    <w:rsid w:val="002B5064"/>
    <w:rsid w:val="002C3704"/>
    <w:rsid w:val="002D0D9E"/>
    <w:rsid w:val="002D2D63"/>
    <w:rsid w:val="002E0BE1"/>
    <w:rsid w:val="002F1501"/>
    <w:rsid w:val="00316628"/>
    <w:rsid w:val="003228E8"/>
    <w:rsid w:val="00331615"/>
    <w:rsid w:val="00341791"/>
    <w:rsid w:val="0035443E"/>
    <w:rsid w:val="0035715B"/>
    <w:rsid w:val="003A4C77"/>
    <w:rsid w:val="003C27B3"/>
    <w:rsid w:val="003C5C22"/>
    <w:rsid w:val="003E28FC"/>
    <w:rsid w:val="00402155"/>
    <w:rsid w:val="00416FF8"/>
    <w:rsid w:val="00417B1F"/>
    <w:rsid w:val="00426274"/>
    <w:rsid w:val="00434EF0"/>
    <w:rsid w:val="004417B4"/>
    <w:rsid w:val="00444116"/>
    <w:rsid w:val="004713E0"/>
    <w:rsid w:val="00487DED"/>
    <w:rsid w:val="004B03A0"/>
    <w:rsid w:val="004B14A5"/>
    <w:rsid w:val="004B76A6"/>
    <w:rsid w:val="004C2054"/>
    <w:rsid w:val="004D6F7D"/>
    <w:rsid w:val="004F28A5"/>
    <w:rsid w:val="0050790C"/>
    <w:rsid w:val="0051676D"/>
    <w:rsid w:val="00524E83"/>
    <w:rsid w:val="005365F6"/>
    <w:rsid w:val="00560065"/>
    <w:rsid w:val="0058437E"/>
    <w:rsid w:val="00591778"/>
    <w:rsid w:val="00595632"/>
    <w:rsid w:val="005A573C"/>
    <w:rsid w:val="005D1880"/>
    <w:rsid w:val="005D3B52"/>
    <w:rsid w:val="005F0F6F"/>
    <w:rsid w:val="005F70FF"/>
    <w:rsid w:val="005F7776"/>
    <w:rsid w:val="0060278A"/>
    <w:rsid w:val="00612084"/>
    <w:rsid w:val="006254BE"/>
    <w:rsid w:val="006333B1"/>
    <w:rsid w:val="00646A5D"/>
    <w:rsid w:val="00652CA2"/>
    <w:rsid w:val="0067710E"/>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40CF8"/>
    <w:rsid w:val="007512AB"/>
    <w:rsid w:val="00753B14"/>
    <w:rsid w:val="0076539C"/>
    <w:rsid w:val="00776E98"/>
    <w:rsid w:val="00781258"/>
    <w:rsid w:val="00791C2B"/>
    <w:rsid w:val="007926E8"/>
    <w:rsid w:val="007A1A5D"/>
    <w:rsid w:val="007A59E2"/>
    <w:rsid w:val="007B25DF"/>
    <w:rsid w:val="007B561A"/>
    <w:rsid w:val="007D0826"/>
    <w:rsid w:val="007D2646"/>
    <w:rsid w:val="007D2DF4"/>
    <w:rsid w:val="007D3C58"/>
    <w:rsid w:val="007D6129"/>
    <w:rsid w:val="007F2A1F"/>
    <w:rsid w:val="00836BC1"/>
    <w:rsid w:val="00850894"/>
    <w:rsid w:val="00886478"/>
    <w:rsid w:val="00894564"/>
    <w:rsid w:val="00895528"/>
    <w:rsid w:val="008A7669"/>
    <w:rsid w:val="008B2BF2"/>
    <w:rsid w:val="008B5A1B"/>
    <w:rsid w:val="008B6C9C"/>
    <w:rsid w:val="008C18BC"/>
    <w:rsid w:val="008C59F7"/>
    <w:rsid w:val="008D0522"/>
    <w:rsid w:val="008D1AF3"/>
    <w:rsid w:val="008D2DBE"/>
    <w:rsid w:val="008E10C9"/>
    <w:rsid w:val="009076DD"/>
    <w:rsid w:val="009153E5"/>
    <w:rsid w:val="00946D46"/>
    <w:rsid w:val="00950CF6"/>
    <w:rsid w:val="00952DCA"/>
    <w:rsid w:val="0095312D"/>
    <w:rsid w:val="00963C62"/>
    <w:rsid w:val="00964B73"/>
    <w:rsid w:val="0096623A"/>
    <w:rsid w:val="0097647D"/>
    <w:rsid w:val="0098687C"/>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5027D"/>
    <w:rsid w:val="00A50831"/>
    <w:rsid w:val="00A53B73"/>
    <w:rsid w:val="00A53FEA"/>
    <w:rsid w:val="00A66546"/>
    <w:rsid w:val="00A92C34"/>
    <w:rsid w:val="00A932D7"/>
    <w:rsid w:val="00AA74E6"/>
    <w:rsid w:val="00AB0BF9"/>
    <w:rsid w:val="00AB2506"/>
    <w:rsid w:val="00AB4593"/>
    <w:rsid w:val="00AC0335"/>
    <w:rsid w:val="00AC2737"/>
    <w:rsid w:val="00AE3EA6"/>
    <w:rsid w:val="00AF658D"/>
    <w:rsid w:val="00B05107"/>
    <w:rsid w:val="00B05627"/>
    <w:rsid w:val="00B07F43"/>
    <w:rsid w:val="00B148FC"/>
    <w:rsid w:val="00B15C12"/>
    <w:rsid w:val="00B24C0B"/>
    <w:rsid w:val="00B27FD9"/>
    <w:rsid w:val="00B42E19"/>
    <w:rsid w:val="00B44892"/>
    <w:rsid w:val="00B4551F"/>
    <w:rsid w:val="00B65C14"/>
    <w:rsid w:val="00B70A67"/>
    <w:rsid w:val="00B77EC8"/>
    <w:rsid w:val="00B81EB8"/>
    <w:rsid w:val="00B87CBD"/>
    <w:rsid w:val="00B96BED"/>
    <w:rsid w:val="00BA53AA"/>
    <w:rsid w:val="00BB1CD3"/>
    <w:rsid w:val="00BD2206"/>
    <w:rsid w:val="00BD26E3"/>
    <w:rsid w:val="00BD7A64"/>
    <w:rsid w:val="00BF0852"/>
    <w:rsid w:val="00C017CB"/>
    <w:rsid w:val="00C02079"/>
    <w:rsid w:val="00C0291B"/>
    <w:rsid w:val="00C22646"/>
    <w:rsid w:val="00C3133B"/>
    <w:rsid w:val="00C33FAB"/>
    <w:rsid w:val="00C51A22"/>
    <w:rsid w:val="00C57BF1"/>
    <w:rsid w:val="00C705EB"/>
    <w:rsid w:val="00C72348"/>
    <w:rsid w:val="00C83005"/>
    <w:rsid w:val="00C90D23"/>
    <w:rsid w:val="00C96172"/>
    <w:rsid w:val="00C9737F"/>
    <w:rsid w:val="00C97837"/>
    <w:rsid w:val="00CB1F7A"/>
    <w:rsid w:val="00CB5F23"/>
    <w:rsid w:val="00CC72D7"/>
    <w:rsid w:val="00CD4C3D"/>
    <w:rsid w:val="00CE6FAD"/>
    <w:rsid w:val="00CF60B7"/>
    <w:rsid w:val="00D05950"/>
    <w:rsid w:val="00D12BC7"/>
    <w:rsid w:val="00D31E52"/>
    <w:rsid w:val="00D411AE"/>
    <w:rsid w:val="00D83D98"/>
    <w:rsid w:val="00D84C80"/>
    <w:rsid w:val="00D906DC"/>
    <w:rsid w:val="00D965CE"/>
    <w:rsid w:val="00DA0B26"/>
    <w:rsid w:val="00DA7AC6"/>
    <w:rsid w:val="00DB1F3D"/>
    <w:rsid w:val="00DD08B6"/>
    <w:rsid w:val="00DF0E53"/>
    <w:rsid w:val="00DF1A38"/>
    <w:rsid w:val="00DF2071"/>
    <w:rsid w:val="00E1542A"/>
    <w:rsid w:val="00E20D9C"/>
    <w:rsid w:val="00E37303"/>
    <w:rsid w:val="00E50090"/>
    <w:rsid w:val="00E5678F"/>
    <w:rsid w:val="00E567DE"/>
    <w:rsid w:val="00E62F33"/>
    <w:rsid w:val="00E706A4"/>
    <w:rsid w:val="00E73CE3"/>
    <w:rsid w:val="00E7460D"/>
    <w:rsid w:val="00E80680"/>
    <w:rsid w:val="00E91C1E"/>
    <w:rsid w:val="00E925D2"/>
    <w:rsid w:val="00EB313E"/>
    <w:rsid w:val="00EC0098"/>
    <w:rsid w:val="00EC2D5F"/>
    <w:rsid w:val="00ED27C3"/>
    <w:rsid w:val="00ED7012"/>
    <w:rsid w:val="00EF4A02"/>
    <w:rsid w:val="00EF4E74"/>
    <w:rsid w:val="00F03EE5"/>
    <w:rsid w:val="00F102E2"/>
    <w:rsid w:val="00F13ED3"/>
    <w:rsid w:val="00F2232F"/>
    <w:rsid w:val="00F24EC7"/>
    <w:rsid w:val="00F31F05"/>
    <w:rsid w:val="00F52DC7"/>
    <w:rsid w:val="00F540FC"/>
    <w:rsid w:val="00F6280E"/>
    <w:rsid w:val="00F6536F"/>
    <w:rsid w:val="00F72F28"/>
    <w:rsid w:val="00F760D6"/>
    <w:rsid w:val="00F76336"/>
    <w:rsid w:val="00F83D13"/>
    <w:rsid w:val="00F9000E"/>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485019-B186-4EAA-BEC8-EEA9834C5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323</TotalTime>
  <Pages>6</Pages>
  <Words>1548</Words>
  <Characters>8830</Characters>
  <Application>Microsoft Office Word</Application>
  <DocSecurity>0</DocSecurity>
  <Lines>73</Lines>
  <Paragraphs>20</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10358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8</cp:revision>
  <cp:lastPrinted>2024-01-20T19:38:00Z</cp:lastPrinted>
  <dcterms:created xsi:type="dcterms:W3CDTF">2024-01-20T14:18:00Z</dcterms:created>
  <dcterms:modified xsi:type="dcterms:W3CDTF">2024-01-20T19:46:00Z</dcterms:modified>
</cp:coreProperties>
</file>