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700C70">
      <w:pPr>
        <w:pStyle w:val="a0"/>
        <w:bidi/>
        <w:spacing w:line="216" w:lineRule="auto"/>
        <w:rPr>
          <w:rFonts w:ascii="mylotus" w:hAnsi="mylotus"/>
          <w:sz w:val="34"/>
          <w:szCs w:val="34"/>
          <w:rtl/>
        </w:rPr>
      </w:pPr>
    </w:p>
    <w:p w14:paraId="463FD6BC" w14:textId="77777777" w:rsidR="003E174A" w:rsidRPr="003E174A" w:rsidRDefault="003E174A" w:rsidP="003E174A">
      <w:pPr>
        <w:pStyle w:val="a0"/>
        <w:bidi/>
        <w:spacing w:line="216" w:lineRule="auto"/>
        <w:rPr>
          <w:rFonts w:ascii="mylotus" w:hAnsi="mylotus"/>
          <w:sz w:val="34"/>
          <w:szCs w:val="34"/>
          <w:rtl/>
        </w:rPr>
      </w:pPr>
      <w:r w:rsidRPr="003E174A">
        <w:rPr>
          <w:rFonts w:ascii="mylotus" w:hAnsi="mylotus"/>
          <w:b/>
          <w:bCs/>
          <w:sz w:val="34"/>
          <w:szCs w:val="34"/>
          <w:rtl/>
        </w:rPr>
        <w:t>ولتحقيق الفرق بين التعريفين ينبغي البحث في موردين:</w:t>
      </w:r>
      <w:r w:rsidRPr="003E174A">
        <w:rPr>
          <w:rFonts w:ascii="mylotus" w:hAnsi="mylotus"/>
          <w:sz w:val="34"/>
          <w:szCs w:val="34"/>
          <w:rtl/>
        </w:rPr>
        <w:t xml:space="preserve"> مورد الإجارة على الأعيان، ومورد الإجارة على الأعمال</w:t>
      </w:r>
      <w:r w:rsidRPr="003E174A">
        <w:rPr>
          <w:rFonts w:ascii="mylotus" w:hAnsi="mylotus"/>
          <w:sz w:val="34"/>
          <w:szCs w:val="34"/>
        </w:rPr>
        <w:t>.</w:t>
      </w:r>
    </w:p>
    <w:p w14:paraId="1A1DD0BA" w14:textId="6719D78A" w:rsidR="003E174A" w:rsidRPr="003E174A" w:rsidRDefault="003E174A" w:rsidP="003E174A">
      <w:pPr>
        <w:pStyle w:val="a0"/>
        <w:bidi/>
        <w:spacing w:line="216" w:lineRule="auto"/>
        <w:rPr>
          <w:rFonts w:ascii="mylotus" w:hAnsi="mylotus"/>
          <w:sz w:val="34"/>
          <w:szCs w:val="34"/>
          <w:rtl/>
        </w:rPr>
      </w:pPr>
      <w:r w:rsidRPr="003E174A">
        <w:rPr>
          <w:rFonts w:ascii="mylotus" w:hAnsi="mylotus"/>
          <w:b/>
          <w:bCs/>
          <w:sz w:val="34"/>
          <w:szCs w:val="34"/>
          <w:rtl/>
        </w:rPr>
        <w:t>المورد الأول:</w:t>
      </w:r>
      <w:r w:rsidRPr="003E174A">
        <w:rPr>
          <w:rFonts w:ascii="mylotus" w:hAnsi="mylotus"/>
          <w:sz w:val="34"/>
          <w:szCs w:val="34"/>
          <w:rtl/>
        </w:rPr>
        <w:t xml:space="preserve"> وهو الإجارة على الأعيان: وحاصل الفرق بين التعريف الوضعي والتعريف الفقهي فيه: أن الإجارة هل هي من عقود الإدارة أومن عقود النقل؟ أي هل أن المُؤجِر ينقل للمُستأجِر مِلكيةً منه بحيث يكون المُستأجِر شريكاً معه؟ فهو </w:t>
      </w:r>
      <w:r>
        <w:rPr>
          <w:rFonts w:ascii="Times New Roman" w:hAnsi="Times New Roman" w:cs="Times New Roman" w:hint="cs"/>
          <w:sz w:val="34"/>
          <w:szCs w:val="34"/>
          <w:rtl/>
        </w:rPr>
        <w:t>–</w:t>
      </w:r>
      <w:r>
        <w:rPr>
          <w:rFonts w:ascii="mylotus" w:hAnsi="mylotus" w:hint="cs"/>
          <w:sz w:val="34"/>
          <w:szCs w:val="34"/>
          <w:rtl/>
        </w:rPr>
        <w:t xml:space="preserve"> </w:t>
      </w:r>
      <w:r w:rsidRPr="003E174A">
        <w:rPr>
          <w:rFonts w:ascii="mylotus" w:hAnsi="mylotus"/>
          <w:sz w:val="34"/>
          <w:szCs w:val="34"/>
          <w:rtl/>
        </w:rPr>
        <w:t>المُؤجِر</w:t>
      </w:r>
      <w:r>
        <w:rPr>
          <w:rFonts w:ascii="mylotus" w:hAnsi="mylotus" w:hint="cs"/>
          <w:sz w:val="34"/>
          <w:szCs w:val="34"/>
          <w:rtl/>
        </w:rPr>
        <w:t xml:space="preserve"> </w:t>
      </w:r>
      <w:r w:rsidRPr="003E174A">
        <w:rPr>
          <w:rFonts w:ascii="mylotus" w:hAnsi="mylotus"/>
          <w:sz w:val="34"/>
          <w:szCs w:val="34"/>
          <w:rtl/>
        </w:rPr>
        <w:t>- يملك العين والمُستأجِر يملك المنفعة في مدةٍ معينة، أو أنه يملك العين والمُستأجِر يملك الانتفاع لمدةٍ معينة، وهذا يعني أن الإجارة من عقود النقل كما هو التعريف الفقهي للإجارة</w:t>
      </w:r>
      <w:r w:rsidRPr="003E174A">
        <w:rPr>
          <w:rFonts w:ascii="mylotus" w:hAnsi="mylotus"/>
          <w:sz w:val="34"/>
          <w:szCs w:val="34"/>
        </w:rPr>
        <w:t>.</w:t>
      </w:r>
    </w:p>
    <w:p w14:paraId="16B870D9" w14:textId="77777777" w:rsidR="006707CA" w:rsidRDefault="003E174A" w:rsidP="006707CA">
      <w:pPr>
        <w:pStyle w:val="a0"/>
        <w:bidi/>
        <w:spacing w:line="216" w:lineRule="auto"/>
        <w:rPr>
          <w:rFonts w:ascii="mylotus" w:hAnsi="mylotus" w:hint="cs"/>
          <w:sz w:val="34"/>
          <w:szCs w:val="34"/>
          <w:rtl/>
        </w:rPr>
      </w:pPr>
      <w:r w:rsidRPr="003E174A">
        <w:rPr>
          <w:rFonts w:ascii="mylotus" w:hAnsi="mylotus"/>
          <w:sz w:val="34"/>
          <w:szCs w:val="34"/>
          <w:rtl/>
        </w:rPr>
        <w:t>أم أن الإجارة من عقود الإدارة</w:t>
      </w:r>
      <w:r w:rsidR="006707CA">
        <w:rPr>
          <w:rFonts w:ascii="mylotus" w:hAnsi="mylotus" w:hint="cs"/>
          <w:sz w:val="34"/>
          <w:szCs w:val="34"/>
          <w:rtl/>
        </w:rPr>
        <w:t>؟</w:t>
      </w:r>
      <w:r w:rsidRPr="003E174A">
        <w:rPr>
          <w:rFonts w:ascii="mylotus" w:hAnsi="mylotus"/>
          <w:sz w:val="34"/>
          <w:szCs w:val="34"/>
          <w:rtl/>
        </w:rPr>
        <w:t xml:space="preserve"> أي أن المُؤجِر لا ينقل شيئاً منه إلى المُستأجِر لا بنحو ملكية المنفعة ولا بنحو ملكية الانتفاع؛ وإنما غاية ما في الباب أن المُؤجِر يمنح المُستأجِر سلطنةً وهي التمكن من الانتفاع بالعين، لا أن هناك </w:t>
      </w:r>
      <w:r w:rsidR="006707CA">
        <w:rPr>
          <w:rFonts w:ascii="mylotus" w:hAnsi="mylotus"/>
          <w:sz w:val="34"/>
          <w:szCs w:val="34"/>
          <w:rtl/>
        </w:rPr>
        <w:t>علقة منقولة من قبل أحدهما للآخر</w:t>
      </w:r>
      <w:r w:rsidR="006707CA">
        <w:rPr>
          <w:rFonts w:ascii="mylotus" w:hAnsi="mylotus" w:hint="cs"/>
          <w:sz w:val="34"/>
          <w:szCs w:val="34"/>
          <w:rtl/>
        </w:rPr>
        <w:t>.</w:t>
      </w:r>
    </w:p>
    <w:p w14:paraId="04DD2EAA" w14:textId="6E8CFD8C" w:rsidR="003E174A" w:rsidRPr="003E174A" w:rsidRDefault="003E174A" w:rsidP="006707CA">
      <w:pPr>
        <w:pStyle w:val="a0"/>
        <w:bidi/>
        <w:spacing w:line="216" w:lineRule="auto"/>
        <w:rPr>
          <w:rFonts w:ascii="mylotus" w:hAnsi="mylotus"/>
          <w:sz w:val="34"/>
          <w:szCs w:val="34"/>
          <w:rtl/>
        </w:rPr>
      </w:pPr>
      <w:r w:rsidRPr="003E174A">
        <w:rPr>
          <w:rFonts w:ascii="mylotus" w:hAnsi="mylotus"/>
          <w:sz w:val="34"/>
          <w:szCs w:val="34"/>
          <w:rtl/>
        </w:rPr>
        <w:t>ولأجل ذلك قيل بأن المترتب على عقد الإجارة -</w:t>
      </w:r>
      <w:r>
        <w:rPr>
          <w:rFonts w:ascii="mylotus" w:hAnsi="mylotus" w:hint="cs"/>
          <w:sz w:val="34"/>
          <w:szCs w:val="34"/>
          <w:rtl/>
        </w:rPr>
        <w:t xml:space="preserve"> </w:t>
      </w:r>
      <w:r w:rsidRPr="003E174A">
        <w:rPr>
          <w:rFonts w:ascii="mylotus" w:hAnsi="mylotus"/>
          <w:sz w:val="34"/>
          <w:szCs w:val="34"/>
          <w:rtl/>
        </w:rPr>
        <w:t>بحسب المصطلح الفقهي</w:t>
      </w:r>
      <w:r>
        <w:rPr>
          <w:rFonts w:ascii="mylotus" w:hAnsi="mylotus" w:hint="cs"/>
          <w:sz w:val="34"/>
          <w:szCs w:val="34"/>
          <w:rtl/>
        </w:rPr>
        <w:t xml:space="preserve"> </w:t>
      </w:r>
      <w:r w:rsidRPr="003E174A">
        <w:rPr>
          <w:rFonts w:ascii="mylotus" w:hAnsi="mylotus"/>
          <w:sz w:val="34"/>
          <w:szCs w:val="34"/>
          <w:rtl/>
        </w:rPr>
        <w:t>- حقٌ عيني؛ لأن المترتب عليها مِلك، بينما المترتب على عقد الإجارة بحسب القانون الوضعي حقٌ شخصي، أي</w:t>
      </w:r>
      <w:r w:rsidR="00316DF9">
        <w:rPr>
          <w:rFonts w:ascii="mylotus" w:hAnsi="mylotus"/>
          <w:sz w:val="34"/>
          <w:szCs w:val="34"/>
          <w:rtl/>
        </w:rPr>
        <w:t xml:space="preserve"> </w:t>
      </w:r>
      <w:r w:rsidRPr="003E174A">
        <w:rPr>
          <w:rFonts w:ascii="mylotus" w:hAnsi="mylotus"/>
          <w:sz w:val="34"/>
          <w:szCs w:val="34"/>
          <w:rtl/>
        </w:rPr>
        <w:t>سلطنة تفيد</w:t>
      </w:r>
      <w:r>
        <w:rPr>
          <w:rFonts w:ascii="mylotus" w:hAnsi="mylotus" w:hint="cs"/>
          <w:sz w:val="34"/>
          <w:szCs w:val="34"/>
          <w:rtl/>
        </w:rPr>
        <w:t xml:space="preserve"> </w:t>
      </w:r>
      <w:r w:rsidRPr="003E174A">
        <w:rPr>
          <w:rFonts w:ascii="mylotus" w:hAnsi="mylotus"/>
          <w:sz w:val="34"/>
          <w:szCs w:val="34"/>
          <w:rtl/>
        </w:rPr>
        <w:t>التمكن من الانتفاع بالعين دون أن يمتلك المنفعة</w:t>
      </w:r>
      <w:r w:rsidRPr="003E174A">
        <w:rPr>
          <w:rFonts w:ascii="mylotus" w:hAnsi="mylotus"/>
          <w:sz w:val="34"/>
          <w:szCs w:val="34"/>
        </w:rPr>
        <w:t>.</w:t>
      </w:r>
    </w:p>
    <w:p w14:paraId="3453E0FD" w14:textId="77777777" w:rsidR="003E174A" w:rsidRPr="003E174A" w:rsidRDefault="003E174A" w:rsidP="003E174A">
      <w:pPr>
        <w:pStyle w:val="a0"/>
        <w:bidi/>
        <w:spacing w:line="216" w:lineRule="auto"/>
        <w:rPr>
          <w:rFonts w:ascii="mylotus" w:hAnsi="mylotus"/>
          <w:b/>
          <w:bCs/>
          <w:sz w:val="34"/>
          <w:szCs w:val="34"/>
          <w:rtl/>
        </w:rPr>
      </w:pPr>
      <w:r w:rsidRPr="003E174A">
        <w:rPr>
          <w:rFonts w:ascii="mylotus" w:hAnsi="mylotus"/>
          <w:b/>
          <w:bCs/>
          <w:sz w:val="34"/>
          <w:szCs w:val="34"/>
          <w:rtl/>
        </w:rPr>
        <w:t>وبناءً على ذلك فهنا ثلاثة محتملات في تعريف القانون الوضعي لعقد الإجارة</w:t>
      </w:r>
      <w:r w:rsidRPr="003E174A">
        <w:rPr>
          <w:rFonts w:ascii="mylotus" w:hAnsi="mylotus"/>
          <w:b/>
          <w:bCs/>
          <w:sz w:val="34"/>
          <w:szCs w:val="34"/>
        </w:rPr>
        <w:t>:</w:t>
      </w:r>
    </w:p>
    <w:p w14:paraId="10EB0A5A" w14:textId="3BB5B233" w:rsidR="003E174A" w:rsidRPr="003E174A" w:rsidRDefault="003E174A" w:rsidP="003E174A">
      <w:pPr>
        <w:pStyle w:val="a0"/>
        <w:bidi/>
        <w:spacing w:line="216" w:lineRule="auto"/>
        <w:rPr>
          <w:rFonts w:ascii="mylotus" w:hAnsi="mylotus"/>
          <w:sz w:val="34"/>
          <w:szCs w:val="34"/>
          <w:rtl/>
        </w:rPr>
      </w:pPr>
      <w:r w:rsidRPr="006707CA">
        <w:rPr>
          <w:rFonts w:ascii="mylotus" w:hAnsi="mylotus"/>
          <w:b/>
          <w:bCs/>
          <w:sz w:val="34"/>
          <w:szCs w:val="34"/>
          <w:rtl/>
        </w:rPr>
        <w:t>المحتمل الأول:</w:t>
      </w:r>
      <w:r w:rsidRPr="003E174A">
        <w:rPr>
          <w:rFonts w:ascii="mylotus" w:hAnsi="mylotus"/>
          <w:sz w:val="34"/>
          <w:szCs w:val="34"/>
          <w:rtl/>
        </w:rPr>
        <w:t xml:space="preserve"> أنْ لا يكون للمُستأجِر</w:t>
      </w:r>
      <w:r>
        <w:rPr>
          <w:rFonts w:ascii="mylotus" w:hAnsi="mylotus" w:hint="cs"/>
          <w:sz w:val="34"/>
          <w:szCs w:val="34"/>
          <w:rtl/>
        </w:rPr>
        <w:t xml:space="preserve"> </w:t>
      </w:r>
      <w:r w:rsidRPr="003E174A">
        <w:rPr>
          <w:rFonts w:ascii="mylotus" w:hAnsi="mylotus"/>
          <w:sz w:val="34"/>
          <w:szCs w:val="34"/>
          <w:rtl/>
        </w:rPr>
        <w:t>حقٌ على المُؤجِر في أكثر من مطالبته بتنفيذ التزامه، حيث إن المُؤجِر التزم للمُستأجِر بأن يمكنه</w:t>
      </w:r>
      <w:r>
        <w:rPr>
          <w:rFonts w:ascii="mylotus" w:hAnsi="mylotus"/>
          <w:sz w:val="34"/>
          <w:szCs w:val="34"/>
          <w:rtl/>
        </w:rPr>
        <w:t xml:space="preserve"> من العين للانتفاع بها فلا أثر </w:t>
      </w:r>
      <w:r>
        <w:rPr>
          <w:rFonts w:ascii="mylotus" w:hAnsi="mylotus" w:hint="cs"/>
          <w:sz w:val="34"/>
          <w:szCs w:val="34"/>
          <w:rtl/>
        </w:rPr>
        <w:t>إ</w:t>
      </w:r>
      <w:r w:rsidRPr="003E174A">
        <w:rPr>
          <w:rFonts w:ascii="mylotus" w:hAnsi="mylotus"/>
          <w:sz w:val="34"/>
          <w:szCs w:val="34"/>
          <w:rtl/>
        </w:rPr>
        <w:t>لا الحكم التكليفي وهو وجوب التمكين،</w:t>
      </w:r>
      <w:r>
        <w:rPr>
          <w:rFonts w:ascii="mylotus" w:hAnsi="mylotus" w:hint="cs"/>
          <w:sz w:val="34"/>
          <w:szCs w:val="34"/>
          <w:rtl/>
        </w:rPr>
        <w:t xml:space="preserve"> </w:t>
      </w:r>
      <w:r>
        <w:rPr>
          <w:rFonts w:ascii="mylotus" w:hAnsi="mylotus"/>
          <w:sz w:val="34"/>
          <w:szCs w:val="34"/>
          <w:rtl/>
        </w:rPr>
        <w:t>وللمستأجر</w:t>
      </w:r>
      <w:r w:rsidRPr="003E174A">
        <w:rPr>
          <w:rFonts w:ascii="mylotus" w:hAnsi="mylotus"/>
          <w:sz w:val="34"/>
          <w:szCs w:val="34"/>
          <w:rtl/>
        </w:rPr>
        <w:t xml:space="preserve"> أن يطالب المؤجر بالتمكين الذي التزم وتعهد به على نفسه</w:t>
      </w:r>
      <w:r w:rsidR="00316DF9">
        <w:rPr>
          <w:rFonts w:ascii="mylotus" w:hAnsi="mylotus"/>
          <w:sz w:val="34"/>
          <w:szCs w:val="34"/>
          <w:rtl/>
        </w:rPr>
        <w:t>.</w:t>
      </w:r>
    </w:p>
    <w:p w14:paraId="1CDA25B1" w14:textId="510B678B" w:rsidR="003E174A" w:rsidRPr="003E174A" w:rsidRDefault="003E174A" w:rsidP="003E174A">
      <w:pPr>
        <w:pStyle w:val="a0"/>
        <w:bidi/>
        <w:spacing w:line="216" w:lineRule="auto"/>
        <w:rPr>
          <w:rFonts w:ascii="mylotus" w:hAnsi="mylotus"/>
          <w:sz w:val="34"/>
          <w:szCs w:val="34"/>
          <w:rtl/>
        </w:rPr>
      </w:pPr>
      <w:r w:rsidRPr="003E174A">
        <w:rPr>
          <w:rFonts w:ascii="mylotus" w:hAnsi="mylotus"/>
          <w:sz w:val="34"/>
          <w:szCs w:val="34"/>
          <w:rtl/>
        </w:rPr>
        <w:t>وقد</w:t>
      </w:r>
      <w:r>
        <w:rPr>
          <w:rFonts w:ascii="mylotus" w:hAnsi="mylotus" w:hint="cs"/>
          <w:sz w:val="34"/>
          <w:szCs w:val="34"/>
          <w:rtl/>
        </w:rPr>
        <w:t xml:space="preserve"> </w:t>
      </w:r>
      <w:r w:rsidRPr="003E174A">
        <w:rPr>
          <w:rFonts w:ascii="mylotus" w:hAnsi="mylotus"/>
          <w:sz w:val="34"/>
          <w:szCs w:val="34"/>
          <w:rtl/>
        </w:rPr>
        <w:t>فهم بعض الأعلام رحمه الله [في كتابه الإجارة ج1 ص27] هذا المعنى من ال</w:t>
      </w:r>
      <w:r>
        <w:rPr>
          <w:rFonts w:ascii="mylotus" w:hAnsi="mylotus"/>
          <w:sz w:val="34"/>
          <w:szCs w:val="34"/>
          <w:rtl/>
        </w:rPr>
        <w:t>قانون الوضعي</w:t>
      </w:r>
      <w:r w:rsidR="00316DF9">
        <w:rPr>
          <w:rFonts w:ascii="mylotus" w:hAnsi="mylotus"/>
          <w:sz w:val="34"/>
          <w:szCs w:val="34"/>
          <w:rtl/>
        </w:rPr>
        <w:t xml:space="preserve"> </w:t>
      </w:r>
      <w:r>
        <w:rPr>
          <w:rFonts w:ascii="mylotus" w:hAnsi="mylotus"/>
          <w:sz w:val="34"/>
          <w:szCs w:val="34"/>
          <w:rtl/>
        </w:rPr>
        <w:t>فأشكل على التعريف</w:t>
      </w:r>
      <w:r w:rsidRPr="003E174A">
        <w:rPr>
          <w:rFonts w:ascii="mylotus" w:hAnsi="mylotus"/>
          <w:sz w:val="34"/>
          <w:szCs w:val="34"/>
          <w:rtl/>
        </w:rPr>
        <w:t xml:space="preserve"> بأن مجرد التعهد بالتمكين لا يوجب أن يكون الانتفاع جائزاً، إذ ما</w:t>
      </w:r>
      <w:r>
        <w:rPr>
          <w:rFonts w:ascii="mylotus" w:hAnsi="mylotus" w:hint="cs"/>
          <w:sz w:val="34"/>
          <w:szCs w:val="34"/>
          <w:rtl/>
        </w:rPr>
        <w:t xml:space="preserve"> </w:t>
      </w:r>
      <w:r w:rsidRPr="003E174A">
        <w:rPr>
          <w:rFonts w:ascii="mylotus" w:hAnsi="mylotus"/>
          <w:sz w:val="34"/>
          <w:szCs w:val="34"/>
          <w:rtl/>
        </w:rPr>
        <w:t>هو</w:t>
      </w:r>
      <w:r>
        <w:rPr>
          <w:rFonts w:ascii="mylotus" w:hAnsi="mylotus" w:hint="cs"/>
          <w:sz w:val="34"/>
          <w:szCs w:val="34"/>
          <w:rtl/>
        </w:rPr>
        <w:t xml:space="preserve"> </w:t>
      </w:r>
      <w:r w:rsidRPr="003E174A">
        <w:rPr>
          <w:rFonts w:ascii="mylotus" w:hAnsi="mylotus"/>
          <w:sz w:val="34"/>
          <w:szCs w:val="34"/>
          <w:rtl/>
        </w:rPr>
        <w:t>المبرر لجواز الانتفاع؟ لو لم يفترض وجود حقٍ عيني، إما مِلك المنفعة أو مِلك الانتفاع،</w:t>
      </w:r>
      <w:r>
        <w:rPr>
          <w:rFonts w:ascii="mylotus" w:hAnsi="mylotus" w:hint="cs"/>
          <w:sz w:val="34"/>
          <w:szCs w:val="34"/>
          <w:rtl/>
        </w:rPr>
        <w:t xml:space="preserve"> </w:t>
      </w:r>
      <w:r w:rsidRPr="003E174A">
        <w:rPr>
          <w:rFonts w:ascii="mylotus" w:hAnsi="mylotus"/>
          <w:sz w:val="34"/>
          <w:szCs w:val="34"/>
          <w:rtl/>
        </w:rPr>
        <w:t xml:space="preserve">وهذا بلا إشكال </w:t>
      </w:r>
      <w:r w:rsidRPr="003E174A">
        <w:rPr>
          <w:rFonts w:ascii="mylotus" w:hAnsi="mylotus"/>
          <w:sz w:val="34"/>
          <w:szCs w:val="34"/>
          <w:rtl/>
        </w:rPr>
        <w:lastRenderedPageBreak/>
        <w:t>منافٍ للمرتكزات العقلائية من أن المُستأجِر له أن يستوفي المنافع، مما</w:t>
      </w:r>
      <w:r>
        <w:rPr>
          <w:rFonts w:ascii="mylotus" w:hAnsi="mylotus"/>
          <w:sz w:val="34"/>
          <w:szCs w:val="34"/>
          <w:rtl/>
        </w:rPr>
        <w:t xml:space="preserve"> يكشف عن كون المنشأ ليس مجرد ال</w:t>
      </w:r>
      <w:r>
        <w:rPr>
          <w:rFonts w:ascii="mylotus" w:hAnsi="mylotus" w:hint="cs"/>
          <w:sz w:val="34"/>
          <w:szCs w:val="34"/>
          <w:rtl/>
        </w:rPr>
        <w:t>ا</w:t>
      </w:r>
      <w:r w:rsidRPr="003E174A">
        <w:rPr>
          <w:rFonts w:ascii="mylotus" w:hAnsi="mylotus"/>
          <w:sz w:val="34"/>
          <w:szCs w:val="34"/>
          <w:rtl/>
        </w:rPr>
        <w:t>لتزام بالتمكين</w:t>
      </w:r>
      <w:r w:rsidR="00316DF9">
        <w:rPr>
          <w:rFonts w:ascii="mylotus" w:hAnsi="mylotus"/>
          <w:sz w:val="34"/>
          <w:szCs w:val="34"/>
          <w:rtl/>
        </w:rPr>
        <w:t>.</w:t>
      </w:r>
    </w:p>
    <w:p w14:paraId="77E4B99C" w14:textId="4806D337" w:rsidR="003E174A" w:rsidRPr="003E174A" w:rsidRDefault="003E174A" w:rsidP="003E174A">
      <w:pPr>
        <w:pStyle w:val="a0"/>
        <w:bidi/>
        <w:spacing w:line="216" w:lineRule="auto"/>
        <w:rPr>
          <w:rFonts w:ascii="mylotus" w:hAnsi="mylotus"/>
          <w:sz w:val="34"/>
          <w:szCs w:val="34"/>
          <w:rtl/>
        </w:rPr>
      </w:pPr>
      <w:r w:rsidRPr="003E174A">
        <w:rPr>
          <w:rFonts w:ascii="mylotus" w:hAnsi="mylotus"/>
          <w:b/>
          <w:bCs/>
          <w:sz w:val="34"/>
          <w:szCs w:val="34"/>
          <w:rtl/>
        </w:rPr>
        <w:t>فإن قلتَ:</w:t>
      </w:r>
      <w:r w:rsidRPr="003E174A">
        <w:rPr>
          <w:rFonts w:ascii="mylotus" w:hAnsi="mylotus"/>
          <w:sz w:val="34"/>
          <w:szCs w:val="34"/>
          <w:rtl/>
        </w:rPr>
        <w:t xml:space="preserve"> لو فرض أن الارتكاز العرفي في باب الإجارة يقضي بأنها مَنشأ للحق العيني، والعقد الذي ذُكر في القانون الوضعي مما</w:t>
      </w:r>
      <w:r>
        <w:rPr>
          <w:rFonts w:ascii="mylotus" w:hAnsi="mylotus" w:hint="cs"/>
          <w:sz w:val="34"/>
          <w:szCs w:val="34"/>
          <w:rtl/>
        </w:rPr>
        <w:t xml:space="preserve"> </w:t>
      </w:r>
      <w:r w:rsidRPr="003E174A">
        <w:rPr>
          <w:rFonts w:ascii="mylotus" w:hAnsi="mylotus"/>
          <w:sz w:val="34"/>
          <w:szCs w:val="34"/>
          <w:rtl/>
        </w:rPr>
        <w:t>لا يترتب عليه حق عيني،</w:t>
      </w:r>
      <w:r>
        <w:rPr>
          <w:rFonts w:ascii="mylotus" w:hAnsi="mylotus" w:hint="cs"/>
          <w:sz w:val="34"/>
          <w:szCs w:val="34"/>
          <w:rtl/>
        </w:rPr>
        <w:t xml:space="preserve"> </w:t>
      </w:r>
      <w:r w:rsidRPr="003E174A">
        <w:rPr>
          <w:rFonts w:ascii="mylotus" w:hAnsi="mylotus"/>
          <w:sz w:val="34"/>
          <w:szCs w:val="34"/>
          <w:rtl/>
        </w:rPr>
        <w:t>فما المانع من صحة العقد على التعهد الشخصي؟ وليكن عقداً جديداً لا يسمى بالإجارة، فهو من العقود المندرجة تحت قوله عزّ وجل: (يَا أَيُّهَا الَّذِينَ آمَنُوا أَوْ</w:t>
      </w:r>
      <w:r>
        <w:rPr>
          <w:rFonts w:ascii="mylotus" w:hAnsi="mylotus"/>
          <w:sz w:val="34"/>
          <w:szCs w:val="34"/>
          <w:rtl/>
        </w:rPr>
        <w:t>فُوا بِالْعُقُودِ) [المائدة 1]</w:t>
      </w:r>
      <w:r w:rsidRPr="003E174A">
        <w:rPr>
          <w:rFonts w:ascii="mylotus" w:hAnsi="mylotus"/>
          <w:sz w:val="34"/>
          <w:szCs w:val="34"/>
          <w:rtl/>
        </w:rPr>
        <w:t>؟</w:t>
      </w:r>
      <w:r w:rsidRPr="003E174A">
        <w:rPr>
          <w:rFonts w:ascii="mylotus" w:hAnsi="mylotus"/>
          <w:sz w:val="34"/>
          <w:szCs w:val="34"/>
        </w:rPr>
        <w:t xml:space="preserve"> </w:t>
      </w:r>
    </w:p>
    <w:p w14:paraId="1CB18C5C" w14:textId="01996B30" w:rsidR="003E174A" w:rsidRPr="003E174A" w:rsidRDefault="003E174A" w:rsidP="003E174A">
      <w:pPr>
        <w:pStyle w:val="a0"/>
        <w:bidi/>
        <w:spacing w:line="216" w:lineRule="auto"/>
        <w:rPr>
          <w:rFonts w:ascii="mylotus" w:hAnsi="mylotus"/>
          <w:sz w:val="34"/>
          <w:szCs w:val="34"/>
          <w:rtl/>
        </w:rPr>
      </w:pPr>
      <w:r w:rsidRPr="003E174A">
        <w:rPr>
          <w:rFonts w:ascii="mylotus" w:hAnsi="mylotus"/>
          <w:b/>
          <w:bCs/>
          <w:sz w:val="34"/>
          <w:szCs w:val="34"/>
          <w:rtl/>
        </w:rPr>
        <w:t>قلتُ:</w:t>
      </w:r>
      <w:r w:rsidRPr="003E174A">
        <w:rPr>
          <w:rFonts w:ascii="mylotus" w:hAnsi="mylotus"/>
          <w:sz w:val="34"/>
          <w:szCs w:val="34"/>
          <w:rtl/>
        </w:rPr>
        <w:t xml:space="preserve"> إن المطلوب في المقام حصول حق في الانتفاع بالعين، وهذا الحق مما</w:t>
      </w:r>
      <w:r>
        <w:rPr>
          <w:rFonts w:ascii="mylotus" w:hAnsi="mylotus" w:hint="cs"/>
          <w:sz w:val="34"/>
          <w:szCs w:val="34"/>
          <w:rtl/>
        </w:rPr>
        <w:t xml:space="preserve"> </w:t>
      </w:r>
      <w:r w:rsidRPr="003E174A">
        <w:rPr>
          <w:rFonts w:ascii="mylotus" w:hAnsi="mylotus"/>
          <w:sz w:val="34"/>
          <w:szCs w:val="34"/>
          <w:rtl/>
        </w:rPr>
        <w:t>لا يترتب على مجرد الالتزام والتعهد؛ فإن الالتزام والتعهد لا يعني إلا أن للمُستأجِر يطالب المُؤجِر بتنفيذ الالتزام لا أكثر من ذلك</w:t>
      </w:r>
      <w:r w:rsidR="00316DF9">
        <w:rPr>
          <w:rFonts w:ascii="mylotus" w:hAnsi="mylotus"/>
          <w:sz w:val="34"/>
          <w:szCs w:val="34"/>
          <w:rtl/>
        </w:rPr>
        <w:t>،</w:t>
      </w:r>
      <w:r w:rsidRPr="003E174A">
        <w:rPr>
          <w:rFonts w:ascii="mylotus" w:hAnsi="mylotus"/>
          <w:sz w:val="34"/>
          <w:szCs w:val="34"/>
          <w:rtl/>
        </w:rPr>
        <w:t xml:space="preserve"> وبالتالي لا</w:t>
      </w:r>
      <w:r>
        <w:rPr>
          <w:rFonts w:ascii="mylotus" w:hAnsi="mylotus" w:hint="cs"/>
          <w:sz w:val="34"/>
          <w:szCs w:val="34"/>
          <w:rtl/>
        </w:rPr>
        <w:t xml:space="preserve"> </w:t>
      </w:r>
      <w:r w:rsidRPr="003E174A">
        <w:rPr>
          <w:rFonts w:ascii="mylotus" w:hAnsi="mylotus"/>
          <w:sz w:val="34"/>
          <w:szCs w:val="34"/>
          <w:rtl/>
        </w:rPr>
        <w:t>ثمرة عقلائية لهذه المعاملة لأنها لاتعدوا ما</w:t>
      </w:r>
      <w:r>
        <w:rPr>
          <w:rFonts w:ascii="mylotus" w:hAnsi="mylotus" w:hint="cs"/>
          <w:sz w:val="34"/>
          <w:szCs w:val="34"/>
          <w:rtl/>
        </w:rPr>
        <w:t xml:space="preserve"> </w:t>
      </w:r>
      <w:r>
        <w:rPr>
          <w:rFonts w:ascii="mylotus" w:hAnsi="mylotus"/>
          <w:sz w:val="34"/>
          <w:szCs w:val="34"/>
          <w:rtl/>
        </w:rPr>
        <w:t>يعبر عنه بالشرط ال</w:t>
      </w:r>
      <w:r>
        <w:rPr>
          <w:rFonts w:ascii="mylotus" w:hAnsi="mylotus" w:hint="cs"/>
          <w:sz w:val="34"/>
          <w:szCs w:val="34"/>
          <w:rtl/>
        </w:rPr>
        <w:t>ا</w:t>
      </w:r>
      <w:r w:rsidRPr="003E174A">
        <w:rPr>
          <w:rFonts w:ascii="mylotus" w:hAnsi="mylotus"/>
          <w:sz w:val="34"/>
          <w:szCs w:val="34"/>
          <w:rtl/>
        </w:rPr>
        <w:t>بتدائي</w:t>
      </w:r>
      <w:r w:rsidR="00316DF9">
        <w:rPr>
          <w:rFonts w:ascii="mylotus" w:hAnsi="mylotus"/>
          <w:sz w:val="34"/>
          <w:szCs w:val="34"/>
          <w:rtl/>
        </w:rPr>
        <w:t>.</w:t>
      </w:r>
    </w:p>
    <w:p w14:paraId="62627478" w14:textId="3D4315E0" w:rsidR="003E174A" w:rsidRPr="003E174A" w:rsidRDefault="003E174A" w:rsidP="003E174A">
      <w:pPr>
        <w:pStyle w:val="a0"/>
        <w:bidi/>
        <w:spacing w:line="216" w:lineRule="auto"/>
        <w:rPr>
          <w:rFonts w:ascii="mylotus" w:hAnsi="mylotus"/>
          <w:sz w:val="34"/>
          <w:szCs w:val="34"/>
          <w:rtl/>
        </w:rPr>
      </w:pPr>
      <w:r w:rsidRPr="003E174A">
        <w:rPr>
          <w:rFonts w:ascii="mylotus" w:hAnsi="mylotus"/>
          <w:b/>
          <w:bCs/>
          <w:sz w:val="34"/>
          <w:szCs w:val="34"/>
          <w:rtl/>
        </w:rPr>
        <w:t>المحتمل الثاني:</w:t>
      </w:r>
      <w:r w:rsidRPr="003E174A">
        <w:rPr>
          <w:rFonts w:ascii="mylotus" w:hAnsi="mylotus"/>
          <w:sz w:val="34"/>
          <w:szCs w:val="34"/>
          <w:rtl/>
        </w:rPr>
        <w:t xml:space="preserve"> ما أفاده بعض المح</w:t>
      </w:r>
      <w:r>
        <w:rPr>
          <w:rFonts w:ascii="mylotus" w:hAnsi="mylotus"/>
          <w:sz w:val="34"/>
          <w:szCs w:val="34"/>
          <w:rtl/>
        </w:rPr>
        <w:t>امين المتخصصين في فهم القانون</w:t>
      </w:r>
      <w:r w:rsidRPr="003E174A">
        <w:rPr>
          <w:rFonts w:ascii="mylotus" w:hAnsi="mylotus"/>
          <w:sz w:val="34"/>
          <w:szCs w:val="34"/>
          <w:rtl/>
        </w:rPr>
        <w:t xml:space="preserve"> من أن حدوث الالتزام بالتمكين -</w:t>
      </w:r>
      <w:r>
        <w:rPr>
          <w:rFonts w:ascii="mylotus" w:hAnsi="mylotus" w:hint="cs"/>
          <w:sz w:val="34"/>
          <w:szCs w:val="34"/>
          <w:rtl/>
        </w:rPr>
        <w:t xml:space="preserve"> </w:t>
      </w:r>
      <w:r w:rsidRPr="003E174A">
        <w:rPr>
          <w:rFonts w:ascii="mylotus" w:hAnsi="mylotus"/>
          <w:sz w:val="34"/>
          <w:szCs w:val="34"/>
          <w:rtl/>
        </w:rPr>
        <w:t>أي التزام المُؤجِر للمُستأجِر بالتمكين من العين</w:t>
      </w:r>
      <w:r>
        <w:rPr>
          <w:rFonts w:ascii="mylotus" w:hAnsi="mylotus" w:hint="cs"/>
          <w:sz w:val="34"/>
          <w:szCs w:val="34"/>
          <w:rtl/>
        </w:rPr>
        <w:t xml:space="preserve"> </w:t>
      </w:r>
      <w:r w:rsidRPr="003E174A">
        <w:rPr>
          <w:rFonts w:ascii="mylotus" w:hAnsi="mylotus"/>
          <w:sz w:val="34"/>
          <w:szCs w:val="34"/>
          <w:rtl/>
        </w:rPr>
        <w:t>- موضو</w:t>
      </w:r>
      <w:r>
        <w:rPr>
          <w:rFonts w:ascii="mylotus" w:hAnsi="mylotus"/>
          <w:sz w:val="34"/>
          <w:szCs w:val="34"/>
          <w:rtl/>
        </w:rPr>
        <w:t>ع لثبوت سلطنة للمُستأجِر على ال</w:t>
      </w:r>
      <w:r>
        <w:rPr>
          <w:rFonts w:ascii="mylotus" w:hAnsi="mylotus" w:hint="cs"/>
          <w:sz w:val="34"/>
          <w:szCs w:val="34"/>
          <w:rtl/>
        </w:rPr>
        <w:t>ا</w:t>
      </w:r>
      <w:r w:rsidRPr="003E174A">
        <w:rPr>
          <w:rFonts w:ascii="mylotus" w:hAnsi="mylotus"/>
          <w:sz w:val="34"/>
          <w:szCs w:val="34"/>
          <w:rtl/>
        </w:rPr>
        <w:t>نتفاع بالعين</w:t>
      </w:r>
      <w:r w:rsidR="00316DF9">
        <w:rPr>
          <w:rFonts w:ascii="mylotus" w:hAnsi="mylotus"/>
          <w:sz w:val="34"/>
          <w:szCs w:val="34"/>
          <w:rtl/>
        </w:rPr>
        <w:t>،</w:t>
      </w:r>
      <w:r w:rsidRPr="003E174A">
        <w:rPr>
          <w:rFonts w:ascii="mylotus" w:hAnsi="mylotus"/>
          <w:sz w:val="34"/>
          <w:szCs w:val="34"/>
          <w:rtl/>
        </w:rPr>
        <w:t xml:space="preserve"> أي متى التزم المُؤجِر للمُستأجِر بالتمكين كان ذلك موضوعاً لسلطنةٍ للمُستأجِر على الانتفاع بالعين، وبذلك يكون عقداً، ولو</w:t>
      </w:r>
      <w:r>
        <w:rPr>
          <w:rFonts w:ascii="mylotus" w:hAnsi="mylotus" w:hint="cs"/>
          <w:sz w:val="34"/>
          <w:szCs w:val="34"/>
          <w:rtl/>
        </w:rPr>
        <w:t xml:space="preserve"> </w:t>
      </w:r>
      <w:r w:rsidRPr="003E174A">
        <w:rPr>
          <w:rFonts w:ascii="mylotus" w:hAnsi="mylotus"/>
          <w:sz w:val="34"/>
          <w:szCs w:val="34"/>
          <w:rtl/>
        </w:rPr>
        <w:t>لم يتضمن ذلك لم يكن عقداً؛ حيث إن المُنشأ العقدي هو علقة اعتبارية، فلو لم يكن المنشأ في الإجارة منتجا لنوع علقةٍ اعتبارية -</w:t>
      </w:r>
      <w:r w:rsidR="00AB33C6">
        <w:rPr>
          <w:rFonts w:ascii="mylotus" w:hAnsi="mylotus" w:hint="cs"/>
          <w:sz w:val="34"/>
          <w:szCs w:val="34"/>
          <w:rtl/>
        </w:rPr>
        <w:t xml:space="preserve"> </w:t>
      </w:r>
      <w:r w:rsidRPr="003E174A">
        <w:rPr>
          <w:rFonts w:ascii="mylotus" w:hAnsi="mylotus"/>
          <w:sz w:val="34"/>
          <w:szCs w:val="34"/>
          <w:rtl/>
        </w:rPr>
        <w:t>وهي سلطنة المُستأجِر على الانتفاع بالعين</w:t>
      </w:r>
      <w:r w:rsidR="00AB33C6">
        <w:rPr>
          <w:rFonts w:ascii="mylotus" w:hAnsi="mylotus" w:hint="cs"/>
          <w:sz w:val="34"/>
          <w:szCs w:val="34"/>
          <w:rtl/>
        </w:rPr>
        <w:t xml:space="preserve"> </w:t>
      </w:r>
      <w:r w:rsidRPr="003E174A">
        <w:rPr>
          <w:rFonts w:ascii="mylotus" w:hAnsi="mylotus"/>
          <w:sz w:val="34"/>
          <w:szCs w:val="34"/>
          <w:rtl/>
        </w:rPr>
        <w:t xml:space="preserve">- لم تكن الإجارة بهذا المعنى عقداً، والحال </w:t>
      </w:r>
      <w:r w:rsidR="006707CA">
        <w:rPr>
          <w:rFonts w:ascii="mylotus" w:hAnsi="mylotus"/>
          <w:sz w:val="34"/>
          <w:szCs w:val="34"/>
          <w:rtl/>
        </w:rPr>
        <w:t>بأنه لا إشكال عندهم في أنها عقد</w:t>
      </w:r>
      <w:r w:rsidRPr="003E174A">
        <w:rPr>
          <w:rFonts w:ascii="mylotus" w:hAnsi="mylotus"/>
          <w:sz w:val="34"/>
          <w:szCs w:val="34"/>
        </w:rPr>
        <w:t>.</w:t>
      </w:r>
    </w:p>
    <w:p w14:paraId="761B11A2" w14:textId="16774976" w:rsidR="003E174A" w:rsidRPr="003E174A" w:rsidRDefault="003E174A" w:rsidP="00AB33C6">
      <w:pPr>
        <w:pStyle w:val="a0"/>
        <w:bidi/>
        <w:spacing w:line="216" w:lineRule="auto"/>
        <w:rPr>
          <w:rFonts w:ascii="mylotus" w:hAnsi="mylotus"/>
          <w:sz w:val="34"/>
          <w:szCs w:val="34"/>
          <w:rtl/>
        </w:rPr>
      </w:pPr>
      <w:r w:rsidRPr="00AB33C6">
        <w:rPr>
          <w:rFonts w:ascii="mylotus" w:hAnsi="mylotus"/>
          <w:b/>
          <w:bCs/>
          <w:sz w:val="34"/>
          <w:szCs w:val="34"/>
          <w:rtl/>
        </w:rPr>
        <w:t>المحتمل الثالث:</w:t>
      </w:r>
      <w:r w:rsidRPr="003E174A">
        <w:rPr>
          <w:rFonts w:ascii="mylotus" w:hAnsi="mylotus"/>
          <w:sz w:val="34"/>
          <w:szCs w:val="34"/>
          <w:rtl/>
        </w:rPr>
        <w:t xml:space="preserve"> ما</w:t>
      </w:r>
      <w:r w:rsidR="00AB33C6">
        <w:rPr>
          <w:rFonts w:ascii="mylotus" w:hAnsi="mylotus" w:hint="cs"/>
          <w:sz w:val="34"/>
          <w:szCs w:val="34"/>
          <w:rtl/>
        </w:rPr>
        <w:t xml:space="preserve"> </w:t>
      </w:r>
      <w:r w:rsidRPr="003E174A">
        <w:rPr>
          <w:rFonts w:ascii="mylotus" w:hAnsi="mylotus"/>
          <w:sz w:val="34"/>
          <w:szCs w:val="34"/>
          <w:rtl/>
        </w:rPr>
        <w:t>يستفاد من تعريف السنهوري في الوسيط لعقد الإجارة، حيث قال في تعريف عقد الإجارة: (عقدٌ يلتزم المُؤجِر</w:t>
      </w:r>
      <w:r w:rsidR="00AB33C6">
        <w:rPr>
          <w:rFonts w:ascii="mylotus" w:hAnsi="mylotus"/>
          <w:sz w:val="34"/>
          <w:szCs w:val="34"/>
          <w:rtl/>
        </w:rPr>
        <w:t xml:space="preserve"> بمقتضاه أن يمكن المستأجر من ال</w:t>
      </w:r>
      <w:r w:rsidR="00AB33C6">
        <w:rPr>
          <w:rFonts w:ascii="mylotus" w:hAnsi="mylotus" w:hint="cs"/>
          <w:sz w:val="34"/>
          <w:szCs w:val="34"/>
          <w:rtl/>
        </w:rPr>
        <w:t>ا</w:t>
      </w:r>
      <w:r w:rsidR="00AB33C6">
        <w:rPr>
          <w:rFonts w:ascii="mylotus" w:hAnsi="mylotus"/>
          <w:sz w:val="34"/>
          <w:szCs w:val="34"/>
          <w:rtl/>
        </w:rPr>
        <w:t>نتفاع بشي</w:t>
      </w:r>
      <w:r w:rsidR="00AB33C6">
        <w:rPr>
          <w:rFonts w:ascii="mylotus" w:hAnsi="mylotus" w:hint="cs"/>
          <w:sz w:val="34"/>
          <w:szCs w:val="34"/>
          <w:rtl/>
        </w:rPr>
        <w:t>ء</w:t>
      </w:r>
      <w:r w:rsidR="00AB33C6">
        <w:rPr>
          <w:rFonts w:ascii="mylotus" w:hAnsi="mylotus"/>
          <w:sz w:val="34"/>
          <w:szCs w:val="34"/>
          <w:rtl/>
        </w:rPr>
        <w:t xml:space="preserve"> مدة معينة بأجر معلوم</w:t>
      </w:r>
      <w:r w:rsidRPr="003E174A">
        <w:rPr>
          <w:rFonts w:ascii="mylotus" w:hAnsi="mylotus"/>
          <w:sz w:val="34"/>
          <w:szCs w:val="34"/>
          <w:rtl/>
        </w:rPr>
        <w:t>)، مما يعني أن له مقتضى ونتيجة هذا المقتضى أن يلتزم المُؤجِر، لا</w:t>
      </w:r>
      <w:r w:rsidR="00AB33C6">
        <w:rPr>
          <w:rFonts w:ascii="mylotus" w:hAnsi="mylotus" w:hint="cs"/>
          <w:sz w:val="34"/>
          <w:szCs w:val="34"/>
          <w:rtl/>
        </w:rPr>
        <w:t xml:space="preserve"> </w:t>
      </w:r>
      <w:r w:rsidRPr="003E174A">
        <w:rPr>
          <w:rFonts w:ascii="mylotus" w:hAnsi="mylotus"/>
          <w:sz w:val="34"/>
          <w:szCs w:val="34"/>
          <w:rtl/>
        </w:rPr>
        <w:t xml:space="preserve">أن عقد الإجارة نفس الالتزام، وإنما لعقد الإجارة مقتضى يترتب </w:t>
      </w:r>
      <w:r w:rsidR="00AB33C6">
        <w:rPr>
          <w:rFonts w:ascii="mylotus" w:hAnsi="mylotus"/>
          <w:sz w:val="34"/>
          <w:szCs w:val="34"/>
          <w:rtl/>
        </w:rPr>
        <w:t>عليه أن يلتزم المُؤجِر بالتمكين</w:t>
      </w:r>
      <w:r w:rsidRPr="003E174A">
        <w:rPr>
          <w:rFonts w:ascii="mylotus" w:hAnsi="mylotus"/>
          <w:sz w:val="34"/>
          <w:szCs w:val="34"/>
        </w:rPr>
        <w:t>.</w:t>
      </w:r>
    </w:p>
    <w:p w14:paraId="07805F3A" w14:textId="307C6A8B" w:rsidR="003E174A" w:rsidRPr="003E174A" w:rsidRDefault="003E174A" w:rsidP="003E174A">
      <w:pPr>
        <w:pStyle w:val="a0"/>
        <w:bidi/>
        <w:spacing w:line="216" w:lineRule="auto"/>
        <w:rPr>
          <w:rFonts w:ascii="mylotus" w:hAnsi="mylotus"/>
          <w:sz w:val="34"/>
          <w:szCs w:val="34"/>
          <w:rtl/>
        </w:rPr>
      </w:pPr>
      <w:r w:rsidRPr="003E174A">
        <w:rPr>
          <w:rFonts w:ascii="mylotus" w:hAnsi="mylotus"/>
          <w:sz w:val="34"/>
          <w:szCs w:val="34"/>
          <w:rtl/>
        </w:rPr>
        <w:t>وظاهره أن ما هو المُنشأ بعقد الإجارة -</w:t>
      </w:r>
      <w:r w:rsidR="00AB33C6">
        <w:rPr>
          <w:rFonts w:ascii="mylotus" w:hAnsi="mylotus" w:hint="cs"/>
          <w:sz w:val="34"/>
          <w:szCs w:val="34"/>
          <w:rtl/>
        </w:rPr>
        <w:t xml:space="preserve"> </w:t>
      </w:r>
      <w:r w:rsidRPr="003E174A">
        <w:rPr>
          <w:rFonts w:ascii="mylotus" w:hAnsi="mylotus"/>
          <w:sz w:val="34"/>
          <w:szCs w:val="34"/>
          <w:rtl/>
        </w:rPr>
        <w:t>بحسب القانون الوضعي</w:t>
      </w:r>
      <w:r w:rsidR="006707CA">
        <w:rPr>
          <w:rFonts w:ascii="mylotus" w:hAnsi="mylotus" w:hint="cs"/>
          <w:sz w:val="34"/>
          <w:szCs w:val="34"/>
          <w:rtl/>
        </w:rPr>
        <w:t xml:space="preserve"> </w:t>
      </w:r>
      <w:r w:rsidRPr="003E174A">
        <w:rPr>
          <w:rFonts w:ascii="mylotus" w:hAnsi="mylotus"/>
          <w:sz w:val="34"/>
          <w:szCs w:val="34"/>
          <w:rtl/>
        </w:rPr>
        <w:t>- هو سلطنة للمُستأجِر تعني التمكن من الانتفاع بالعين، ومقتضى هذا المُنشأ أن يلتزم المُؤجِر بالتمكين</w:t>
      </w:r>
      <w:r w:rsidRPr="003E174A">
        <w:rPr>
          <w:rFonts w:ascii="mylotus" w:hAnsi="mylotus"/>
          <w:sz w:val="34"/>
          <w:szCs w:val="34"/>
        </w:rPr>
        <w:t>.</w:t>
      </w:r>
    </w:p>
    <w:p w14:paraId="0234F810" w14:textId="26DB030F" w:rsidR="00AB33C6" w:rsidRDefault="003E174A" w:rsidP="00AB33C6">
      <w:pPr>
        <w:pStyle w:val="a0"/>
        <w:bidi/>
        <w:spacing w:line="216" w:lineRule="auto"/>
        <w:rPr>
          <w:rFonts w:ascii="mylotus" w:hAnsi="mylotus" w:hint="cs"/>
          <w:sz w:val="34"/>
          <w:szCs w:val="34"/>
          <w:rtl/>
        </w:rPr>
      </w:pPr>
      <w:r w:rsidRPr="003E174A">
        <w:rPr>
          <w:rFonts w:ascii="mylotus" w:hAnsi="mylotus"/>
          <w:sz w:val="34"/>
          <w:szCs w:val="34"/>
          <w:rtl/>
        </w:rPr>
        <w:t>ولأجل ذلك لا خلاف لدى أرباب القانون الوضعي ومن يتعامل به في أنها تنتقل للورثة، فلو مات المُؤجِر فالسلطنة تثبت للمستأجر على ورثته، ولو مات المُستأجِر فالسلطنة تنتقل لورثته، وليس من حق المُؤجِر بعد موت المُستأجِر أن يخرج ورثته،</w:t>
      </w:r>
      <w:r w:rsidR="00AB33C6">
        <w:rPr>
          <w:rFonts w:ascii="mylotus" w:hAnsi="mylotus" w:hint="cs"/>
          <w:sz w:val="34"/>
          <w:szCs w:val="34"/>
          <w:rtl/>
        </w:rPr>
        <w:t xml:space="preserve"> </w:t>
      </w:r>
      <w:r w:rsidRPr="003E174A">
        <w:rPr>
          <w:rFonts w:ascii="mylotus" w:hAnsi="mylotus"/>
          <w:sz w:val="34"/>
          <w:szCs w:val="34"/>
          <w:rtl/>
        </w:rPr>
        <w:t>كما ليس من حق ورثة المُؤجِر أن يخرجوا المُستأجِر بذريعة أن المعاملة وقعت مع شخص المُؤجِر،</w:t>
      </w:r>
      <w:r w:rsidR="00AB33C6">
        <w:rPr>
          <w:rFonts w:ascii="mylotus" w:hAnsi="mylotus" w:hint="cs"/>
          <w:sz w:val="34"/>
          <w:szCs w:val="34"/>
          <w:rtl/>
        </w:rPr>
        <w:t xml:space="preserve"> </w:t>
      </w:r>
      <w:r w:rsidRPr="003E174A">
        <w:rPr>
          <w:rFonts w:ascii="mylotus" w:hAnsi="mylotus"/>
          <w:sz w:val="34"/>
          <w:szCs w:val="34"/>
          <w:rtl/>
        </w:rPr>
        <w:t xml:space="preserve">وثبوت ذلك للورثة كاشفٌ عن أن مؤدى الإجارة </w:t>
      </w:r>
      <w:r w:rsidRPr="003E174A">
        <w:rPr>
          <w:rFonts w:ascii="mylotus" w:hAnsi="mylotus"/>
          <w:sz w:val="34"/>
          <w:szCs w:val="34"/>
          <w:rtl/>
        </w:rPr>
        <w:lastRenderedPageBreak/>
        <w:t>سلطنة على الانتفاع بالعين، لا</w:t>
      </w:r>
      <w:r w:rsidR="00AB33C6">
        <w:rPr>
          <w:rFonts w:ascii="mylotus" w:hAnsi="mylotus" w:hint="cs"/>
          <w:sz w:val="34"/>
          <w:szCs w:val="34"/>
          <w:rtl/>
        </w:rPr>
        <w:t xml:space="preserve"> </w:t>
      </w:r>
      <w:r w:rsidRPr="003E174A">
        <w:rPr>
          <w:rFonts w:ascii="mylotus" w:hAnsi="mylotus"/>
          <w:sz w:val="34"/>
          <w:szCs w:val="34"/>
          <w:rtl/>
        </w:rPr>
        <w:t>مجرد</w:t>
      </w:r>
      <w:r w:rsidR="00AB33C6">
        <w:rPr>
          <w:rFonts w:ascii="mylotus" w:hAnsi="mylotus" w:hint="cs"/>
          <w:sz w:val="34"/>
          <w:szCs w:val="34"/>
          <w:rtl/>
        </w:rPr>
        <w:t xml:space="preserve"> </w:t>
      </w:r>
      <w:r w:rsidRPr="003E174A">
        <w:rPr>
          <w:rFonts w:ascii="mylotus" w:hAnsi="mylotus"/>
          <w:sz w:val="34"/>
          <w:szCs w:val="34"/>
          <w:rtl/>
        </w:rPr>
        <w:t>سلطنة للمُستأجِر على المُؤجِر بأن يمك</w:t>
      </w:r>
      <w:r w:rsidR="00AB33C6">
        <w:rPr>
          <w:rFonts w:ascii="mylotus" w:hAnsi="mylotus"/>
          <w:sz w:val="34"/>
          <w:szCs w:val="34"/>
          <w:rtl/>
        </w:rPr>
        <w:t>نه من العين، كما أفاد السنهوري</w:t>
      </w:r>
      <w:r w:rsidRPr="003E174A">
        <w:rPr>
          <w:rFonts w:ascii="mylotus" w:hAnsi="mylotus"/>
          <w:sz w:val="34"/>
          <w:szCs w:val="34"/>
          <w:rtl/>
        </w:rPr>
        <w:t xml:space="preserve"> </w:t>
      </w:r>
      <w:r w:rsidR="00AB33C6">
        <w:rPr>
          <w:rFonts w:ascii="mylotus" w:hAnsi="mylotus" w:hint="cs"/>
          <w:sz w:val="34"/>
          <w:szCs w:val="34"/>
          <w:rtl/>
        </w:rPr>
        <w:t>[</w:t>
      </w:r>
      <w:r w:rsidRPr="003E174A">
        <w:rPr>
          <w:rFonts w:ascii="mylotus" w:hAnsi="mylotus"/>
          <w:sz w:val="34"/>
          <w:szCs w:val="34"/>
          <w:rtl/>
        </w:rPr>
        <w:t>ص5</w:t>
      </w:r>
      <w:r w:rsidR="00AB33C6">
        <w:rPr>
          <w:rFonts w:ascii="mylotus" w:hAnsi="mylotus" w:hint="cs"/>
          <w:sz w:val="34"/>
          <w:szCs w:val="34"/>
          <w:rtl/>
        </w:rPr>
        <w:t>]</w:t>
      </w:r>
      <w:r w:rsidR="00316DF9">
        <w:rPr>
          <w:rFonts w:ascii="mylotus" w:hAnsi="mylotus"/>
          <w:sz w:val="34"/>
          <w:szCs w:val="34"/>
          <w:rtl/>
        </w:rPr>
        <w:t xml:space="preserve"> </w:t>
      </w:r>
      <w:r w:rsidRPr="003E174A">
        <w:rPr>
          <w:rFonts w:ascii="mylotus" w:hAnsi="mylotus"/>
          <w:sz w:val="34"/>
          <w:szCs w:val="34"/>
          <w:rtl/>
        </w:rPr>
        <w:t>أثرين آخرين لتضمن عقد الإجارة سلطنة التمكين وهما</w:t>
      </w:r>
      <w:r w:rsidR="00AB33C6">
        <w:rPr>
          <w:rFonts w:ascii="mylotus" w:hAnsi="mylotus" w:hint="cs"/>
          <w:sz w:val="34"/>
          <w:szCs w:val="34"/>
          <w:rtl/>
        </w:rPr>
        <w:t>:</w:t>
      </w:r>
    </w:p>
    <w:p w14:paraId="7AC6B5EB" w14:textId="28513F0E" w:rsidR="00AB33C6" w:rsidRDefault="003E174A" w:rsidP="00AB33C6">
      <w:pPr>
        <w:pStyle w:val="a0"/>
        <w:bidi/>
        <w:spacing w:line="216" w:lineRule="auto"/>
        <w:rPr>
          <w:rFonts w:ascii="mylotus" w:hAnsi="mylotus" w:hint="cs"/>
          <w:sz w:val="34"/>
          <w:szCs w:val="34"/>
          <w:rtl/>
        </w:rPr>
      </w:pPr>
      <w:r w:rsidRPr="003E174A">
        <w:rPr>
          <w:rFonts w:ascii="mylotus" w:hAnsi="mylotus"/>
          <w:sz w:val="34"/>
          <w:szCs w:val="34"/>
          <w:rtl/>
        </w:rPr>
        <w:t>١- لو كان المنشأ بعقد الإجارة ملك المنفعة لم يكن على المؤجر وظيفة سوى أمر سلبي وهو أن يترك المستأجر ينتفع بما</w:t>
      </w:r>
      <w:r w:rsidR="00AB33C6">
        <w:rPr>
          <w:rFonts w:ascii="mylotus" w:hAnsi="mylotus" w:hint="cs"/>
          <w:sz w:val="34"/>
          <w:szCs w:val="34"/>
          <w:rtl/>
        </w:rPr>
        <w:t xml:space="preserve"> </w:t>
      </w:r>
      <w:r w:rsidRPr="003E174A">
        <w:rPr>
          <w:rFonts w:ascii="mylotus" w:hAnsi="mylotus"/>
          <w:sz w:val="34"/>
          <w:szCs w:val="34"/>
          <w:rtl/>
        </w:rPr>
        <w:t>ملك</w:t>
      </w:r>
      <w:r w:rsidR="00316DF9">
        <w:rPr>
          <w:rFonts w:ascii="mylotus" w:hAnsi="mylotus"/>
          <w:sz w:val="34"/>
          <w:szCs w:val="34"/>
          <w:rtl/>
        </w:rPr>
        <w:t>،</w:t>
      </w:r>
      <w:r w:rsidR="00AB33C6">
        <w:rPr>
          <w:rFonts w:ascii="mylotus" w:hAnsi="mylotus"/>
          <w:sz w:val="34"/>
          <w:szCs w:val="34"/>
          <w:rtl/>
        </w:rPr>
        <w:t xml:space="preserve"> بينما لو كان المنشأ متضمنا</w:t>
      </w:r>
      <w:r w:rsidR="00AB33C6">
        <w:rPr>
          <w:rFonts w:ascii="mylotus" w:hAnsi="mylotus" w:hint="cs"/>
          <w:sz w:val="34"/>
          <w:szCs w:val="34"/>
          <w:rtl/>
        </w:rPr>
        <w:t>ً</w:t>
      </w:r>
      <w:r w:rsidR="00AB33C6">
        <w:rPr>
          <w:rFonts w:ascii="mylotus" w:hAnsi="mylotus"/>
          <w:sz w:val="34"/>
          <w:szCs w:val="34"/>
          <w:rtl/>
        </w:rPr>
        <w:t xml:space="preserve"> لل</w:t>
      </w:r>
      <w:r w:rsidR="00AB33C6">
        <w:rPr>
          <w:rFonts w:ascii="mylotus" w:hAnsi="mylotus" w:hint="cs"/>
          <w:sz w:val="34"/>
          <w:szCs w:val="34"/>
          <w:rtl/>
        </w:rPr>
        <w:t>ا</w:t>
      </w:r>
      <w:r w:rsidRPr="003E174A">
        <w:rPr>
          <w:rFonts w:ascii="mylotus" w:hAnsi="mylotus"/>
          <w:sz w:val="34"/>
          <w:szCs w:val="34"/>
          <w:rtl/>
        </w:rPr>
        <w:t>لتزام من قبل المؤجر بالتمكين الفعلي لكانت وظيفته أمرا إيجابيا وهو دفع العوائق وا</w:t>
      </w:r>
      <w:r w:rsidR="00AB33C6">
        <w:rPr>
          <w:rFonts w:ascii="mylotus" w:hAnsi="mylotus"/>
          <w:sz w:val="34"/>
          <w:szCs w:val="34"/>
          <w:rtl/>
        </w:rPr>
        <w:t>لموانع من تمكن المستأجر من ال</w:t>
      </w:r>
      <w:r w:rsidR="00AB33C6">
        <w:rPr>
          <w:rFonts w:ascii="mylotus" w:hAnsi="mylotus" w:hint="cs"/>
          <w:sz w:val="34"/>
          <w:szCs w:val="34"/>
          <w:rtl/>
        </w:rPr>
        <w:t>ا</w:t>
      </w:r>
      <w:r w:rsidR="00AB33C6">
        <w:rPr>
          <w:rFonts w:ascii="mylotus" w:hAnsi="mylotus"/>
          <w:sz w:val="34"/>
          <w:szCs w:val="34"/>
          <w:rtl/>
        </w:rPr>
        <w:t>نتفاع بالعي</w:t>
      </w:r>
      <w:r w:rsidR="00AB33C6">
        <w:rPr>
          <w:rFonts w:ascii="mylotus" w:hAnsi="mylotus" w:hint="cs"/>
          <w:sz w:val="34"/>
          <w:szCs w:val="34"/>
          <w:rtl/>
        </w:rPr>
        <w:t>ن</w:t>
      </w:r>
      <w:r w:rsidRPr="003E174A">
        <w:rPr>
          <w:rFonts w:ascii="mylotus" w:hAnsi="mylotus"/>
          <w:sz w:val="34"/>
          <w:szCs w:val="34"/>
          <w:rtl/>
        </w:rPr>
        <w:t>.</w:t>
      </w:r>
    </w:p>
    <w:p w14:paraId="62D1F2C9" w14:textId="46AD7242" w:rsidR="003E174A" w:rsidRPr="003E174A" w:rsidRDefault="003E174A" w:rsidP="00AB33C6">
      <w:pPr>
        <w:pStyle w:val="a0"/>
        <w:bidi/>
        <w:spacing w:line="216" w:lineRule="auto"/>
        <w:rPr>
          <w:rFonts w:ascii="mylotus" w:hAnsi="mylotus"/>
          <w:sz w:val="34"/>
          <w:szCs w:val="34"/>
          <w:rtl/>
        </w:rPr>
      </w:pPr>
      <w:r w:rsidRPr="003E174A">
        <w:rPr>
          <w:rFonts w:ascii="mylotus" w:hAnsi="mylotus"/>
          <w:sz w:val="34"/>
          <w:szCs w:val="34"/>
          <w:rtl/>
        </w:rPr>
        <w:t>٢- لو كان المنشأ هو ملك المنفعة لم يجب على المؤجر ضمان الخلل الخفي الذي يطرأ على العين لا</w:t>
      </w:r>
      <w:r w:rsidR="00AB33C6">
        <w:rPr>
          <w:rFonts w:ascii="mylotus" w:hAnsi="mylotus" w:hint="cs"/>
          <w:sz w:val="34"/>
          <w:szCs w:val="34"/>
          <w:rtl/>
        </w:rPr>
        <w:t xml:space="preserve"> </w:t>
      </w:r>
      <w:r w:rsidRPr="003E174A">
        <w:rPr>
          <w:rFonts w:ascii="mylotus" w:hAnsi="mylotus"/>
          <w:sz w:val="34"/>
          <w:szCs w:val="34"/>
          <w:rtl/>
        </w:rPr>
        <w:t>بسببه</w:t>
      </w:r>
      <w:r w:rsidR="00316DF9">
        <w:rPr>
          <w:rFonts w:ascii="mylotus" w:hAnsi="mylotus"/>
          <w:sz w:val="34"/>
          <w:szCs w:val="34"/>
          <w:rtl/>
        </w:rPr>
        <w:t>،</w:t>
      </w:r>
      <w:r w:rsidR="00AB33C6">
        <w:rPr>
          <w:rFonts w:ascii="mylotus" w:hAnsi="mylotus"/>
          <w:sz w:val="34"/>
          <w:szCs w:val="34"/>
          <w:rtl/>
        </w:rPr>
        <w:t xml:space="preserve"> بينما لو كان المنشأ متضمنا لل</w:t>
      </w:r>
      <w:r w:rsidR="00AB33C6">
        <w:rPr>
          <w:rFonts w:ascii="mylotus" w:hAnsi="mylotus" w:hint="cs"/>
          <w:sz w:val="34"/>
          <w:szCs w:val="34"/>
          <w:rtl/>
        </w:rPr>
        <w:t>ا</w:t>
      </w:r>
      <w:r w:rsidRPr="003E174A">
        <w:rPr>
          <w:rFonts w:ascii="mylotus" w:hAnsi="mylotus"/>
          <w:sz w:val="34"/>
          <w:szCs w:val="34"/>
          <w:rtl/>
        </w:rPr>
        <w:t>لتزام بالتمكين الفعلي لزمه ضمان أي خلل مانع من التمكن من ا</w:t>
      </w:r>
      <w:r w:rsidR="00AB33C6">
        <w:rPr>
          <w:rFonts w:ascii="mylotus" w:hAnsi="mylotus"/>
          <w:sz w:val="34"/>
          <w:szCs w:val="34"/>
          <w:rtl/>
        </w:rPr>
        <w:t>ل</w:t>
      </w:r>
      <w:r w:rsidR="00AB33C6">
        <w:rPr>
          <w:rFonts w:ascii="mylotus" w:hAnsi="mylotus" w:hint="cs"/>
          <w:sz w:val="34"/>
          <w:szCs w:val="34"/>
          <w:rtl/>
        </w:rPr>
        <w:t>ا</w:t>
      </w:r>
      <w:r w:rsidRPr="003E174A">
        <w:rPr>
          <w:rFonts w:ascii="mylotus" w:hAnsi="mylotus"/>
          <w:sz w:val="34"/>
          <w:szCs w:val="34"/>
          <w:rtl/>
        </w:rPr>
        <w:t>نتفاع بالعين</w:t>
      </w:r>
      <w:r w:rsidR="00316DF9">
        <w:rPr>
          <w:rFonts w:ascii="mylotus" w:hAnsi="mylotus"/>
          <w:sz w:val="34"/>
          <w:szCs w:val="34"/>
          <w:rtl/>
        </w:rPr>
        <w:t>.</w:t>
      </w:r>
    </w:p>
    <w:p w14:paraId="2B5BE422" w14:textId="1A2C1E73" w:rsidR="003E174A" w:rsidRPr="003E174A" w:rsidRDefault="003E174A" w:rsidP="00AB33C6">
      <w:pPr>
        <w:pStyle w:val="a0"/>
        <w:bidi/>
        <w:spacing w:line="216" w:lineRule="auto"/>
        <w:rPr>
          <w:rFonts w:ascii="mylotus" w:hAnsi="mylotus"/>
          <w:sz w:val="34"/>
          <w:szCs w:val="34"/>
          <w:rtl/>
        </w:rPr>
      </w:pPr>
      <w:r w:rsidRPr="00AB33C6">
        <w:rPr>
          <w:rFonts w:ascii="mylotus" w:hAnsi="mylotus"/>
          <w:b/>
          <w:bCs/>
          <w:sz w:val="34"/>
          <w:szCs w:val="34"/>
          <w:rtl/>
        </w:rPr>
        <w:t>والخلاصة:</w:t>
      </w:r>
      <w:r w:rsidRPr="003E174A">
        <w:rPr>
          <w:rFonts w:ascii="mylotus" w:hAnsi="mylotus"/>
          <w:sz w:val="34"/>
          <w:szCs w:val="34"/>
          <w:rtl/>
        </w:rPr>
        <w:t xml:space="preserve"> أنه لا إشكال</w:t>
      </w:r>
      <w:r w:rsidR="00316DF9">
        <w:rPr>
          <w:rFonts w:ascii="mylotus" w:hAnsi="mylotus"/>
          <w:sz w:val="34"/>
          <w:szCs w:val="34"/>
          <w:rtl/>
        </w:rPr>
        <w:t xml:space="preserve"> </w:t>
      </w:r>
      <w:r w:rsidRPr="003E174A">
        <w:rPr>
          <w:rFonts w:ascii="mylotus" w:hAnsi="mylotus"/>
          <w:sz w:val="34"/>
          <w:szCs w:val="34"/>
          <w:rtl/>
        </w:rPr>
        <w:t>بنظر المرتكز العقلائي في أن عقد الإجارة مت</w:t>
      </w:r>
      <w:r w:rsidR="00AB33C6">
        <w:rPr>
          <w:rFonts w:ascii="mylotus" w:hAnsi="mylotus"/>
          <w:sz w:val="34"/>
          <w:szCs w:val="34"/>
          <w:rtl/>
        </w:rPr>
        <w:t>ضمنٌ لحق التمكين للمستأجر في ال</w:t>
      </w:r>
      <w:r w:rsidR="00AB33C6">
        <w:rPr>
          <w:rFonts w:ascii="mylotus" w:hAnsi="mylotus" w:hint="cs"/>
          <w:sz w:val="34"/>
          <w:szCs w:val="34"/>
          <w:rtl/>
        </w:rPr>
        <w:t>ا</w:t>
      </w:r>
      <w:r w:rsidRPr="003E174A">
        <w:rPr>
          <w:rFonts w:ascii="mylotus" w:hAnsi="mylotus"/>
          <w:sz w:val="34"/>
          <w:szCs w:val="34"/>
          <w:rtl/>
        </w:rPr>
        <w:t>نتفاع بالعين، لكن هذا الحق هل هو ملحوظٌ على نحو الموضوعية، بمعنى أنه هو المُنظور في عقد الإجارة؟</w:t>
      </w:r>
    </w:p>
    <w:p w14:paraId="7F4BC164" w14:textId="69E331A2" w:rsidR="003E174A" w:rsidRPr="006707CA" w:rsidRDefault="003E174A" w:rsidP="003E174A">
      <w:pPr>
        <w:pStyle w:val="a0"/>
        <w:bidi/>
        <w:spacing w:line="216" w:lineRule="auto"/>
        <w:rPr>
          <w:rFonts w:ascii="Times New Roman" w:hAnsi="Times New Roman" w:cs="Times New Roman"/>
          <w:sz w:val="34"/>
          <w:szCs w:val="34"/>
          <w:rtl/>
        </w:rPr>
      </w:pPr>
      <w:r w:rsidRPr="003E174A">
        <w:rPr>
          <w:rFonts w:ascii="mylotus" w:hAnsi="mylotus"/>
          <w:sz w:val="34"/>
          <w:szCs w:val="34"/>
          <w:rtl/>
        </w:rPr>
        <w:t>أم أنه ملحوظٌ على نحو الطريقية لأمر آخر</w:t>
      </w:r>
      <w:r w:rsidR="00AB33C6">
        <w:rPr>
          <w:rFonts w:ascii="mylotus" w:hAnsi="mylotus" w:hint="cs"/>
          <w:sz w:val="34"/>
          <w:szCs w:val="34"/>
          <w:rtl/>
        </w:rPr>
        <w:t xml:space="preserve"> </w:t>
      </w:r>
      <w:r w:rsidRPr="003E174A">
        <w:rPr>
          <w:rFonts w:ascii="mylotus" w:hAnsi="mylotus"/>
          <w:sz w:val="34"/>
          <w:szCs w:val="34"/>
          <w:rtl/>
        </w:rPr>
        <w:t>وهو أن يكون للمُستأجِر علقة ملك المنفعة أو</w:t>
      </w:r>
      <w:r w:rsidR="00AB33C6">
        <w:rPr>
          <w:rFonts w:ascii="mylotus" w:hAnsi="mylotus" w:hint="cs"/>
          <w:sz w:val="34"/>
          <w:szCs w:val="34"/>
          <w:rtl/>
        </w:rPr>
        <w:t xml:space="preserve"> </w:t>
      </w:r>
      <w:r w:rsidR="00AB33C6">
        <w:rPr>
          <w:rFonts w:ascii="mylotus" w:hAnsi="mylotus"/>
          <w:sz w:val="34"/>
          <w:szCs w:val="34"/>
          <w:rtl/>
        </w:rPr>
        <w:t>ملك ال</w:t>
      </w:r>
      <w:r w:rsidR="00AB33C6">
        <w:rPr>
          <w:rFonts w:ascii="mylotus" w:hAnsi="mylotus" w:hint="cs"/>
          <w:sz w:val="34"/>
          <w:szCs w:val="34"/>
          <w:rtl/>
        </w:rPr>
        <w:t>ا</w:t>
      </w:r>
      <w:r w:rsidRPr="003E174A">
        <w:rPr>
          <w:rFonts w:ascii="mylotus" w:hAnsi="mylotus"/>
          <w:sz w:val="34"/>
          <w:szCs w:val="34"/>
          <w:rtl/>
        </w:rPr>
        <w:t>نتفاع</w:t>
      </w:r>
      <w:r w:rsidR="00316DF9">
        <w:rPr>
          <w:rFonts w:ascii="mylotus" w:hAnsi="mylotus"/>
          <w:sz w:val="34"/>
          <w:szCs w:val="34"/>
          <w:rtl/>
        </w:rPr>
        <w:t xml:space="preserve"> </w:t>
      </w:r>
      <w:r w:rsidRPr="003E174A">
        <w:rPr>
          <w:rFonts w:ascii="mylotus" w:hAnsi="mylotus"/>
          <w:sz w:val="34"/>
          <w:szCs w:val="34"/>
          <w:rtl/>
        </w:rPr>
        <w:t>بالعين</w:t>
      </w:r>
      <w:r w:rsidR="006707CA">
        <w:rPr>
          <w:rFonts w:ascii="mylotus" w:hAnsi="mylotus" w:hint="cs"/>
          <w:sz w:val="34"/>
          <w:szCs w:val="34"/>
          <w:rtl/>
        </w:rPr>
        <w:t>؟</w:t>
      </w:r>
    </w:p>
    <w:p w14:paraId="18471FC1" w14:textId="2400CD03" w:rsidR="003E174A" w:rsidRPr="003E174A" w:rsidRDefault="003E174A" w:rsidP="003E174A">
      <w:pPr>
        <w:pStyle w:val="a0"/>
        <w:bidi/>
        <w:spacing w:line="216" w:lineRule="auto"/>
        <w:rPr>
          <w:rFonts w:ascii="mylotus" w:hAnsi="mylotus"/>
          <w:sz w:val="34"/>
          <w:szCs w:val="34"/>
          <w:rtl/>
        </w:rPr>
      </w:pPr>
      <w:r w:rsidRPr="003E174A">
        <w:rPr>
          <w:rFonts w:ascii="mylotus" w:hAnsi="mylotus"/>
          <w:sz w:val="34"/>
          <w:szCs w:val="34"/>
          <w:rtl/>
        </w:rPr>
        <w:t>وقد تصدى بعض الأعلام رحمه الله [في كتاب الإجارة من ص</w:t>
      </w:r>
      <w:r w:rsidR="00AB33C6">
        <w:rPr>
          <w:rFonts w:ascii="mylotus" w:hAnsi="mylotus"/>
          <w:sz w:val="34"/>
          <w:szCs w:val="34"/>
          <w:rtl/>
        </w:rPr>
        <w:t>25 فما بعدها] لذكر فوارق بين ال</w:t>
      </w:r>
      <w:r w:rsidR="00AB33C6">
        <w:rPr>
          <w:rFonts w:ascii="mylotus" w:hAnsi="mylotus" w:hint="cs"/>
          <w:sz w:val="34"/>
          <w:szCs w:val="34"/>
          <w:rtl/>
        </w:rPr>
        <w:t>ا</w:t>
      </w:r>
      <w:r w:rsidR="00AB33C6">
        <w:rPr>
          <w:rFonts w:ascii="mylotus" w:hAnsi="mylotus"/>
          <w:sz w:val="34"/>
          <w:szCs w:val="34"/>
          <w:rtl/>
        </w:rPr>
        <w:t>تجاهين من حيث الثمرات العملية</w:t>
      </w:r>
      <w:r w:rsidRPr="003E174A">
        <w:rPr>
          <w:rFonts w:ascii="mylotus" w:hAnsi="mylotus"/>
          <w:sz w:val="34"/>
          <w:szCs w:val="34"/>
          <w:rtl/>
        </w:rPr>
        <w:t>، ليتبين بها أن ما ذهب إليه القانون الوضعي خلاف المرتكز العقلائي، وهذه الثمرات هي</w:t>
      </w:r>
      <w:r w:rsidRPr="003E174A">
        <w:rPr>
          <w:rFonts w:ascii="mylotus" w:hAnsi="mylotus"/>
          <w:sz w:val="34"/>
          <w:szCs w:val="34"/>
        </w:rPr>
        <w:t>:</w:t>
      </w:r>
    </w:p>
    <w:p w14:paraId="7B99DD57" w14:textId="038B5B59" w:rsidR="003E174A" w:rsidRPr="003E174A" w:rsidRDefault="003E174A" w:rsidP="006707CA">
      <w:pPr>
        <w:pStyle w:val="a0"/>
        <w:bidi/>
        <w:spacing w:line="216" w:lineRule="auto"/>
        <w:rPr>
          <w:rFonts w:ascii="mylotus" w:hAnsi="mylotus"/>
          <w:sz w:val="34"/>
          <w:szCs w:val="34"/>
          <w:rtl/>
        </w:rPr>
      </w:pPr>
      <w:r w:rsidRPr="00AB33C6">
        <w:rPr>
          <w:rFonts w:ascii="mylotus" w:hAnsi="mylotus"/>
          <w:b/>
          <w:bCs/>
          <w:sz w:val="34"/>
          <w:szCs w:val="34"/>
          <w:rtl/>
        </w:rPr>
        <w:t>الثمرة الأولى:</w:t>
      </w:r>
      <w:r w:rsidRPr="003E174A">
        <w:rPr>
          <w:rFonts w:ascii="mylotus" w:hAnsi="mylotus"/>
          <w:sz w:val="34"/>
          <w:szCs w:val="34"/>
          <w:rtl/>
        </w:rPr>
        <w:t xml:space="preserve"> بناءً على كون الحق عينياً، بمعنى ملك المستأجر للمنفعة فيمكن للمُستأجِر أن ينقل المنفعة الى غيره بإيجار، لولم يشترط عليه المباشرة؛ لأنه ملك منفعة الدار فيمكنه أن ينقل هذه المنفعة لغيره</w:t>
      </w:r>
      <w:r w:rsidR="006707CA">
        <w:rPr>
          <w:rFonts w:ascii="mylotus" w:hAnsi="mylotus" w:hint="cs"/>
          <w:sz w:val="34"/>
          <w:szCs w:val="34"/>
          <w:rtl/>
        </w:rPr>
        <w:t>.</w:t>
      </w:r>
    </w:p>
    <w:p w14:paraId="58CD5594" w14:textId="6AFD6DEC" w:rsidR="003E174A" w:rsidRPr="003E174A" w:rsidRDefault="00BC235D" w:rsidP="006707CA">
      <w:pPr>
        <w:pStyle w:val="a0"/>
        <w:bidi/>
        <w:spacing w:line="216" w:lineRule="auto"/>
        <w:rPr>
          <w:rFonts w:ascii="mylotus" w:hAnsi="mylotus"/>
          <w:sz w:val="34"/>
          <w:szCs w:val="34"/>
          <w:rtl/>
        </w:rPr>
      </w:pPr>
      <w:r>
        <w:rPr>
          <w:rFonts w:ascii="mylotus" w:hAnsi="mylotus"/>
          <w:sz w:val="34"/>
          <w:szCs w:val="34"/>
          <w:rtl/>
        </w:rPr>
        <w:t>و</w:t>
      </w:r>
      <w:r w:rsidR="003E174A" w:rsidRPr="003E174A">
        <w:rPr>
          <w:rFonts w:ascii="mylotus" w:hAnsi="mylotus"/>
          <w:sz w:val="34"/>
          <w:szCs w:val="34"/>
          <w:rtl/>
        </w:rPr>
        <w:t>بناء</w:t>
      </w:r>
      <w:r>
        <w:rPr>
          <w:rFonts w:ascii="mylotus" w:hAnsi="mylotus" w:hint="cs"/>
          <w:sz w:val="34"/>
          <w:szCs w:val="34"/>
          <w:rtl/>
        </w:rPr>
        <w:t>ً</w:t>
      </w:r>
      <w:r w:rsidR="003E174A" w:rsidRPr="003E174A">
        <w:rPr>
          <w:rFonts w:ascii="mylotus" w:hAnsi="mylotus"/>
          <w:sz w:val="34"/>
          <w:szCs w:val="34"/>
          <w:rtl/>
        </w:rPr>
        <w:t xml:space="preserve"> على كون الحق شخصيا</w:t>
      </w:r>
      <w:r>
        <w:rPr>
          <w:rFonts w:ascii="mylotus" w:hAnsi="mylotus" w:hint="cs"/>
          <w:sz w:val="34"/>
          <w:szCs w:val="34"/>
          <w:rtl/>
        </w:rPr>
        <w:t>ً</w:t>
      </w:r>
      <w:r w:rsidR="003E174A" w:rsidRPr="003E174A">
        <w:rPr>
          <w:rFonts w:ascii="mylotus" w:hAnsi="mylotus"/>
          <w:sz w:val="34"/>
          <w:szCs w:val="34"/>
          <w:rtl/>
        </w:rPr>
        <w:t xml:space="preserve"> - كما في القانون الوضعي-</w:t>
      </w:r>
      <w:r w:rsidR="00316DF9">
        <w:rPr>
          <w:rFonts w:ascii="mylotus" w:hAnsi="mylotus"/>
          <w:sz w:val="34"/>
          <w:szCs w:val="34"/>
          <w:rtl/>
        </w:rPr>
        <w:t xml:space="preserve"> </w:t>
      </w:r>
      <w:r w:rsidR="003E174A" w:rsidRPr="003E174A">
        <w:rPr>
          <w:rFonts w:ascii="mylotus" w:hAnsi="mylotus"/>
          <w:sz w:val="34"/>
          <w:szCs w:val="34"/>
          <w:rtl/>
        </w:rPr>
        <w:t>فقد قيل</w:t>
      </w:r>
      <w:r w:rsidR="006707CA">
        <w:rPr>
          <w:rFonts w:ascii="mylotus" w:hAnsi="mylotus"/>
          <w:sz w:val="34"/>
          <w:szCs w:val="34"/>
          <w:rtl/>
        </w:rPr>
        <w:t>:</w:t>
      </w:r>
      <w:r>
        <w:rPr>
          <w:rFonts w:ascii="mylotus" w:hAnsi="mylotus" w:hint="cs"/>
          <w:sz w:val="34"/>
          <w:szCs w:val="34"/>
          <w:rtl/>
        </w:rPr>
        <w:t xml:space="preserve"> </w:t>
      </w:r>
      <w:r w:rsidR="003E174A" w:rsidRPr="003E174A">
        <w:rPr>
          <w:rFonts w:ascii="mylotus" w:hAnsi="mylotus"/>
          <w:sz w:val="34"/>
          <w:szCs w:val="34"/>
          <w:rtl/>
        </w:rPr>
        <w:t>بأنه يمكن للمُستأجِر الأول أن يلتزم للمُستأجِر الثاني أن يمكنه من الانتفاع بحقه الشخصي على المُؤجِر الأول</w:t>
      </w:r>
      <w:r>
        <w:rPr>
          <w:rFonts w:ascii="mylotus" w:hAnsi="mylotus" w:hint="cs"/>
          <w:sz w:val="34"/>
          <w:szCs w:val="34"/>
          <w:rtl/>
        </w:rPr>
        <w:t>.</w:t>
      </w:r>
    </w:p>
    <w:p w14:paraId="5858FC16" w14:textId="6E2573F4" w:rsidR="003E174A" w:rsidRPr="003E174A" w:rsidRDefault="003E174A" w:rsidP="00BC235D">
      <w:pPr>
        <w:pStyle w:val="a0"/>
        <w:bidi/>
        <w:spacing w:line="216" w:lineRule="auto"/>
        <w:rPr>
          <w:rFonts w:ascii="mylotus" w:hAnsi="mylotus"/>
          <w:sz w:val="34"/>
          <w:szCs w:val="34"/>
          <w:rtl/>
        </w:rPr>
      </w:pPr>
      <w:r w:rsidRPr="003E174A">
        <w:rPr>
          <w:rFonts w:ascii="mylotus" w:hAnsi="mylotus"/>
          <w:sz w:val="34"/>
          <w:szCs w:val="34"/>
          <w:rtl/>
        </w:rPr>
        <w:t>وهذا ما</w:t>
      </w:r>
      <w:r w:rsidR="00BC235D">
        <w:rPr>
          <w:rFonts w:ascii="mylotus" w:hAnsi="mylotus" w:hint="cs"/>
          <w:sz w:val="34"/>
          <w:szCs w:val="34"/>
          <w:rtl/>
        </w:rPr>
        <w:t xml:space="preserve"> </w:t>
      </w:r>
      <w:r w:rsidRPr="003E174A">
        <w:rPr>
          <w:rFonts w:ascii="mylotus" w:hAnsi="mylotus"/>
          <w:sz w:val="34"/>
          <w:szCs w:val="34"/>
          <w:rtl/>
        </w:rPr>
        <w:t>أورد عليه</w:t>
      </w:r>
      <w:r w:rsidR="00316DF9">
        <w:rPr>
          <w:rFonts w:ascii="mylotus" w:hAnsi="mylotus"/>
          <w:sz w:val="34"/>
          <w:szCs w:val="34"/>
          <w:rtl/>
        </w:rPr>
        <w:t xml:space="preserve"> </w:t>
      </w:r>
      <w:r w:rsidRPr="003E174A">
        <w:rPr>
          <w:rFonts w:ascii="mylotus" w:hAnsi="mylotus"/>
          <w:sz w:val="34"/>
          <w:szCs w:val="34"/>
          <w:rtl/>
        </w:rPr>
        <w:t>بعض الأعلام رحمه الله [في كتاب الإجارة ص 25] بما مضمونه: بأن المدعى إما</w:t>
      </w:r>
      <w:r w:rsidR="00316DF9">
        <w:rPr>
          <w:rFonts w:ascii="mylotus" w:hAnsi="mylotus"/>
          <w:sz w:val="34"/>
          <w:szCs w:val="34"/>
          <w:rtl/>
        </w:rPr>
        <w:t xml:space="preserve"> </w:t>
      </w:r>
      <w:r w:rsidRPr="003E174A">
        <w:rPr>
          <w:rFonts w:ascii="mylotus" w:hAnsi="mylotus"/>
          <w:sz w:val="34"/>
          <w:szCs w:val="34"/>
          <w:rtl/>
        </w:rPr>
        <w:t>الإجارة الطولية أو الإجارة العرضية، فإن كان المدعى هو</w:t>
      </w:r>
      <w:r w:rsidR="00316DF9">
        <w:rPr>
          <w:rFonts w:ascii="mylotus" w:hAnsi="mylotus"/>
          <w:sz w:val="34"/>
          <w:szCs w:val="34"/>
          <w:rtl/>
        </w:rPr>
        <w:t xml:space="preserve"> </w:t>
      </w:r>
      <w:r w:rsidRPr="003E174A">
        <w:rPr>
          <w:rFonts w:ascii="mylotus" w:hAnsi="mylotus"/>
          <w:sz w:val="34"/>
          <w:szCs w:val="34"/>
          <w:rtl/>
        </w:rPr>
        <w:t>الإجارة الطولية بمعنى أن موض</w:t>
      </w:r>
      <w:r w:rsidR="00BC235D">
        <w:rPr>
          <w:rFonts w:ascii="mylotus" w:hAnsi="mylotus"/>
          <w:sz w:val="34"/>
          <w:szCs w:val="34"/>
          <w:rtl/>
        </w:rPr>
        <w:t>وع الإجارة الثانية ليس هو العين</w:t>
      </w:r>
      <w:r w:rsidRPr="003E174A">
        <w:rPr>
          <w:rFonts w:ascii="mylotus" w:hAnsi="mylotus"/>
          <w:sz w:val="34"/>
          <w:szCs w:val="34"/>
          <w:rtl/>
        </w:rPr>
        <w:t>، وإنما حق المستأجر الأول فيها، بحيث يمكن للمُستأجِر الثاني استيفاء حق الأول</w:t>
      </w:r>
      <w:r w:rsidR="00316DF9">
        <w:rPr>
          <w:rFonts w:ascii="mylotus" w:hAnsi="mylotus"/>
          <w:sz w:val="34"/>
          <w:szCs w:val="34"/>
          <w:rtl/>
        </w:rPr>
        <w:t xml:space="preserve"> </w:t>
      </w:r>
      <w:r w:rsidRPr="003E174A">
        <w:rPr>
          <w:rFonts w:ascii="mylotus" w:hAnsi="mylotus"/>
          <w:sz w:val="34"/>
          <w:szCs w:val="34"/>
          <w:rtl/>
        </w:rPr>
        <w:t xml:space="preserve">الذي ثبت له بالإجارة، وهذا خلاف الارتكاز العقلائي الذي لا يرى فرقاً بين الإجارتين </w:t>
      </w:r>
      <w:r w:rsidRPr="003E174A">
        <w:rPr>
          <w:rFonts w:ascii="mylotus" w:hAnsi="mylotus"/>
          <w:sz w:val="34"/>
          <w:szCs w:val="34"/>
          <w:rtl/>
        </w:rPr>
        <w:lastRenderedPageBreak/>
        <w:t>من حيث تعلق كلتا</w:t>
      </w:r>
      <w:r w:rsidR="00BC235D">
        <w:rPr>
          <w:rFonts w:ascii="mylotus" w:hAnsi="mylotus" w:hint="cs"/>
          <w:sz w:val="34"/>
          <w:szCs w:val="34"/>
          <w:rtl/>
        </w:rPr>
        <w:t xml:space="preserve"> </w:t>
      </w:r>
      <w:r w:rsidRPr="003E174A">
        <w:rPr>
          <w:rFonts w:ascii="mylotus" w:hAnsi="mylotus"/>
          <w:sz w:val="34"/>
          <w:szCs w:val="34"/>
          <w:rtl/>
        </w:rPr>
        <w:t xml:space="preserve">الإجارتين </w:t>
      </w:r>
      <w:r w:rsidR="00BC235D">
        <w:rPr>
          <w:rFonts w:ascii="mylotus" w:hAnsi="mylotus"/>
          <w:sz w:val="34"/>
          <w:szCs w:val="34"/>
          <w:rtl/>
        </w:rPr>
        <w:t>بمنفعة العين على حدٍ سواء، (</w:t>
      </w:r>
      <w:r w:rsidRPr="003E174A">
        <w:rPr>
          <w:rFonts w:ascii="mylotus" w:hAnsi="mylotus"/>
          <w:sz w:val="34"/>
          <w:szCs w:val="34"/>
          <w:rtl/>
        </w:rPr>
        <w:t>أي أن المُستأجِر الثاني بحسب المرتكز العقلائي قائمٌ مقام المُستأجِر الأول في علقته بالعين، لا أنه يستوفي حقه الشخصي)، وإن كان المدعى هو الإجارة العرضية</w:t>
      </w:r>
      <w:r w:rsidR="00BC235D">
        <w:rPr>
          <w:rFonts w:ascii="mylotus" w:hAnsi="mylotus" w:hint="cs"/>
          <w:sz w:val="34"/>
          <w:szCs w:val="34"/>
          <w:rtl/>
        </w:rPr>
        <w:t>،</w:t>
      </w:r>
      <w:r w:rsidRPr="003E174A">
        <w:rPr>
          <w:rFonts w:ascii="mylotus" w:hAnsi="mylotus"/>
          <w:sz w:val="34"/>
          <w:szCs w:val="34"/>
          <w:rtl/>
        </w:rPr>
        <w:t xml:space="preserve"> أي أن الإيجار الثاني التزام من قِبل المُستأجِر الأول بتمكين المُستأجِر الثاني من الانتفاع بالعين (لا بتمكينه من استيفاء حقه)، فهذا يعني أن الإيجار الثاني مستقلٌ عن الأول وغير متوقف على تحققه وصحته</w:t>
      </w:r>
      <w:r w:rsidR="00316DF9">
        <w:rPr>
          <w:rFonts w:ascii="mylotus" w:hAnsi="mylotus"/>
          <w:sz w:val="34"/>
          <w:szCs w:val="34"/>
          <w:rtl/>
        </w:rPr>
        <w:t>،</w:t>
      </w:r>
      <w:r w:rsidRPr="003E174A">
        <w:rPr>
          <w:rFonts w:ascii="mylotus" w:hAnsi="mylotus"/>
          <w:sz w:val="34"/>
          <w:szCs w:val="34"/>
          <w:rtl/>
        </w:rPr>
        <w:t xml:space="preserve"> وهو خلاف الارتكاز بوضوح</w:t>
      </w:r>
      <w:r w:rsidR="00316DF9">
        <w:rPr>
          <w:rFonts w:ascii="mylotus" w:hAnsi="mylotus"/>
          <w:sz w:val="34"/>
          <w:szCs w:val="34"/>
          <w:rtl/>
        </w:rPr>
        <w:t>.</w:t>
      </w:r>
    </w:p>
    <w:p w14:paraId="125F701E" w14:textId="5363EE14" w:rsidR="006707CA" w:rsidRDefault="003E174A" w:rsidP="006707CA">
      <w:pPr>
        <w:pStyle w:val="a0"/>
        <w:bidi/>
        <w:spacing w:line="216" w:lineRule="auto"/>
        <w:rPr>
          <w:rFonts w:ascii="mylotus" w:hAnsi="mylotus" w:hint="cs"/>
          <w:sz w:val="34"/>
          <w:szCs w:val="34"/>
          <w:rtl/>
        </w:rPr>
      </w:pPr>
      <w:r w:rsidRPr="003E174A">
        <w:rPr>
          <w:rFonts w:ascii="mylotus" w:hAnsi="mylotus"/>
          <w:sz w:val="34"/>
          <w:szCs w:val="34"/>
          <w:rtl/>
        </w:rPr>
        <w:t>والظاهر أن ما أورده من اللازم على الفرض الثاني</w:t>
      </w:r>
      <w:r w:rsidR="00316DF9">
        <w:rPr>
          <w:rFonts w:ascii="mylotus" w:hAnsi="mylotus"/>
          <w:sz w:val="34"/>
          <w:szCs w:val="34"/>
          <w:rtl/>
        </w:rPr>
        <w:t xml:space="preserve"> </w:t>
      </w:r>
      <w:r w:rsidRPr="003E174A">
        <w:rPr>
          <w:rFonts w:ascii="mylotus" w:hAnsi="mylotus"/>
          <w:sz w:val="34"/>
          <w:szCs w:val="34"/>
          <w:rtl/>
        </w:rPr>
        <w:t>مبني على ما</w:t>
      </w:r>
      <w:r w:rsidR="00BC235D">
        <w:rPr>
          <w:rFonts w:ascii="mylotus" w:hAnsi="mylotus" w:hint="cs"/>
          <w:sz w:val="34"/>
          <w:szCs w:val="34"/>
          <w:rtl/>
        </w:rPr>
        <w:t xml:space="preserve"> </w:t>
      </w:r>
      <w:r w:rsidRPr="003E174A">
        <w:rPr>
          <w:rFonts w:ascii="mylotus" w:hAnsi="mylotus"/>
          <w:sz w:val="34"/>
          <w:szCs w:val="34"/>
          <w:rtl/>
        </w:rPr>
        <w:t>فهمه من تعريف القانون الوضعي للإجارة - بأنها مجرد التزام من قبل المؤجر للمستأجر بالتمكين - حيث إن أثر ذلك أن يكون ما</w:t>
      </w:r>
      <w:r w:rsidR="00BC235D">
        <w:rPr>
          <w:rFonts w:ascii="mylotus" w:hAnsi="mylotus" w:hint="cs"/>
          <w:sz w:val="34"/>
          <w:szCs w:val="34"/>
          <w:rtl/>
        </w:rPr>
        <w:t xml:space="preserve"> </w:t>
      </w:r>
      <w:r w:rsidRPr="003E174A">
        <w:rPr>
          <w:rFonts w:ascii="mylotus" w:hAnsi="mylotus"/>
          <w:sz w:val="34"/>
          <w:szCs w:val="34"/>
          <w:rtl/>
        </w:rPr>
        <w:t>يقوم به المستأجر الأول</w:t>
      </w:r>
      <w:r w:rsidR="00BC235D">
        <w:rPr>
          <w:rFonts w:ascii="mylotus" w:hAnsi="mylotus"/>
          <w:sz w:val="34"/>
          <w:szCs w:val="34"/>
          <w:rtl/>
        </w:rPr>
        <w:t xml:space="preserve"> من تمكين المستأجر الثاني من ال</w:t>
      </w:r>
      <w:r w:rsidR="00BC235D">
        <w:rPr>
          <w:rFonts w:ascii="mylotus" w:hAnsi="mylotus" w:hint="cs"/>
          <w:sz w:val="34"/>
          <w:szCs w:val="34"/>
          <w:rtl/>
        </w:rPr>
        <w:t>ا</w:t>
      </w:r>
      <w:r w:rsidRPr="003E174A">
        <w:rPr>
          <w:rFonts w:ascii="mylotus" w:hAnsi="mylotus"/>
          <w:sz w:val="34"/>
          <w:szCs w:val="34"/>
          <w:rtl/>
        </w:rPr>
        <w:t>نتفاع بالعين معاملة فضولية حيث لا</w:t>
      </w:r>
      <w:r w:rsidR="00BC235D">
        <w:rPr>
          <w:rFonts w:ascii="mylotus" w:hAnsi="mylotus" w:hint="cs"/>
          <w:sz w:val="34"/>
          <w:szCs w:val="34"/>
          <w:rtl/>
        </w:rPr>
        <w:t xml:space="preserve"> </w:t>
      </w:r>
      <w:r w:rsidRPr="003E174A">
        <w:rPr>
          <w:rFonts w:ascii="mylotus" w:hAnsi="mylotus"/>
          <w:sz w:val="34"/>
          <w:szCs w:val="34"/>
          <w:rtl/>
        </w:rPr>
        <w:t>سلطنة له على العين في شيء</w:t>
      </w:r>
      <w:r w:rsidR="00316DF9">
        <w:rPr>
          <w:rFonts w:ascii="mylotus" w:hAnsi="mylotus"/>
          <w:sz w:val="34"/>
          <w:szCs w:val="34"/>
          <w:rtl/>
        </w:rPr>
        <w:t>،</w:t>
      </w:r>
      <w:r w:rsidRPr="003E174A">
        <w:rPr>
          <w:rFonts w:ascii="mylotus" w:hAnsi="mylotus"/>
          <w:sz w:val="34"/>
          <w:szCs w:val="34"/>
          <w:rtl/>
        </w:rPr>
        <w:t xml:space="preserve"> فهي لا</w:t>
      </w:r>
      <w:r w:rsidR="00BC235D">
        <w:rPr>
          <w:rFonts w:ascii="mylotus" w:hAnsi="mylotus" w:hint="cs"/>
          <w:sz w:val="34"/>
          <w:szCs w:val="34"/>
          <w:rtl/>
        </w:rPr>
        <w:t xml:space="preserve"> </w:t>
      </w:r>
      <w:r w:rsidRPr="003E174A">
        <w:rPr>
          <w:rFonts w:ascii="mylotus" w:hAnsi="mylotus"/>
          <w:sz w:val="34"/>
          <w:szCs w:val="34"/>
          <w:rtl/>
        </w:rPr>
        <w:t>تتوقف على صحة الإجارة الأولى</w:t>
      </w:r>
      <w:r w:rsidR="00316DF9">
        <w:rPr>
          <w:rFonts w:ascii="mylotus" w:hAnsi="mylotus"/>
          <w:sz w:val="34"/>
          <w:szCs w:val="34"/>
          <w:rtl/>
        </w:rPr>
        <w:t>،</w:t>
      </w:r>
      <w:r w:rsidRPr="003E174A">
        <w:rPr>
          <w:rFonts w:ascii="mylotus" w:hAnsi="mylotus"/>
          <w:sz w:val="34"/>
          <w:szCs w:val="34"/>
          <w:rtl/>
        </w:rPr>
        <w:t xml:space="preserve"> بل مقتضى هذا الفهم أن لاحق للمستأج</w:t>
      </w:r>
      <w:r w:rsidR="00BC235D">
        <w:rPr>
          <w:rFonts w:ascii="mylotus" w:hAnsi="mylotus"/>
          <w:sz w:val="34"/>
          <w:szCs w:val="34"/>
          <w:rtl/>
        </w:rPr>
        <w:t xml:space="preserve">ر </w:t>
      </w:r>
      <w:r w:rsidR="00BC235D">
        <w:rPr>
          <w:rFonts w:ascii="mylotus" w:hAnsi="mylotus" w:hint="cs"/>
          <w:sz w:val="34"/>
          <w:szCs w:val="34"/>
          <w:rtl/>
        </w:rPr>
        <w:t>إ</w:t>
      </w:r>
      <w:r w:rsidRPr="003E174A">
        <w:rPr>
          <w:rFonts w:ascii="mylotus" w:hAnsi="mylotus"/>
          <w:sz w:val="34"/>
          <w:szCs w:val="34"/>
          <w:rtl/>
        </w:rPr>
        <w:t>لا أن يجعل المستأجر الثاني قائما</w:t>
      </w:r>
      <w:r w:rsidR="00BC235D">
        <w:rPr>
          <w:rFonts w:ascii="mylotus" w:hAnsi="mylotus" w:hint="cs"/>
          <w:sz w:val="34"/>
          <w:szCs w:val="34"/>
          <w:rtl/>
        </w:rPr>
        <w:t>ً</w:t>
      </w:r>
      <w:r w:rsidRPr="003E174A">
        <w:rPr>
          <w:rFonts w:ascii="mylotus" w:hAnsi="mylotus"/>
          <w:sz w:val="34"/>
          <w:szCs w:val="34"/>
          <w:rtl/>
        </w:rPr>
        <w:t xml:space="preserve"> مقامه في مطالبة المؤجر بالتمكين</w:t>
      </w:r>
      <w:r w:rsidR="00316DF9">
        <w:rPr>
          <w:rFonts w:ascii="mylotus" w:hAnsi="mylotus"/>
          <w:sz w:val="34"/>
          <w:szCs w:val="34"/>
          <w:rtl/>
        </w:rPr>
        <w:t>،</w:t>
      </w:r>
      <w:r w:rsidRPr="003E174A">
        <w:rPr>
          <w:rFonts w:ascii="mylotus" w:hAnsi="mylotus"/>
          <w:sz w:val="34"/>
          <w:szCs w:val="34"/>
          <w:rtl/>
        </w:rPr>
        <w:t xml:space="preserve"> وهو كما</w:t>
      </w:r>
      <w:r w:rsidR="00BC235D">
        <w:rPr>
          <w:rFonts w:ascii="mylotus" w:hAnsi="mylotus" w:hint="cs"/>
          <w:sz w:val="34"/>
          <w:szCs w:val="34"/>
          <w:rtl/>
        </w:rPr>
        <w:t xml:space="preserve"> </w:t>
      </w:r>
      <w:r w:rsidRPr="003E174A">
        <w:rPr>
          <w:rFonts w:ascii="mylotus" w:hAnsi="mylotus"/>
          <w:sz w:val="34"/>
          <w:szCs w:val="34"/>
          <w:rtl/>
        </w:rPr>
        <w:t>ترى</w:t>
      </w:r>
      <w:r w:rsidR="006707CA">
        <w:rPr>
          <w:rFonts w:ascii="mylotus" w:hAnsi="mylotus" w:hint="cs"/>
          <w:sz w:val="34"/>
          <w:szCs w:val="34"/>
          <w:rtl/>
        </w:rPr>
        <w:t>.</w:t>
      </w:r>
    </w:p>
    <w:p w14:paraId="304E3E38" w14:textId="2984173E" w:rsidR="007D2DF4" w:rsidRDefault="003E174A" w:rsidP="006707CA">
      <w:pPr>
        <w:pStyle w:val="a0"/>
        <w:bidi/>
        <w:spacing w:line="216" w:lineRule="auto"/>
        <w:rPr>
          <w:rFonts w:ascii="mylotus" w:hAnsi="mylotus"/>
          <w:sz w:val="34"/>
          <w:szCs w:val="34"/>
          <w:rtl/>
        </w:rPr>
      </w:pPr>
      <w:bookmarkStart w:id="0" w:name="_GoBack"/>
      <w:bookmarkEnd w:id="0"/>
      <w:r w:rsidRPr="003E174A">
        <w:rPr>
          <w:rFonts w:ascii="mylotus" w:hAnsi="mylotus"/>
          <w:sz w:val="34"/>
          <w:szCs w:val="34"/>
          <w:rtl/>
        </w:rPr>
        <w:t>ولكن بناء</w:t>
      </w:r>
      <w:r w:rsidR="00BC235D">
        <w:rPr>
          <w:rFonts w:ascii="mylotus" w:hAnsi="mylotus" w:hint="cs"/>
          <w:sz w:val="34"/>
          <w:szCs w:val="34"/>
          <w:rtl/>
        </w:rPr>
        <w:t>ً</w:t>
      </w:r>
      <w:r w:rsidRPr="003E174A">
        <w:rPr>
          <w:rFonts w:ascii="mylotus" w:hAnsi="mylotus"/>
          <w:sz w:val="34"/>
          <w:szCs w:val="34"/>
          <w:rtl/>
        </w:rPr>
        <w:t xml:space="preserve"> على الفهم الآخر لحقيقة الإجارة لدى القانون الوضعي - من ثبوت سلطنة للمستأجر </w:t>
      </w:r>
      <w:r w:rsidR="00BC235D">
        <w:rPr>
          <w:rFonts w:ascii="mylotus" w:hAnsi="mylotus"/>
          <w:sz w:val="34"/>
          <w:szCs w:val="34"/>
          <w:rtl/>
        </w:rPr>
        <w:t>على الانتفاع بالعين مدة معلومة</w:t>
      </w:r>
      <w:r w:rsidRPr="003E174A">
        <w:rPr>
          <w:rFonts w:ascii="mylotus" w:hAnsi="mylotus"/>
          <w:sz w:val="34"/>
          <w:szCs w:val="34"/>
          <w:rtl/>
        </w:rPr>
        <w:t xml:space="preserve"> وإن لم تكن المنفعة ملكا</w:t>
      </w:r>
      <w:r w:rsidR="00BC235D">
        <w:rPr>
          <w:rFonts w:ascii="mylotus" w:hAnsi="mylotus" w:hint="cs"/>
          <w:sz w:val="34"/>
          <w:szCs w:val="34"/>
          <w:rtl/>
        </w:rPr>
        <w:t>ً</w:t>
      </w:r>
      <w:r w:rsidRPr="003E174A">
        <w:rPr>
          <w:rFonts w:ascii="mylotus" w:hAnsi="mylotus"/>
          <w:sz w:val="34"/>
          <w:szCs w:val="34"/>
          <w:rtl/>
        </w:rPr>
        <w:t xml:space="preserve"> قابلا</w:t>
      </w:r>
      <w:r w:rsidR="00BC235D">
        <w:rPr>
          <w:rFonts w:ascii="mylotus" w:hAnsi="mylotus" w:hint="cs"/>
          <w:sz w:val="34"/>
          <w:szCs w:val="34"/>
          <w:rtl/>
        </w:rPr>
        <w:t>ً</w:t>
      </w:r>
      <w:r w:rsidR="00BC235D">
        <w:rPr>
          <w:rFonts w:ascii="mylotus" w:hAnsi="mylotus"/>
          <w:sz w:val="34"/>
          <w:szCs w:val="34"/>
          <w:rtl/>
        </w:rPr>
        <w:t xml:space="preserve"> للنقل </w:t>
      </w:r>
      <w:r w:rsidR="00BC235D">
        <w:rPr>
          <w:rFonts w:ascii="mylotus" w:hAnsi="mylotus" w:hint="cs"/>
          <w:sz w:val="34"/>
          <w:szCs w:val="34"/>
          <w:rtl/>
        </w:rPr>
        <w:t>-</w:t>
      </w:r>
      <w:r w:rsidR="00316DF9">
        <w:rPr>
          <w:rFonts w:ascii="mylotus" w:hAnsi="mylotus"/>
          <w:sz w:val="34"/>
          <w:szCs w:val="34"/>
          <w:rtl/>
        </w:rPr>
        <w:t xml:space="preserve"> </w:t>
      </w:r>
      <w:r w:rsidRPr="003E174A">
        <w:rPr>
          <w:rFonts w:ascii="mylotus" w:hAnsi="mylotus"/>
          <w:sz w:val="34"/>
          <w:szCs w:val="34"/>
          <w:rtl/>
        </w:rPr>
        <w:t>فإن هذه السلطنة تخول المستأجر</w:t>
      </w:r>
      <w:r w:rsidR="00316DF9">
        <w:rPr>
          <w:rFonts w:ascii="mylotus" w:hAnsi="mylotus"/>
          <w:sz w:val="34"/>
          <w:szCs w:val="34"/>
          <w:rtl/>
        </w:rPr>
        <w:t xml:space="preserve"> </w:t>
      </w:r>
      <w:r w:rsidRPr="003E174A">
        <w:rPr>
          <w:rFonts w:ascii="mylotus" w:hAnsi="mylotus"/>
          <w:sz w:val="34"/>
          <w:szCs w:val="34"/>
          <w:rtl/>
        </w:rPr>
        <w:t>- إن لم يشترط عليه المباشرة - أن يقيم المُستأجِر الثاني مقامه في هذه السل</w:t>
      </w:r>
      <w:r w:rsidR="00BC235D">
        <w:rPr>
          <w:rFonts w:ascii="mylotus" w:hAnsi="mylotus"/>
          <w:sz w:val="34"/>
          <w:szCs w:val="34"/>
          <w:rtl/>
        </w:rPr>
        <w:t>طنة بحيث يخلي طرفيته من العقد و</w:t>
      </w:r>
      <w:r w:rsidR="00BC235D">
        <w:rPr>
          <w:rFonts w:ascii="mylotus" w:hAnsi="mylotus" w:hint="cs"/>
          <w:sz w:val="34"/>
          <w:szCs w:val="34"/>
          <w:rtl/>
        </w:rPr>
        <w:t>ي</w:t>
      </w:r>
      <w:r w:rsidRPr="003E174A">
        <w:rPr>
          <w:rFonts w:ascii="mylotus" w:hAnsi="mylotus"/>
          <w:sz w:val="34"/>
          <w:szCs w:val="34"/>
          <w:rtl/>
        </w:rPr>
        <w:t>كون الطرف مع المُؤجِر هو المُستأجِر الثاني، أو يكون المستأجر الثاني طرفا</w:t>
      </w:r>
      <w:r w:rsidR="00BC235D">
        <w:rPr>
          <w:rFonts w:ascii="mylotus" w:hAnsi="mylotus" w:hint="cs"/>
          <w:sz w:val="34"/>
          <w:szCs w:val="34"/>
          <w:rtl/>
        </w:rPr>
        <w:t>ً</w:t>
      </w:r>
      <w:r w:rsidRPr="003E174A">
        <w:rPr>
          <w:rFonts w:ascii="mylotus" w:hAnsi="mylotus"/>
          <w:sz w:val="34"/>
          <w:szCs w:val="34"/>
          <w:rtl/>
        </w:rPr>
        <w:t xml:space="preserve"> له في العقد الجديد على ضوء العقد السابق وشروطه</w:t>
      </w:r>
      <w:r w:rsidR="00316DF9">
        <w:rPr>
          <w:rFonts w:ascii="mylotus" w:hAnsi="mylotus"/>
          <w:sz w:val="34"/>
          <w:szCs w:val="34"/>
          <w:rtl/>
        </w:rPr>
        <w:t>،</w:t>
      </w:r>
      <w:r w:rsidRPr="003E174A">
        <w:rPr>
          <w:rFonts w:ascii="mylotus" w:hAnsi="mylotus"/>
          <w:sz w:val="34"/>
          <w:szCs w:val="34"/>
          <w:rtl/>
        </w:rPr>
        <w:t xml:space="preserve"> أو بشروط أخرى، مما يعني توقف الإجارة الثانية على صحة الأولى</w:t>
      </w:r>
      <w:r w:rsidR="00316DF9">
        <w:rPr>
          <w:rFonts w:ascii="mylotus" w:hAnsi="mylotus"/>
          <w:sz w:val="34"/>
          <w:szCs w:val="34"/>
          <w:rtl/>
        </w:rPr>
        <w:t xml:space="preserve">، </w:t>
      </w:r>
      <w:r w:rsidRPr="003E174A">
        <w:rPr>
          <w:rFonts w:ascii="mylotus" w:hAnsi="mylotus"/>
          <w:sz w:val="34"/>
          <w:szCs w:val="34"/>
          <w:rtl/>
        </w:rPr>
        <w:t>وليس في ذلك مخالفة للمرتكز العقلائي</w:t>
      </w:r>
      <w:r w:rsidR="00316DF9">
        <w:rPr>
          <w:rFonts w:ascii="mylotus" w:hAnsi="mylotus"/>
          <w:sz w:val="34"/>
          <w:szCs w:val="34"/>
          <w:rtl/>
        </w:rPr>
        <w:t xml:space="preserve"> </w:t>
      </w:r>
      <w:r w:rsidRPr="003E174A">
        <w:rPr>
          <w:rFonts w:ascii="mylotus" w:hAnsi="mylotus"/>
          <w:sz w:val="34"/>
          <w:szCs w:val="34"/>
          <w:rtl/>
        </w:rPr>
        <w:t>في شيء، بل هو دارج خارجا</w:t>
      </w:r>
      <w:r w:rsidR="00BC235D">
        <w:rPr>
          <w:rFonts w:ascii="mylotus" w:hAnsi="mylotus" w:hint="cs"/>
          <w:sz w:val="34"/>
          <w:szCs w:val="34"/>
          <w:rtl/>
        </w:rPr>
        <w:t>ً</w:t>
      </w:r>
      <w:r w:rsidR="00316DF9">
        <w:rPr>
          <w:rFonts w:ascii="mylotus" w:hAnsi="mylotus"/>
          <w:sz w:val="34"/>
          <w:szCs w:val="34"/>
          <w:rtl/>
        </w:rPr>
        <w:t xml:space="preserve"> </w:t>
      </w:r>
      <w:r w:rsidRPr="003E174A">
        <w:rPr>
          <w:rFonts w:ascii="mylotus" w:hAnsi="mylotus"/>
          <w:sz w:val="34"/>
          <w:szCs w:val="34"/>
          <w:rtl/>
        </w:rPr>
        <w:t xml:space="preserve">في </w:t>
      </w:r>
      <w:proofErr w:type="spellStart"/>
      <w:r w:rsidRPr="003E174A">
        <w:rPr>
          <w:rFonts w:ascii="mylotus" w:hAnsi="mylotus"/>
          <w:sz w:val="34"/>
          <w:szCs w:val="34"/>
          <w:rtl/>
        </w:rPr>
        <w:t>الإجارات</w:t>
      </w:r>
      <w:proofErr w:type="spellEnd"/>
      <w:r w:rsidRPr="003E174A">
        <w:rPr>
          <w:rFonts w:ascii="mylotus" w:hAnsi="mylotus"/>
          <w:sz w:val="34"/>
          <w:szCs w:val="34"/>
          <w:rtl/>
        </w:rPr>
        <w:t xml:space="preserve"> الجارية على وفق القانون</w:t>
      </w:r>
      <w:r w:rsidRPr="003E174A">
        <w:rPr>
          <w:rFonts w:ascii="Times New Roman" w:hAnsi="Times New Roman" w:cs="Times New Roman" w:hint="cs"/>
          <w:sz w:val="34"/>
          <w:szCs w:val="34"/>
          <w:rtl/>
        </w:rPr>
        <w:t> </w:t>
      </w:r>
      <w:r w:rsidRPr="003E174A">
        <w:rPr>
          <w:rFonts w:ascii="mylotus" w:hAnsi="mylotus" w:hint="cs"/>
          <w:sz w:val="34"/>
          <w:szCs w:val="34"/>
          <w:rtl/>
        </w:rPr>
        <w:t>الوضعي</w:t>
      </w:r>
      <w:r w:rsidR="00BC235D">
        <w:rPr>
          <w:rFonts w:ascii="mylotus" w:hAnsi="mylotus" w:hint="cs"/>
          <w:sz w:val="34"/>
          <w:szCs w:val="34"/>
          <w:rtl/>
        </w:rPr>
        <w:t>.</w:t>
      </w:r>
    </w:p>
    <w:p w14:paraId="0186D296" w14:textId="77777777" w:rsidR="00563C78" w:rsidRPr="005F7776" w:rsidRDefault="00563C78" w:rsidP="00563C78">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EBEBB" w14:textId="77777777" w:rsidR="00F018B6" w:rsidRDefault="00F018B6" w:rsidP="00A5027D">
      <w:pPr>
        <w:spacing w:line="240" w:lineRule="auto"/>
      </w:pPr>
      <w:r>
        <w:separator/>
      </w:r>
    </w:p>
  </w:endnote>
  <w:endnote w:type="continuationSeparator" w:id="0">
    <w:p w14:paraId="13F2C56C" w14:textId="77777777" w:rsidR="00F018B6" w:rsidRDefault="00F018B6"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316DF9" w:rsidRPr="00316DF9">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BA221" w14:textId="77777777" w:rsidR="00F018B6" w:rsidRDefault="00F018B6" w:rsidP="00A5027D">
      <w:pPr>
        <w:spacing w:line="240" w:lineRule="auto"/>
      </w:pPr>
      <w:r>
        <w:separator/>
      </w:r>
    </w:p>
  </w:footnote>
  <w:footnote w:type="continuationSeparator" w:id="0">
    <w:p w14:paraId="32C856E4" w14:textId="77777777" w:rsidR="00F018B6" w:rsidRDefault="00F018B6"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8FF70DC" w:rsidR="00B07F43" w:rsidRPr="005F7776" w:rsidRDefault="00B07F43" w:rsidP="00BD3071">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BD3071">
      <w:rPr>
        <w:rFonts w:ascii="mylotus" w:hAnsi="mylotus" w:cs="mylotus" w:hint="cs"/>
        <w:color w:val="FF0000"/>
        <w:sz w:val="26"/>
        <w:szCs w:val="26"/>
        <w:rtl/>
      </w:rPr>
      <w:t>9</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BD3071">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BD3071">
      <w:rPr>
        <w:rFonts w:ascii="mylotus" w:hAnsi="mylotus" w:cs="mylotus" w:hint="cs"/>
        <w:color w:val="FF0000"/>
        <w:sz w:val="26"/>
        <w:szCs w:val="26"/>
        <w:rtl/>
      </w:rPr>
      <w:t>اثنين 10</w:t>
    </w:r>
    <w:r w:rsidR="00AE3EA6">
      <w:rPr>
        <w:rFonts w:ascii="mylotus" w:hAnsi="mylotus" w:cs="mylotus"/>
        <w:color w:val="FF0000"/>
        <w:sz w:val="26"/>
        <w:szCs w:val="26"/>
        <w:rtl/>
      </w:rPr>
      <w:t xml:space="preserve"> </w:t>
    </w:r>
    <w:r w:rsidR="00AE3EA6">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316DF9">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700E2"/>
    <w:rsid w:val="0018506F"/>
    <w:rsid w:val="00190CDF"/>
    <w:rsid w:val="001B36AE"/>
    <w:rsid w:val="001B7AAB"/>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F1501"/>
    <w:rsid w:val="00316628"/>
    <w:rsid w:val="00316DF9"/>
    <w:rsid w:val="003228E8"/>
    <w:rsid w:val="00331615"/>
    <w:rsid w:val="00341791"/>
    <w:rsid w:val="0035443E"/>
    <w:rsid w:val="0035715B"/>
    <w:rsid w:val="003A4C77"/>
    <w:rsid w:val="003C27B3"/>
    <w:rsid w:val="003C5C22"/>
    <w:rsid w:val="003E174A"/>
    <w:rsid w:val="003E28FC"/>
    <w:rsid w:val="00402155"/>
    <w:rsid w:val="00416FF8"/>
    <w:rsid w:val="00417B1F"/>
    <w:rsid w:val="00426274"/>
    <w:rsid w:val="00434EF0"/>
    <w:rsid w:val="004417B4"/>
    <w:rsid w:val="00444116"/>
    <w:rsid w:val="004713E0"/>
    <w:rsid w:val="00487DED"/>
    <w:rsid w:val="004B03A0"/>
    <w:rsid w:val="004B14A5"/>
    <w:rsid w:val="004B76A6"/>
    <w:rsid w:val="004C2054"/>
    <w:rsid w:val="004D6F7D"/>
    <w:rsid w:val="0050790C"/>
    <w:rsid w:val="0051676D"/>
    <w:rsid w:val="00524E83"/>
    <w:rsid w:val="005365F6"/>
    <w:rsid w:val="00560065"/>
    <w:rsid w:val="00563C78"/>
    <w:rsid w:val="0058437E"/>
    <w:rsid w:val="00591778"/>
    <w:rsid w:val="00595632"/>
    <w:rsid w:val="005A573C"/>
    <w:rsid w:val="005D1880"/>
    <w:rsid w:val="005D3B52"/>
    <w:rsid w:val="005F0F6F"/>
    <w:rsid w:val="005F70FF"/>
    <w:rsid w:val="005F7776"/>
    <w:rsid w:val="0060278A"/>
    <w:rsid w:val="00612084"/>
    <w:rsid w:val="006254BE"/>
    <w:rsid w:val="006333B1"/>
    <w:rsid w:val="00646A5D"/>
    <w:rsid w:val="00652CA2"/>
    <w:rsid w:val="006707CA"/>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F2A1F"/>
    <w:rsid w:val="00836BC1"/>
    <w:rsid w:val="00850894"/>
    <w:rsid w:val="00886478"/>
    <w:rsid w:val="00890CD6"/>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33C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53AA"/>
    <w:rsid w:val="00BB1CD3"/>
    <w:rsid w:val="00BC235D"/>
    <w:rsid w:val="00BD2206"/>
    <w:rsid w:val="00BD26E3"/>
    <w:rsid w:val="00BD3071"/>
    <w:rsid w:val="00BD7A64"/>
    <w:rsid w:val="00BF085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18B6"/>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97BD6"/>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38E98-66C9-4AF8-B5EC-0438D19BA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43</TotalTime>
  <Pages>4</Pages>
  <Words>1079</Words>
  <Characters>6151</Characters>
  <Application>Microsoft Office Word</Application>
  <DocSecurity>0</DocSecurity>
  <Lines>51</Lines>
  <Paragraphs>14</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6</cp:revision>
  <cp:lastPrinted>2024-01-08T18:08:00Z</cp:lastPrinted>
  <dcterms:created xsi:type="dcterms:W3CDTF">2024-01-22T07:15:00Z</dcterms:created>
  <dcterms:modified xsi:type="dcterms:W3CDTF">2024-01-22T18:04:00Z</dcterms:modified>
</cp:coreProperties>
</file>