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6065539B" w14:textId="723CEB59" w:rsidR="00BA09A8" w:rsidRDefault="00BA09A8" w:rsidP="00BA09A8">
      <w:pPr>
        <w:pStyle w:val="a0"/>
        <w:bidi/>
        <w:spacing w:line="216" w:lineRule="auto"/>
        <w:rPr>
          <w:rFonts w:ascii="mylotus" w:hAnsi="mylotus"/>
          <w:sz w:val="34"/>
          <w:szCs w:val="34"/>
          <w:rtl/>
        </w:rPr>
      </w:pPr>
      <w:r w:rsidRPr="00BA09A8">
        <w:rPr>
          <w:rFonts w:ascii="mylotus" w:hAnsi="mylotus"/>
          <w:b/>
          <w:bCs/>
          <w:sz w:val="34"/>
          <w:szCs w:val="34"/>
          <w:rtl/>
        </w:rPr>
        <w:t>الشاهد الثاني</w:t>
      </w:r>
      <w:r w:rsidRPr="00BA09A8">
        <w:rPr>
          <w:rFonts w:ascii="mylotus" w:hAnsi="mylotus"/>
          <w:sz w:val="34"/>
          <w:szCs w:val="34"/>
          <w:rtl/>
        </w:rPr>
        <w:t xml:space="preserve"> </w:t>
      </w:r>
      <w:r>
        <w:rPr>
          <w:rFonts w:ascii="mylotus" w:hAnsi="mylotus" w:hint="cs"/>
          <w:sz w:val="34"/>
          <w:szCs w:val="34"/>
          <w:rtl/>
        </w:rPr>
        <w:t xml:space="preserve">- </w:t>
      </w:r>
      <w:r w:rsidRPr="00BA09A8">
        <w:rPr>
          <w:rFonts w:ascii="mylotus" w:hAnsi="mylotus"/>
          <w:sz w:val="34"/>
          <w:szCs w:val="34"/>
          <w:rtl/>
        </w:rPr>
        <w:t>في تأييد كون ا</w:t>
      </w:r>
      <w:r>
        <w:rPr>
          <w:rFonts w:ascii="mylotus" w:hAnsi="mylotus"/>
          <w:sz w:val="34"/>
          <w:szCs w:val="34"/>
          <w:rtl/>
        </w:rPr>
        <w:t>لإجارة عبارة عن المبادلة على ال</w:t>
      </w:r>
      <w:r>
        <w:rPr>
          <w:rFonts w:ascii="mylotus" w:hAnsi="mylotus" w:hint="cs"/>
          <w:sz w:val="34"/>
          <w:szCs w:val="34"/>
          <w:rtl/>
        </w:rPr>
        <w:t>ا</w:t>
      </w:r>
      <w:r w:rsidRPr="00BA09A8">
        <w:rPr>
          <w:rFonts w:ascii="mylotus" w:hAnsi="mylotus"/>
          <w:sz w:val="34"/>
          <w:szCs w:val="34"/>
          <w:rtl/>
        </w:rPr>
        <w:t>نتفاع</w:t>
      </w:r>
      <w:r>
        <w:rPr>
          <w:rFonts w:ascii="mylotus" w:hAnsi="mylotus" w:hint="cs"/>
          <w:sz w:val="34"/>
          <w:szCs w:val="34"/>
          <w:rtl/>
        </w:rPr>
        <w:t xml:space="preserve"> -:</w:t>
      </w:r>
      <w:r w:rsidRPr="00BA09A8">
        <w:rPr>
          <w:rFonts w:ascii="mylotus" w:hAnsi="mylotus"/>
          <w:sz w:val="34"/>
          <w:szCs w:val="34"/>
          <w:rtl/>
        </w:rPr>
        <w:t xml:space="preserve"> أن الإجارة في الأعيان على نسق الإجارة في الأعم</w:t>
      </w:r>
      <w:r>
        <w:rPr>
          <w:rFonts w:ascii="mylotus" w:hAnsi="mylotus"/>
          <w:sz w:val="34"/>
          <w:szCs w:val="34"/>
          <w:rtl/>
        </w:rPr>
        <w:t>ال</w:t>
      </w:r>
      <w:r w:rsidR="00540115">
        <w:rPr>
          <w:rFonts w:ascii="mylotus" w:hAnsi="mylotus"/>
          <w:sz w:val="34"/>
          <w:szCs w:val="34"/>
          <w:rtl/>
        </w:rPr>
        <w:t>،</w:t>
      </w:r>
      <w:r>
        <w:rPr>
          <w:rFonts w:ascii="mylotus" w:hAnsi="mylotus"/>
          <w:sz w:val="34"/>
          <w:szCs w:val="34"/>
          <w:rtl/>
        </w:rPr>
        <w:t xml:space="preserve"> فإن دعوى اختلاف الحقيقة ال</w:t>
      </w:r>
      <w:r>
        <w:rPr>
          <w:rFonts w:ascii="mylotus" w:hAnsi="mylotus" w:hint="cs"/>
          <w:sz w:val="34"/>
          <w:szCs w:val="34"/>
          <w:rtl/>
        </w:rPr>
        <w:t>ا</w:t>
      </w:r>
      <w:r w:rsidRPr="00BA09A8">
        <w:rPr>
          <w:rFonts w:ascii="mylotus" w:hAnsi="mylotus"/>
          <w:sz w:val="34"/>
          <w:szCs w:val="34"/>
          <w:rtl/>
        </w:rPr>
        <w:t>عتب</w:t>
      </w:r>
      <w:r>
        <w:rPr>
          <w:rFonts w:ascii="mylotus" w:hAnsi="mylotus"/>
          <w:sz w:val="34"/>
          <w:szCs w:val="34"/>
          <w:rtl/>
        </w:rPr>
        <w:t xml:space="preserve">ارية فيهما مما </w:t>
      </w:r>
      <w:proofErr w:type="spellStart"/>
      <w:r>
        <w:rPr>
          <w:rFonts w:ascii="mylotus" w:hAnsi="mylotus"/>
          <w:sz w:val="34"/>
          <w:szCs w:val="34"/>
          <w:rtl/>
        </w:rPr>
        <w:t>تأباها</w:t>
      </w:r>
      <w:proofErr w:type="spellEnd"/>
      <w:r>
        <w:rPr>
          <w:rFonts w:ascii="mylotus" w:hAnsi="mylotus"/>
          <w:sz w:val="34"/>
          <w:szCs w:val="34"/>
          <w:rtl/>
        </w:rPr>
        <w:t xml:space="preserve"> المرتكزات</w:t>
      </w:r>
      <w:r>
        <w:rPr>
          <w:rFonts w:ascii="mylotus" w:hAnsi="mylotus" w:hint="cs"/>
          <w:sz w:val="34"/>
          <w:szCs w:val="34"/>
          <w:rtl/>
        </w:rPr>
        <w:t>.</w:t>
      </w:r>
      <w:r w:rsidRPr="00BA09A8">
        <w:rPr>
          <w:rFonts w:ascii="mylotus" w:hAnsi="mylotus"/>
          <w:sz w:val="34"/>
          <w:szCs w:val="34"/>
          <w:rtl/>
        </w:rPr>
        <w:t xml:space="preserve"> ومن الواضح في الفقه</w:t>
      </w:r>
      <w:r w:rsidR="00540115">
        <w:rPr>
          <w:rFonts w:ascii="mylotus" w:hAnsi="mylotus"/>
          <w:sz w:val="34"/>
          <w:szCs w:val="34"/>
          <w:rtl/>
        </w:rPr>
        <w:t xml:space="preserve"> </w:t>
      </w:r>
      <w:r w:rsidRPr="00BA09A8">
        <w:rPr>
          <w:rFonts w:ascii="mylotus" w:hAnsi="mylotus"/>
          <w:sz w:val="34"/>
          <w:szCs w:val="34"/>
          <w:rtl/>
        </w:rPr>
        <w:t>الوضعي الكاشف عن الرؤية العقلائية عدم ثبوت ملك المستأجر للعمل في ذمة الأجير</w:t>
      </w:r>
      <w:r w:rsidR="00540115">
        <w:rPr>
          <w:rFonts w:ascii="mylotus" w:hAnsi="mylotus"/>
          <w:sz w:val="34"/>
          <w:szCs w:val="34"/>
          <w:rtl/>
        </w:rPr>
        <w:t>،</w:t>
      </w:r>
      <w:r w:rsidRPr="00BA09A8">
        <w:rPr>
          <w:rFonts w:ascii="mylotus" w:hAnsi="mylotus"/>
          <w:sz w:val="34"/>
          <w:szCs w:val="34"/>
          <w:rtl/>
        </w:rPr>
        <w:t xml:space="preserve"> وإنما له حق المطالبة القا</w:t>
      </w:r>
      <w:r>
        <w:rPr>
          <w:rFonts w:ascii="mylotus" w:hAnsi="mylotus"/>
          <w:sz w:val="34"/>
          <w:szCs w:val="34"/>
          <w:rtl/>
        </w:rPr>
        <w:t>نونية</w:t>
      </w:r>
      <w:r w:rsidR="00540115">
        <w:rPr>
          <w:rFonts w:ascii="mylotus" w:hAnsi="mylotus"/>
          <w:sz w:val="34"/>
          <w:szCs w:val="34"/>
          <w:rtl/>
        </w:rPr>
        <w:t>،</w:t>
      </w:r>
      <w:r>
        <w:rPr>
          <w:rFonts w:ascii="mylotus" w:hAnsi="mylotus"/>
          <w:sz w:val="34"/>
          <w:szCs w:val="34"/>
          <w:rtl/>
        </w:rPr>
        <w:t xml:space="preserve"> ولذلك لو لم يأت بالعمل </w:t>
      </w:r>
      <w:r>
        <w:rPr>
          <w:rFonts w:ascii="mylotus" w:hAnsi="mylotus" w:hint="cs"/>
          <w:sz w:val="34"/>
          <w:szCs w:val="34"/>
          <w:rtl/>
        </w:rPr>
        <w:t>إ</w:t>
      </w:r>
      <w:r w:rsidRPr="00BA09A8">
        <w:rPr>
          <w:rFonts w:ascii="mylotus" w:hAnsi="mylotus"/>
          <w:sz w:val="34"/>
          <w:szCs w:val="34"/>
          <w:rtl/>
        </w:rPr>
        <w:t>لى حين انقضاء الوقت لم يتحمل ضمان قيمة العمل للمستأجر</w:t>
      </w:r>
      <w:r w:rsidR="00540115">
        <w:rPr>
          <w:rFonts w:ascii="mylotus" w:hAnsi="mylotus"/>
          <w:sz w:val="34"/>
          <w:szCs w:val="34"/>
          <w:rtl/>
        </w:rPr>
        <w:t>،</w:t>
      </w:r>
      <w:r w:rsidRPr="00BA09A8">
        <w:rPr>
          <w:rFonts w:ascii="mylotus" w:hAnsi="mylotus"/>
          <w:sz w:val="34"/>
          <w:szCs w:val="34"/>
          <w:rtl/>
        </w:rPr>
        <w:t xml:space="preserve"> وإنما غايته انفساخ العقد</w:t>
      </w:r>
      <w:r>
        <w:rPr>
          <w:rFonts w:ascii="mylotus" w:hAnsi="mylotus" w:hint="cs"/>
          <w:sz w:val="34"/>
          <w:szCs w:val="34"/>
          <w:rtl/>
        </w:rPr>
        <w:t>،</w:t>
      </w:r>
      <w:r w:rsidRPr="00BA09A8">
        <w:rPr>
          <w:rFonts w:ascii="mylotus" w:hAnsi="mylotus"/>
          <w:sz w:val="34"/>
          <w:szCs w:val="34"/>
          <w:rtl/>
        </w:rPr>
        <w:t xml:space="preserve"> وهذا ما</w:t>
      </w:r>
      <w:r>
        <w:rPr>
          <w:rFonts w:ascii="mylotus" w:hAnsi="mylotus" w:hint="cs"/>
          <w:sz w:val="34"/>
          <w:szCs w:val="34"/>
          <w:rtl/>
        </w:rPr>
        <w:t xml:space="preserve"> </w:t>
      </w:r>
      <w:r w:rsidRPr="00BA09A8">
        <w:rPr>
          <w:rFonts w:ascii="mylotus" w:hAnsi="mylotus"/>
          <w:sz w:val="34"/>
          <w:szCs w:val="34"/>
          <w:rtl/>
        </w:rPr>
        <w:t>أفتى به المشهور من فقهائنا رض</w:t>
      </w:r>
      <w:r>
        <w:rPr>
          <w:rFonts w:ascii="mylotus" w:hAnsi="mylotus" w:hint="cs"/>
          <w:sz w:val="34"/>
          <w:szCs w:val="34"/>
          <w:rtl/>
        </w:rPr>
        <w:t>وان الله عليهم</w:t>
      </w:r>
      <w:r>
        <w:rPr>
          <w:rFonts w:ascii="mylotus" w:hAnsi="mylotus"/>
          <w:sz w:val="34"/>
          <w:szCs w:val="34"/>
          <w:rtl/>
        </w:rPr>
        <w:t xml:space="preserve"> في هذه المسألة</w:t>
      </w:r>
      <w:r>
        <w:rPr>
          <w:rFonts w:ascii="mylotus" w:hAnsi="mylotus" w:hint="cs"/>
          <w:sz w:val="34"/>
          <w:szCs w:val="34"/>
          <w:rtl/>
        </w:rPr>
        <w:t>.</w:t>
      </w:r>
    </w:p>
    <w:p w14:paraId="36740665" w14:textId="5B6B6A4B" w:rsidR="00BA09A8" w:rsidRDefault="00BA09A8" w:rsidP="00BA09A8">
      <w:pPr>
        <w:pStyle w:val="a0"/>
        <w:bidi/>
        <w:spacing w:line="216" w:lineRule="auto"/>
        <w:rPr>
          <w:rFonts w:ascii="mylotus" w:hAnsi="mylotus"/>
          <w:sz w:val="34"/>
          <w:szCs w:val="34"/>
          <w:rtl/>
        </w:rPr>
      </w:pPr>
      <w:r w:rsidRPr="00540115">
        <w:rPr>
          <w:rFonts w:ascii="mylotus" w:hAnsi="mylotus"/>
          <w:b/>
          <w:bCs/>
          <w:sz w:val="34"/>
          <w:szCs w:val="34"/>
          <w:rtl/>
        </w:rPr>
        <w:t>فتحصل</w:t>
      </w:r>
      <w:r w:rsidRPr="00540115">
        <w:rPr>
          <w:rFonts w:ascii="mylotus" w:hAnsi="mylotus" w:hint="cs"/>
          <w:b/>
          <w:bCs/>
          <w:sz w:val="34"/>
          <w:szCs w:val="34"/>
          <w:rtl/>
        </w:rPr>
        <w:t>:</w:t>
      </w:r>
      <w:r w:rsidRPr="00BA09A8">
        <w:rPr>
          <w:rFonts w:ascii="mylotus" w:hAnsi="mylotus"/>
          <w:sz w:val="34"/>
          <w:szCs w:val="34"/>
          <w:rtl/>
        </w:rPr>
        <w:t xml:space="preserve"> أن الصحيح كون الإجارة هي المبادلة الإنشائية بين الطرفين لا</w:t>
      </w:r>
      <w:r>
        <w:rPr>
          <w:rFonts w:ascii="mylotus" w:hAnsi="mylotus" w:hint="cs"/>
          <w:sz w:val="34"/>
          <w:szCs w:val="34"/>
          <w:rtl/>
        </w:rPr>
        <w:t xml:space="preserve"> </w:t>
      </w:r>
      <w:r w:rsidRPr="00BA09A8">
        <w:rPr>
          <w:rFonts w:ascii="mylotus" w:hAnsi="mylotus"/>
          <w:sz w:val="34"/>
          <w:szCs w:val="34"/>
          <w:rtl/>
        </w:rPr>
        <w:t>خصوص المعاوضة على نحو الملك</w:t>
      </w:r>
      <w:r w:rsidR="00540115">
        <w:rPr>
          <w:rFonts w:ascii="mylotus" w:hAnsi="mylotus"/>
          <w:sz w:val="34"/>
          <w:szCs w:val="34"/>
          <w:rtl/>
        </w:rPr>
        <w:t>،</w:t>
      </w:r>
      <w:r>
        <w:rPr>
          <w:rFonts w:ascii="mylotus" w:hAnsi="mylotus"/>
          <w:sz w:val="34"/>
          <w:szCs w:val="34"/>
          <w:rtl/>
        </w:rPr>
        <w:t xml:space="preserve"> كما أن محورها السلطنة على ال</w:t>
      </w:r>
      <w:r>
        <w:rPr>
          <w:rFonts w:ascii="mylotus" w:hAnsi="mylotus" w:hint="cs"/>
          <w:sz w:val="34"/>
          <w:szCs w:val="34"/>
          <w:rtl/>
        </w:rPr>
        <w:t>ا</w:t>
      </w:r>
      <w:r w:rsidRPr="00BA09A8">
        <w:rPr>
          <w:rFonts w:ascii="mylotus" w:hAnsi="mylotus"/>
          <w:sz w:val="34"/>
          <w:szCs w:val="34"/>
          <w:rtl/>
        </w:rPr>
        <w:t>نتفاع الذي هو حق عقلائي قد يثبت بغير الإجارة مطلقا</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أ</w:t>
      </w:r>
      <w:r w:rsidRPr="00BA09A8">
        <w:rPr>
          <w:rFonts w:ascii="mylotus" w:hAnsi="mylotus"/>
          <w:sz w:val="34"/>
          <w:szCs w:val="34"/>
          <w:rtl/>
        </w:rPr>
        <w:t>و في جهة خاصة كما</w:t>
      </w:r>
      <w:r>
        <w:rPr>
          <w:rFonts w:ascii="mylotus" w:hAnsi="mylotus" w:hint="cs"/>
          <w:sz w:val="34"/>
          <w:szCs w:val="34"/>
          <w:rtl/>
        </w:rPr>
        <w:t xml:space="preserve"> </w:t>
      </w:r>
      <w:r>
        <w:rPr>
          <w:rFonts w:ascii="mylotus" w:hAnsi="mylotus"/>
          <w:sz w:val="34"/>
          <w:szCs w:val="34"/>
          <w:rtl/>
        </w:rPr>
        <w:t xml:space="preserve">في حق </w:t>
      </w:r>
      <w:proofErr w:type="spellStart"/>
      <w:r>
        <w:rPr>
          <w:rFonts w:ascii="mylotus" w:hAnsi="mylotus"/>
          <w:sz w:val="34"/>
          <w:szCs w:val="34"/>
          <w:rtl/>
        </w:rPr>
        <w:t>السرقفلية</w:t>
      </w:r>
      <w:proofErr w:type="spellEnd"/>
      <w:r>
        <w:rPr>
          <w:rFonts w:ascii="mylotus" w:hAnsi="mylotus" w:hint="cs"/>
          <w:sz w:val="34"/>
          <w:szCs w:val="34"/>
          <w:rtl/>
        </w:rPr>
        <w:t>.</w:t>
      </w:r>
      <w:r w:rsidRPr="00BA09A8">
        <w:rPr>
          <w:rFonts w:ascii="mylotus" w:hAnsi="mylotus"/>
          <w:sz w:val="34"/>
          <w:szCs w:val="34"/>
          <w:rtl/>
        </w:rPr>
        <w:t xml:space="preserve"> ولعل هذا هو المنظور في التعريف الثاني للإ</w:t>
      </w:r>
      <w:r>
        <w:rPr>
          <w:rFonts w:ascii="mylotus" w:hAnsi="mylotus"/>
          <w:sz w:val="34"/>
          <w:szCs w:val="34"/>
          <w:rtl/>
        </w:rPr>
        <w:t>جارة - وهو التسليط على العين لل</w:t>
      </w:r>
      <w:r>
        <w:rPr>
          <w:rFonts w:ascii="mylotus" w:hAnsi="mylotus" w:hint="cs"/>
          <w:sz w:val="34"/>
          <w:szCs w:val="34"/>
          <w:rtl/>
        </w:rPr>
        <w:t>ا</w:t>
      </w:r>
      <w:r w:rsidRPr="00BA09A8">
        <w:rPr>
          <w:rFonts w:ascii="mylotus" w:hAnsi="mylotus"/>
          <w:sz w:val="34"/>
          <w:szCs w:val="34"/>
          <w:rtl/>
        </w:rPr>
        <w:t>نتفاع بها.</w:t>
      </w:r>
    </w:p>
    <w:p w14:paraId="7C6EB547" w14:textId="77777777" w:rsidR="00BA09A8" w:rsidRDefault="00BA09A8" w:rsidP="00BA09A8">
      <w:pPr>
        <w:pStyle w:val="a0"/>
        <w:bidi/>
        <w:spacing w:line="216" w:lineRule="auto"/>
        <w:rPr>
          <w:rFonts w:ascii="mylotus" w:hAnsi="mylotus"/>
          <w:sz w:val="34"/>
          <w:szCs w:val="34"/>
          <w:rtl/>
        </w:rPr>
      </w:pPr>
    </w:p>
    <w:p w14:paraId="271EE1F5" w14:textId="77777777" w:rsidR="00540115" w:rsidRDefault="00540115" w:rsidP="00540115">
      <w:pPr>
        <w:pStyle w:val="a0"/>
        <w:bidi/>
        <w:spacing w:line="216" w:lineRule="auto"/>
        <w:rPr>
          <w:rFonts w:ascii="mylotus" w:hAnsi="mylotus"/>
          <w:sz w:val="34"/>
          <w:szCs w:val="34"/>
          <w:rtl/>
        </w:rPr>
      </w:pPr>
    </w:p>
    <w:p w14:paraId="47C4B072" w14:textId="6D044DC4" w:rsidR="00BA09A8" w:rsidRPr="00540115" w:rsidRDefault="00BA09A8" w:rsidP="00BA09A8">
      <w:pPr>
        <w:pStyle w:val="a0"/>
        <w:bidi/>
        <w:spacing w:line="216" w:lineRule="auto"/>
        <w:jc w:val="center"/>
        <w:rPr>
          <w:rFonts w:ascii="mylotus" w:hAnsi="mylotus"/>
          <w:b/>
          <w:bCs/>
          <w:sz w:val="34"/>
          <w:szCs w:val="34"/>
          <w:rtl/>
        </w:rPr>
      </w:pPr>
      <w:r w:rsidRPr="00540115">
        <w:rPr>
          <w:rFonts w:ascii="mylotus" w:hAnsi="mylotus"/>
          <w:b/>
          <w:bCs/>
          <w:sz w:val="34"/>
          <w:szCs w:val="34"/>
          <w:rtl/>
        </w:rPr>
        <w:t>(فصول باب الإجارة</w:t>
      </w:r>
      <w:r w:rsidRPr="00540115">
        <w:rPr>
          <w:rFonts w:ascii="mylotus" w:hAnsi="mylotus" w:hint="cs"/>
          <w:b/>
          <w:bCs/>
          <w:sz w:val="34"/>
          <w:szCs w:val="34"/>
          <w:rtl/>
        </w:rPr>
        <w:t>)</w:t>
      </w:r>
    </w:p>
    <w:p w14:paraId="4472C1EF" w14:textId="06C9D0A8" w:rsidR="00BA09A8" w:rsidRPr="00540115" w:rsidRDefault="00BA09A8" w:rsidP="00BA09A8">
      <w:pPr>
        <w:pStyle w:val="a0"/>
        <w:bidi/>
        <w:spacing w:line="216" w:lineRule="auto"/>
        <w:jc w:val="center"/>
        <w:rPr>
          <w:rFonts w:ascii="mylotus" w:hAnsi="mylotus"/>
          <w:b/>
          <w:bCs/>
          <w:sz w:val="34"/>
          <w:szCs w:val="34"/>
          <w:rtl/>
        </w:rPr>
      </w:pPr>
      <w:r w:rsidRPr="00540115">
        <w:rPr>
          <w:rFonts w:ascii="mylotus" w:hAnsi="mylotus" w:hint="cs"/>
          <w:b/>
          <w:bCs/>
          <w:sz w:val="34"/>
          <w:szCs w:val="34"/>
          <w:rtl/>
        </w:rPr>
        <w:t>(ا</w:t>
      </w:r>
      <w:r w:rsidRPr="00540115">
        <w:rPr>
          <w:rFonts w:ascii="mylotus" w:hAnsi="mylotus"/>
          <w:b/>
          <w:bCs/>
          <w:sz w:val="34"/>
          <w:szCs w:val="34"/>
          <w:rtl/>
        </w:rPr>
        <w:t xml:space="preserve">لفصل الأول </w:t>
      </w:r>
      <w:r w:rsidRPr="00540115">
        <w:rPr>
          <w:rFonts w:ascii="mylotus" w:hAnsi="mylotus" w:hint="cs"/>
          <w:b/>
          <w:bCs/>
          <w:sz w:val="34"/>
          <w:szCs w:val="34"/>
          <w:rtl/>
        </w:rPr>
        <w:t>-</w:t>
      </w:r>
      <w:r w:rsidRPr="00540115">
        <w:rPr>
          <w:rFonts w:ascii="mylotus" w:hAnsi="mylotus"/>
          <w:b/>
          <w:bCs/>
          <w:sz w:val="34"/>
          <w:szCs w:val="34"/>
          <w:rtl/>
        </w:rPr>
        <w:t xml:space="preserve"> </w:t>
      </w:r>
      <w:r w:rsidRPr="00540115">
        <w:rPr>
          <w:rFonts w:ascii="mylotus" w:hAnsi="mylotus" w:hint="cs"/>
          <w:b/>
          <w:bCs/>
          <w:sz w:val="34"/>
          <w:szCs w:val="34"/>
          <w:rtl/>
        </w:rPr>
        <w:t>شرائط</w:t>
      </w:r>
      <w:r w:rsidRPr="00540115">
        <w:rPr>
          <w:rFonts w:ascii="mylotus" w:hAnsi="mylotus"/>
          <w:b/>
          <w:bCs/>
          <w:sz w:val="34"/>
          <w:szCs w:val="34"/>
          <w:rtl/>
        </w:rPr>
        <w:t xml:space="preserve"> </w:t>
      </w:r>
      <w:r w:rsidRPr="00540115">
        <w:rPr>
          <w:rFonts w:ascii="mylotus" w:hAnsi="mylotus" w:hint="cs"/>
          <w:b/>
          <w:bCs/>
          <w:sz w:val="34"/>
          <w:szCs w:val="34"/>
          <w:rtl/>
        </w:rPr>
        <w:t>العقد</w:t>
      </w:r>
      <w:r w:rsidRPr="00540115">
        <w:rPr>
          <w:rFonts w:ascii="mylotus" w:hAnsi="mylotus"/>
          <w:b/>
          <w:bCs/>
          <w:sz w:val="34"/>
          <w:szCs w:val="34"/>
          <w:rtl/>
        </w:rPr>
        <w:t xml:space="preserve"> </w:t>
      </w:r>
      <w:r w:rsidRPr="00540115">
        <w:rPr>
          <w:rFonts w:ascii="mylotus" w:hAnsi="mylotus" w:hint="cs"/>
          <w:b/>
          <w:bCs/>
          <w:sz w:val="34"/>
          <w:szCs w:val="34"/>
          <w:rtl/>
        </w:rPr>
        <w:t>وأركانه)</w:t>
      </w:r>
    </w:p>
    <w:p w14:paraId="0186C725" w14:textId="77777777" w:rsidR="00BA09A8" w:rsidRPr="00540115" w:rsidRDefault="00BA09A8" w:rsidP="00BA09A8">
      <w:pPr>
        <w:pStyle w:val="a0"/>
        <w:bidi/>
        <w:spacing w:line="216" w:lineRule="auto"/>
        <w:rPr>
          <w:rFonts w:ascii="mylotus" w:hAnsi="mylotus"/>
          <w:b/>
          <w:bCs/>
          <w:sz w:val="34"/>
          <w:szCs w:val="34"/>
          <w:rtl/>
        </w:rPr>
      </w:pPr>
      <w:r w:rsidRPr="00540115">
        <w:rPr>
          <w:rFonts w:ascii="mylotus" w:hAnsi="mylotus"/>
          <w:b/>
          <w:bCs/>
          <w:sz w:val="34"/>
          <w:szCs w:val="34"/>
          <w:rtl/>
        </w:rPr>
        <w:t>في شرائط العقد</w:t>
      </w:r>
      <w:r w:rsidRPr="00540115">
        <w:rPr>
          <w:rFonts w:ascii="mylotus" w:hAnsi="mylotus"/>
          <w:b/>
          <w:bCs/>
          <w:sz w:val="34"/>
          <w:szCs w:val="34"/>
        </w:rPr>
        <w:t>:</w:t>
      </w:r>
    </w:p>
    <w:p w14:paraId="2A927756" w14:textId="77777777" w:rsidR="00BA09A8" w:rsidRPr="00BA09A8" w:rsidRDefault="00BA09A8" w:rsidP="00BA09A8">
      <w:pPr>
        <w:pStyle w:val="a0"/>
        <w:bidi/>
        <w:spacing w:line="216" w:lineRule="auto"/>
        <w:rPr>
          <w:rFonts w:ascii="mylotus" w:hAnsi="mylotus"/>
          <w:sz w:val="34"/>
          <w:szCs w:val="34"/>
          <w:rtl/>
        </w:rPr>
      </w:pPr>
      <w:r w:rsidRPr="00540115">
        <w:rPr>
          <w:rFonts w:ascii="mylotus" w:hAnsi="mylotus"/>
          <w:b/>
          <w:bCs/>
          <w:sz w:val="34"/>
          <w:szCs w:val="34"/>
          <w:rtl/>
        </w:rPr>
        <w:t>الشرط الأول:</w:t>
      </w:r>
      <w:r w:rsidRPr="00BA09A8">
        <w:rPr>
          <w:rFonts w:ascii="mylotus" w:hAnsi="mylotus"/>
          <w:sz w:val="34"/>
          <w:szCs w:val="34"/>
          <w:rtl/>
        </w:rPr>
        <w:t xml:space="preserve"> أن يكون العقد متقوماً بالقصد والإنشاء للعلقة الوضعية، وإِبْرازُ ذلك بقولٍ أو فعلٍ</w:t>
      </w:r>
      <w:r w:rsidRPr="00BA09A8">
        <w:rPr>
          <w:rFonts w:ascii="mylotus" w:hAnsi="mylotus"/>
          <w:sz w:val="34"/>
          <w:szCs w:val="34"/>
        </w:rPr>
        <w:t>.</w:t>
      </w:r>
    </w:p>
    <w:p w14:paraId="4FF8EE1E" w14:textId="4BC13440" w:rsidR="00BA09A8" w:rsidRPr="00BA09A8" w:rsidRDefault="00BA09A8" w:rsidP="00BA09A8">
      <w:pPr>
        <w:pStyle w:val="a0"/>
        <w:bidi/>
        <w:spacing w:line="216" w:lineRule="auto"/>
        <w:rPr>
          <w:rFonts w:ascii="mylotus" w:hAnsi="mylotus"/>
          <w:sz w:val="34"/>
          <w:szCs w:val="34"/>
          <w:rtl/>
        </w:rPr>
      </w:pPr>
      <w:r w:rsidRPr="00BA09A8">
        <w:rPr>
          <w:rFonts w:ascii="mylotus" w:hAnsi="mylotus"/>
          <w:sz w:val="34"/>
          <w:szCs w:val="34"/>
          <w:rtl/>
        </w:rPr>
        <w:t xml:space="preserve">وإنما قيد العقد بكونه إنشاء لإخراج بعض أسباب التملُك كالحيازة </w:t>
      </w:r>
      <w:r>
        <w:rPr>
          <w:rFonts w:ascii="mylotus" w:hAnsi="mylotus" w:hint="cs"/>
          <w:sz w:val="34"/>
          <w:szCs w:val="34"/>
          <w:rtl/>
        </w:rPr>
        <w:t>-</w:t>
      </w:r>
      <w:r w:rsidRPr="00BA09A8">
        <w:rPr>
          <w:rFonts w:ascii="mylotus" w:hAnsi="mylotus"/>
          <w:sz w:val="34"/>
          <w:szCs w:val="34"/>
          <w:rtl/>
        </w:rPr>
        <w:t xml:space="preserve"> </w:t>
      </w:r>
      <w:r w:rsidRPr="00BA09A8">
        <w:rPr>
          <w:rFonts w:ascii="mylotus" w:hAnsi="mylotus" w:hint="cs"/>
          <w:sz w:val="34"/>
          <w:szCs w:val="34"/>
          <w:rtl/>
        </w:rPr>
        <w:t>مثلاً</w:t>
      </w:r>
      <w:r>
        <w:rPr>
          <w:rFonts w:ascii="mylotus" w:hAnsi="mylotus"/>
          <w:sz w:val="34"/>
          <w:szCs w:val="34"/>
          <w:rtl/>
        </w:rPr>
        <w:t xml:space="preserve"> </w:t>
      </w:r>
      <w:r>
        <w:rPr>
          <w:rFonts w:ascii="mylotus" w:hAnsi="mylotus" w:hint="cs"/>
          <w:sz w:val="34"/>
          <w:szCs w:val="34"/>
          <w:rtl/>
        </w:rPr>
        <w:t>-</w:t>
      </w:r>
      <w:r w:rsidRPr="00BA09A8">
        <w:rPr>
          <w:rFonts w:ascii="mylotus" w:hAnsi="mylotus"/>
          <w:sz w:val="34"/>
          <w:szCs w:val="34"/>
          <w:rtl/>
        </w:rPr>
        <w:t xml:space="preserve"> </w:t>
      </w:r>
      <w:r w:rsidRPr="00BA09A8">
        <w:rPr>
          <w:rFonts w:ascii="mylotus" w:hAnsi="mylotus" w:hint="cs"/>
          <w:sz w:val="34"/>
          <w:szCs w:val="34"/>
          <w:rtl/>
        </w:rPr>
        <w:t>فإن</w:t>
      </w:r>
      <w:r w:rsidRPr="00BA09A8">
        <w:rPr>
          <w:rFonts w:ascii="mylotus" w:hAnsi="mylotus"/>
          <w:sz w:val="34"/>
          <w:szCs w:val="34"/>
          <w:rtl/>
        </w:rPr>
        <w:t xml:space="preserve"> </w:t>
      </w:r>
      <w:r w:rsidRPr="00BA09A8">
        <w:rPr>
          <w:rFonts w:ascii="mylotus" w:hAnsi="mylotus" w:hint="cs"/>
          <w:sz w:val="34"/>
          <w:szCs w:val="34"/>
          <w:rtl/>
        </w:rPr>
        <w:t>الحيازة</w:t>
      </w:r>
      <w:r w:rsidRPr="00BA09A8">
        <w:rPr>
          <w:rFonts w:ascii="mylotus" w:hAnsi="mylotus"/>
          <w:sz w:val="34"/>
          <w:szCs w:val="34"/>
          <w:rtl/>
        </w:rPr>
        <w:t xml:space="preserve"> </w:t>
      </w:r>
      <w:r w:rsidRPr="00BA09A8">
        <w:rPr>
          <w:rFonts w:ascii="mylotus" w:hAnsi="mylotus" w:hint="cs"/>
          <w:sz w:val="34"/>
          <w:szCs w:val="34"/>
          <w:rtl/>
        </w:rPr>
        <w:t>مما</w:t>
      </w:r>
      <w:r>
        <w:rPr>
          <w:rFonts w:ascii="mylotus" w:hAnsi="mylotus" w:hint="cs"/>
          <w:sz w:val="34"/>
          <w:szCs w:val="34"/>
          <w:rtl/>
        </w:rPr>
        <w:t xml:space="preserve"> </w:t>
      </w:r>
      <w:r w:rsidRPr="00BA09A8">
        <w:rPr>
          <w:rFonts w:ascii="mylotus" w:hAnsi="mylotus" w:hint="cs"/>
          <w:sz w:val="34"/>
          <w:szCs w:val="34"/>
          <w:rtl/>
        </w:rPr>
        <w:t>يترتب</w:t>
      </w:r>
      <w:r w:rsidRPr="00BA09A8">
        <w:rPr>
          <w:rFonts w:ascii="mylotus" w:hAnsi="mylotus"/>
          <w:sz w:val="34"/>
          <w:szCs w:val="34"/>
          <w:rtl/>
        </w:rPr>
        <w:t xml:space="preserve"> </w:t>
      </w:r>
      <w:r w:rsidRPr="00BA09A8">
        <w:rPr>
          <w:rFonts w:ascii="mylotus" w:hAnsi="mylotus" w:hint="cs"/>
          <w:sz w:val="34"/>
          <w:szCs w:val="34"/>
          <w:rtl/>
        </w:rPr>
        <w:t>عليها</w:t>
      </w:r>
      <w:r w:rsidRPr="00BA09A8">
        <w:rPr>
          <w:rFonts w:ascii="mylotus" w:hAnsi="mylotus"/>
          <w:sz w:val="34"/>
          <w:szCs w:val="34"/>
          <w:rtl/>
        </w:rPr>
        <w:t xml:space="preserve"> </w:t>
      </w:r>
      <w:r w:rsidRPr="00BA09A8">
        <w:rPr>
          <w:rFonts w:ascii="mylotus" w:hAnsi="mylotus" w:hint="cs"/>
          <w:sz w:val="34"/>
          <w:szCs w:val="34"/>
          <w:rtl/>
        </w:rPr>
        <w:t>المِلك</w:t>
      </w:r>
      <w:r w:rsidRPr="00BA09A8">
        <w:rPr>
          <w:rFonts w:ascii="mylotus" w:hAnsi="mylotus"/>
          <w:sz w:val="34"/>
          <w:szCs w:val="34"/>
          <w:rtl/>
        </w:rPr>
        <w:t xml:space="preserve"> </w:t>
      </w:r>
      <w:r w:rsidRPr="00BA09A8">
        <w:rPr>
          <w:rFonts w:ascii="mylotus" w:hAnsi="mylotus" w:hint="cs"/>
          <w:sz w:val="34"/>
          <w:szCs w:val="34"/>
          <w:rtl/>
        </w:rPr>
        <w:t>بمجرد</w:t>
      </w:r>
      <w:r w:rsidRPr="00BA09A8">
        <w:rPr>
          <w:rFonts w:ascii="mylotus" w:hAnsi="mylotus"/>
          <w:sz w:val="34"/>
          <w:szCs w:val="34"/>
          <w:rtl/>
        </w:rPr>
        <w:t xml:space="preserve"> </w:t>
      </w:r>
      <w:r w:rsidRPr="00BA09A8">
        <w:rPr>
          <w:rFonts w:ascii="mylotus" w:hAnsi="mylotus" w:hint="cs"/>
          <w:sz w:val="34"/>
          <w:szCs w:val="34"/>
          <w:rtl/>
        </w:rPr>
        <w:t>العمل</w:t>
      </w:r>
      <w:r w:rsidRPr="00BA09A8">
        <w:rPr>
          <w:rFonts w:ascii="mylotus" w:hAnsi="mylotus"/>
          <w:sz w:val="34"/>
          <w:szCs w:val="34"/>
          <w:rtl/>
        </w:rPr>
        <w:t xml:space="preserve"> </w:t>
      </w:r>
      <w:r w:rsidRPr="00BA09A8">
        <w:rPr>
          <w:rFonts w:ascii="mylotus" w:hAnsi="mylotus" w:hint="cs"/>
          <w:sz w:val="34"/>
          <w:szCs w:val="34"/>
          <w:rtl/>
        </w:rPr>
        <w:t>بقصد</w:t>
      </w:r>
      <w:r w:rsidRPr="00BA09A8">
        <w:rPr>
          <w:rFonts w:ascii="mylotus" w:hAnsi="mylotus"/>
          <w:sz w:val="34"/>
          <w:szCs w:val="34"/>
          <w:rtl/>
        </w:rPr>
        <w:t xml:space="preserve"> </w:t>
      </w:r>
      <w:r w:rsidRPr="00BA09A8">
        <w:rPr>
          <w:rFonts w:ascii="mylotus" w:hAnsi="mylotus" w:hint="cs"/>
          <w:sz w:val="34"/>
          <w:szCs w:val="34"/>
          <w:rtl/>
        </w:rPr>
        <w:t>التملُك،</w:t>
      </w:r>
      <w:r w:rsidRPr="00BA09A8">
        <w:rPr>
          <w:rFonts w:ascii="mylotus" w:hAnsi="mylotus"/>
          <w:sz w:val="34"/>
          <w:szCs w:val="34"/>
          <w:rtl/>
        </w:rPr>
        <w:t xml:space="preserve"> </w:t>
      </w:r>
      <w:r w:rsidRPr="00BA09A8">
        <w:rPr>
          <w:rFonts w:ascii="mylotus" w:hAnsi="mylotus" w:hint="cs"/>
          <w:sz w:val="34"/>
          <w:szCs w:val="34"/>
          <w:rtl/>
        </w:rPr>
        <w:t>أي</w:t>
      </w:r>
      <w:r w:rsidRPr="00BA09A8">
        <w:rPr>
          <w:rFonts w:ascii="mylotus" w:hAnsi="mylotus"/>
          <w:sz w:val="34"/>
          <w:szCs w:val="34"/>
          <w:rtl/>
        </w:rPr>
        <w:t xml:space="preserve"> </w:t>
      </w:r>
      <w:r w:rsidRPr="00BA09A8">
        <w:rPr>
          <w:rFonts w:ascii="mylotus" w:hAnsi="mylotus" w:hint="cs"/>
          <w:sz w:val="34"/>
          <w:szCs w:val="34"/>
          <w:rtl/>
        </w:rPr>
        <w:t>أنّ</w:t>
      </w:r>
      <w:r w:rsidRPr="00BA09A8">
        <w:rPr>
          <w:rFonts w:ascii="mylotus" w:hAnsi="mylotus"/>
          <w:sz w:val="34"/>
          <w:szCs w:val="34"/>
          <w:rtl/>
        </w:rPr>
        <w:t xml:space="preserve"> </w:t>
      </w:r>
      <w:r w:rsidRPr="00BA09A8">
        <w:rPr>
          <w:rFonts w:ascii="mylotus" w:hAnsi="mylotus" w:hint="cs"/>
          <w:sz w:val="34"/>
          <w:szCs w:val="34"/>
          <w:rtl/>
        </w:rPr>
        <w:t>من</w:t>
      </w:r>
      <w:r w:rsidRPr="00BA09A8">
        <w:rPr>
          <w:rFonts w:ascii="mylotus" w:hAnsi="mylotus"/>
          <w:sz w:val="34"/>
          <w:szCs w:val="34"/>
          <w:rtl/>
        </w:rPr>
        <w:t xml:space="preserve"> </w:t>
      </w:r>
      <w:r w:rsidRPr="00BA09A8">
        <w:rPr>
          <w:rFonts w:ascii="mylotus" w:hAnsi="mylotus" w:hint="cs"/>
          <w:sz w:val="34"/>
          <w:szCs w:val="34"/>
          <w:rtl/>
        </w:rPr>
        <w:t>وضع</w:t>
      </w:r>
      <w:r w:rsidRPr="00BA09A8">
        <w:rPr>
          <w:rFonts w:ascii="mylotus" w:hAnsi="mylotus"/>
          <w:sz w:val="34"/>
          <w:szCs w:val="34"/>
          <w:rtl/>
        </w:rPr>
        <w:t xml:space="preserve"> </w:t>
      </w:r>
      <w:r w:rsidRPr="00BA09A8">
        <w:rPr>
          <w:rFonts w:ascii="mylotus" w:hAnsi="mylotus" w:hint="cs"/>
          <w:sz w:val="34"/>
          <w:szCs w:val="34"/>
          <w:rtl/>
        </w:rPr>
        <w:t>يده</w:t>
      </w:r>
      <w:r w:rsidRPr="00BA09A8">
        <w:rPr>
          <w:rFonts w:ascii="mylotus" w:hAnsi="mylotus"/>
          <w:sz w:val="34"/>
          <w:szCs w:val="34"/>
          <w:rtl/>
        </w:rPr>
        <w:t xml:space="preserve"> </w:t>
      </w:r>
      <w:r w:rsidRPr="00BA09A8">
        <w:rPr>
          <w:rFonts w:ascii="mylotus" w:hAnsi="mylotus" w:hint="cs"/>
          <w:sz w:val="34"/>
          <w:szCs w:val="34"/>
          <w:rtl/>
        </w:rPr>
        <w:t>على</w:t>
      </w:r>
      <w:r w:rsidRPr="00BA09A8">
        <w:rPr>
          <w:rFonts w:ascii="mylotus" w:hAnsi="mylotus"/>
          <w:sz w:val="34"/>
          <w:szCs w:val="34"/>
          <w:rtl/>
        </w:rPr>
        <w:t xml:space="preserve"> </w:t>
      </w:r>
      <w:r w:rsidRPr="00BA09A8">
        <w:rPr>
          <w:rFonts w:ascii="mylotus" w:hAnsi="mylotus" w:hint="cs"/>
          <w:sz w:val="34"/>
          <w:szCs w:val="34"/>
          <w:rtl/>
        </w:rPr>
        <w:t>ما</w:t>
      </w:r>
      <w:r w:rsidRPr="00BA09A8">
        <w:rPr>
          <w:rFonts w:ascii="mylotus" w:hAnsi="mylotus"/>
          <w:sz w:val="34"/>
          <w:szCs w:val="34"/>
          <w:rtl/>
        </w:rPr>
        <w:t xml:space="preserve"> </w:t>
      </w:r>
      <w:r w:rsidRPr="00BA09A8">
        <w:rPr>
          <w:rFonts w:ascii="mylotus" w:hAnsi="mylotus" w:hint="cs"/>
          <w:sz w:val="34"/>
          <w:szCs w:val="34"/>
          <w:rtl/>
        </w:rPr>
        <w:t>في</w:t>
      </w:r>
      <w:r w:rsidRPr="00BA09A8">
        <w:rPr>
          <w:rFonts w:ascii="mylotus" w:hAnsi="mylotus"/>
          <w:sz w:val="34"/>
          <w:szCs w:val="34"/>
          <w:rtl/>
        </w:rPr>
        <w:t xml:space="preserve"> </w:t>
      </w:r>
      <w:r w:rsidRPr="00BA09A8">
        <w:rPr>
          <w:rFonts w:ascii="mylotus" w:hAnsi="mylotus" w:hint="cs"/>
          <w:sz w:val="34"/>
          <w:szCs w:val="34"/>
          <w:rtl/>
        </w:rPr>
        <w:t>الخارج</w:t>
      </w:r>
      <w:r w:rsidRPr="00BA09A8">
        <w:rPr>
          <w:rFonts w:ascii="mylotus" w:hAnsi="mylotus"/>
          <w:sz w:val="34"/>
          <w:szCs w:val="34"/>
          <w:rtl/>
        </w:rPr>
        <w:t xml:space="preserve"> </w:t>
      </w:r>
      <w:r w:rsidRPr="00BA09A8">
        <w:rPr>
          <w:rFonts w:ascii="mylotus" w:hAnsi="mylotus" w:hint="cs"/>
          <w:sz w:val="34"/>
          <w:szCs w:val="34"/>
          <w:rtl/>
        </w:rPr>
        <w:t>مما</w:t>
      </w:r>
      <w:r w:rsidRPr="00BA09A8">
        <w:rPr>
          <w:rFonts w:ascii="mylotus" w:hAnsi="mylotus"/>
          <w:sz w:val="34"/>
          <w:szCs w:val="34"/>
          <w:rtl/>
        </w:rPr>
        <w:t xml:space="preserve"> </w:t>
      </w:r>
      <w:r w:rsidRPr="00BA09A8">
        <w:rPr>
          <w:rFonts w:ascii="mylotus" w:hAnsi="mylotus" w:hint="cs"/>
          <w:sz w:val="34"/>
          <w:szCs w:val="34"/>
          <w:rtl/>
        </w:rPr>
        <w:t>ليس</w:t>
      </w:r>
      <w:r w:rsidRPr="00BA09A8">
        <w:rPr>
          <w:rFonts w:ascii="mylotus" w:hAnsi="mylotus"/>
          <w:sz w:val="34"/>
          <w:szCs w:val="34"/>
          <w:rtl/>
        </w:rPr>
        <w:t xml:space="preserve"> </w:t>
      </w:r>
      <w:r w:rsidRPr="00BA09A8">
        <w:rPr>
          <w:rFonts w:ascii="mylotus" w:hAnsi="mylotus" w:hint="cs"/>
          <w:sz w:val="34"/>
          <w:szCs w:val="34"/>
          <w:rtl/>
        </w:rPr>
        <w:t>مِلكاً</w:t>
      </w:r>
      <w:r w:rsidRPr="00BA09A8">
        <w:rPr>
          <w:rFonts w:ascii="mylotus" w:hAnsi="mylotus"/>
          <w:sz w:val="34"/>
          <w:szCs w:val="34"/>
          <w:rtl/>
        </w:rPr>
        <w:t xml:space="preserve"> </w:t>
      </w:r>
      <w:r w:rsidRPr="00BA09A8">
        <w:rPr>
          <w:rFonts w:ascii="mylotus" w:hAnsi="mylotus" w:hint="cs"/>
          <w:sz w:val="34"/>
          <w:szCs w:val="34"/>
          <w:rtl/>
        </w:rPr>
        <w:t>لأحدٍ</w:t>
      </w:r>
      <w:r w:rsidRPr="00BA09A8">
        <w:rPr>
          <w:rFonts w:ascii="mylotus" w:hAnsi="mylotus"/>
          <w:sz w:val="34"/>
          <w:szCs w:val="34"/>
          <w:rtl/>
        </w:rPr>
        <w:t xml:space="preserve"> </w:t>
      </w:r>
      <w:r w:rsidRPr="00BA09A8">
        <w:rPr>
          <w:rFonts w:ascii="mylotus" w:hAnsi="mylotus" w:hint="cs"/>
          <w:sz w:val="34"/>
          <w:szCs w:val="34"/>
          <w:rtl/>
        </w:rPr>
        <w:t>بقصد</w:t>
      </w:r>
      <w:r w:rsidRPr="00BA09A8">
        <w:rPr>
          <w:rFonts w:ascii="mylotus" w:hAnsi="mylotus"/>
          <w:sz w:val="34"/>
          <w:szCs w:val="34"/>
          <w:rtl/>
        </w:rPr>
        <w:t xml:space="preserve"> </w:t>
      </w:r>
      <w:r w:rsidRPr="00BA09A8">
        <w:rPr>
          <w:rFonts w:ascii="mylotus" w:hAnsi="mylotus" w:hint="cs"/>
          <w:sz w:val="34"/>
          <w:szCs w:val="34"/>
          <w:rtl/>
        </w:rPr>
        <w:t>التملُك</w:t>
      </w:r>
      <w:r w:rsidRPr="00BA09A8">
        <w:rPr>
          <w:rFonts w:ascii="mylotus" w:hAnsi="mylotus"/>
          <w:sz w:val="34"/>
          <w:szCs w:val="34"/>
          <w:rtl/>
        </w:rPr>
        <w:t xml:space="preserve"> </w:t>
      </w:r>
      <w:r w:rsidRPr="00BA09A8">
        <w:rPr>
          <w:rFonts w:ascii="mylotus" w:hAnsi="mylotus" w:hint="cs"/>
          <w:sz w:val="34"/>
          <w:szCs w:val="34"/>
          <w:rtl/>
        </w:rPr>
        <w:t>كان</w:t>
      </w:r>
      <w:r w:rsidRPr="00BA09A8">
        <w:rPr>
          <w:rFonts w:ascii="mylotus" w:hAnsi="mylotus"/>
          <w:sz w:val="34"/>
          <w:szCs w:val="34"/>
          <w:rtl/>
        </w:rPr>
        <w:t xml:space="preserve"> </w:t>
      </w:r>
      <w:r w:rsidRPr="00BA09A8">
        <w:rPr>
          <w:rFonts w:ascii="mylotus" w:hAnsi="mylotus" w:hint="cs"/>
          <w:sz w:val="34"/>
          <w:szCs w:val="34"/>
          <w:rtl/>
        </w:rPr>
        <w:t>ذلك</w:t>
      </w:r>
      <w:r w:rsidRPr="00BA09A8">
        <w:rPr>
          <w:rFonts w:ascii="mylotus" w:hAnsi="mylotus"/>
          <w:sz w:val="34"/>
          <w:szCs w:val="34"/>
          <w:rtl/>
        </w:rPr>
        <w:t xml:space="preserve"> </w:t>
      </w:r>
      <w:r>
        <w:rPr>
          <w:rFonts w:ascii="mylotus" w:hAnsi="mylotus" w:hint="cs"/>
          <w:sz w:val="34"/>
          <w:szCs w:val="34"/>
          <w:rtl/>
        </w:rPr>
        <w:t>سبباً</w:t>
      </w:r>
      <w:r w:rsidRPr="00BA09A8">
        <w:rPr>
          <w:rFonts w:ascii="mylotus" w:hAnsi="mylotus"/>
          <w:sz w:val="34"/>
          <w:szCs w:val="34"/>
          <w:rtl/>
        </w:rPr>
        <w:t xml:space="preserve"> </w:t>
      </w:r>
      <w:r w:rsidRPr="00BA09A8">
        <w:rPr>
          <w:rFonts w:ascii="mylotus" w:hAnsi="mylotus" w:hint="cs"/>
          <w:sz w:val="34"/>
          <w:szCs w:val="34"/>
          <w:rtl/>
        </w:rPr>
        <w:t>للتملُك</w:t>
      </w:r>
      <w:r w:rsidRPr="00BA09A8">
        <w:rPr>
          <w:rFonts w:ascii="mylotus" w:hAnsi="mylotus"/>
          <w:sz w:val="34"/>
          <w:szCs w:val="34"/>
          <w:rtl/>
        </w:rPr>
        <w:t xml:space="preserve"> </w:t>
      </w:r>
      <w:r>
        <w:rPr>
          <w:rFonts w:ascii="mylotus" w:hAnsi="mylotus" w:hint="cs"/>
          <w:sz w:val="34"/>
          <w:szCs w:val="34"/>
          <w:rtl/>
        </w:rPr>
        <w:t>بالحيازة</w:t>
      </w:r>
      <w:r w:rsidRPr="00BA09A8">
        <w:rPr>
          <w:rFonts w:ascii="mylotus" w:hAnsi="mylotus"/>
          <w:sz w:val="34"/>
          <w:szCs w:val="34"/>
          <w:rtl/>
        </w:rPr>
        <w:t xml:space="preserve"> </w:t>
      </w:r>
      <w:r w:rsidRPr="00BA09A8">
        <w:rPr>
          <w:rFonts w:ascii="mylotus" w:hAnsi="mylotus" w:hint="cs"/>
          <w:sz w:val="34"/>
          <w:szCs w:val="34"/>
          <w:rtl/>
        </w:rPr>
        <w:t>وإن</w:t>
      </w:r>
      <w:r w:rsidRPr="00BA09A8">
        <w:rPr>
          <w:rFonts w:ascii="mylotus" w:hAnsi="mylotus"/>
          <w:sz w:val="34"/>
          <w:szCs w:val="34"/>
          <w:rtl/>
        </w:rPr>
        <w:t xml:space="preserve"> </w:t>
      </w:r>
      <w:r w:rsidRPr="00BA09A8">
        <w:rPr>
          <w:rFonts w:ascii="mylotus" w:hAnsi="mylotus" w:hint="cs"/>
          <w:sz w:val="34"/>
          <w:szCs w:val="34"/>
          <w:rtl/>
        </w:rPr>
        <w:t>لم</w:t>
      </w:r>
      <w:r w:rsidRPr="00BA09A8">
        <w:rPr>
          <w:rFonts w:ascii="mylotus" w:hAnsi="mylotus"/>
          <w:sz w:val="34"/>
          <w:szCs w:val="34"/>
          <w:rtl/>
        </w:rPr>
        <w:t xml:space="preserve"> </w:t>
      </w:r>
      <w:r w:rsidRPr="00BA09A8">
        <w:rPr>
          <w:rFonts w:ascii="mylotus" w:hAnsi="mylotus" w:hint="cs"/>
          <w:sz w:val="34"/>
          <w:szCs w:val="34"/>
          <w:rtl/>
        </w:rPr>
        <w:t>يقصد</w:t>
      </w:r>
      <w:r w:rsidRPr="00BA09A8">
        <w:rPr>
          <w:rFonts w:ascii="mylotus" w:hAnsi="mylotus"/>
          <w:sz w:val="34"/>
          <w:szCs w:val="34"/>
          <w:rtl/>
        </w:rPr>
        <w:t xml:space="preserve"> </w:t>
      </w:r>
      <w:r w:rsidRPr="00BA09A8">
        <w:rPr>
          <w:rFonts w:ascii="mylotus" w:hAnsi="mylotus" w:hint="cs"/>
          <w:sz w:val="34"/>
          <w:szCs w:val="34"/>
          <w:rtl/>
        </w:rPr>
        <w:t>الحائزُ</w:t>
      </w:r>
      <w:r w:rsidRPr="00BA09A8">
        <w:rPr>
          <w:rFonts w:ascii="mylotus" w:hAnsi="mylotus"/>
          <w:sz w:val="34"/>
          <w:szCs w:val="34"/>
          <w:rtl/>
        </w:rPr>
        <w:t xml:space="preserve"> </w:t>
      </w:r>
      <w:r w:rsidRPr="00BA09A8">
        <w:rPr>
          <w:rFonts w:ascii="mylotus" w:hAnsi="mylotus" w:hint="cs"/>
          <w:sz w:val="34"/>
          <w:szCs w:val="34"/>
          <w:rtl/>
        </w:rPr>
        <w:t>إنش</w:t>
      </w:r>
      <w:r>
        <w:rPr>
          <w:rFonts w:ascii="mylotus" w:hAnsi="mylotus"/>
          <w:sz w:val="34"/>
          <w:szCs w:val="34"/>
          <w:rtl/>
        </w:rPr>
        <w:t>اء المِلكية في وعاء ال</w:t>
      </w:r>
      <w:r>
        <w:rPr>
          <w:rFonts w:ascii="mylotus" w:hAnsi="mylotus" w:hint="cs"/>
          <w:sz w:val="34"/>
          <w:szCs w:val="34"/>
          <w:rtl/>
        </w:rPr>
        <w:t>ا</w:t>
      </w:r>
      <w:r w:rsidRPr="00BA09A8">
        <w:rPr>
          <w:rFonts w:ascii="mylotus" w:hAnsi="mylotus"/>
          <w:sz w:val="34"/>
          <w:szCs w:val="34"/>
          <w:rtl/>
        </w:rPr>
        <w:t>عتبار</w:t>
      </w:r>
      <w:r>
        <w:rPr>
          <w:rFonts w:ascii="mylotus" w:hAnsi="mylotus" w:hint="cs"/>
          <w:sz w:val="34"/>
          <w:szCs w:val="34"/>
          <w:rtl/>
        </w:rPr>
        <w:t>،</w:t>
      </w:r>
      <w:r w:rsidRPr="00BA09A8">
        <w:rPr>
          <w:rFonts w:ascii="mylotus" w:hAnsi="mylotus"/>
          <w:sz w:val="34"/>
          <w:szCs w:val="34"/>
          <w:rtl/>
        </w:rPr>
        <w:t xml:space="preserve"> فإنه لا يعتبر في سببية الحيازة للمِلكية إنشاءُ الملكية؛</w:t>
      </w:r>
      <w:r w:rsidR="00540115">
        <w:rPr>
          <w:rFonts w:ascii="mylotus" w:hAnsi="mylotus"/>
          <w:sz w:val="34"/>
          <w:szCs w:val="34"/>
          <w:rtl/>
        </w:rPr>
        <w:t xml:space="preserve"> </w:t>
      </w:r>
      <w:r w:rsidRPr="00BA09A8">
        <w:rPr>
          <w:rFonts w:ascii="mylotus" w:hAnsi="mylotus"/>
          <w:sz w:val="34"/>
          <w:szCs w:val="34"/>
          <w:rtl/>
        </w:rPr>
        <w:t xml:space="preserve">بخلاف العقود كالإجارة والبيع فإن </w:t>
      </w:r>
      <w:r w:rsidRPr="00BA09A8">
        <w:rPr>
          <w:rFonts w:ascii="mylotus" w:hAnsi="mylotus"/>
          <w:sz w:val="34"/>
          <w:szCs w:val="34"/>
          <w:rtl/>
        </w:rPr>
        <w:lastRenderedPageBreak/>
        <w:t xml:space="preserve">سببيتها للعلقة الوضعية - سواء كانت العلقة الوضعية مِلكية أو </w:t>
      </w:r>
      <w:proofErr w:type="spellStart"/>
      <w:r w:rsidRPr="00BA09A8">
        <w:rPr>
          <w:rFonts w:ascii="mylotus" w:hAnsi="mylotus"/>
          <w:sz w:val="34"/>
          <w:szCs w:val="34"/>
          <w:rtl/>
        </w:rPr>
        <w:t>حقية</w:t>
      </w:r>
      <w:proofErr w:type="spellEnd"/>
      <w:r w:rsidRPr="00BA09A8">
        <w:rPr>
          <w:rFonts w:ascii="mylotus" w:hAnsi="mylotus"/>
          <w:sz w:val="34"/>
          <w:szCs w:val="34"/>
          <w:rtl/>
        </w:rPr>
        <w:t xml:space="preserve"> - إنما تتم بالإنشاء لا بمجرد القصد ولا بمجرد الرضا الباطني؛ بل لا بُدّ للمتبايعين أو المُؤجِر والمُستأجِر من الإنشاء</w:t>
      </w:r>
      <w:r w:rsidRPr="00BA09A8">
        <w:rPr>
          <w:rFonts w:ascii="mylotus" w:hAnsi="mylotus"/>
          <w:sz w:val="34"/>
          <w:szCs w:val="34"/>
        </w:rPr>
        <w:t>.</w:t>
      </w:r>
    </w:p>
    <w:p w14:paraId="1BD3CC01" w14:textId="68AEA056" w:rsidR="00BA09A8" w:rsidRPr="00BA09A8" w:rsidRDefault="00BA09A8" w:rsidP="00BA09A8">
      <w:pPr>
        <w:pStyle w:val="a0"/>
        <w:bidi/>
        <w:spacing w:line="216" w:lineRule="auto"/>
        <w:rPr>
          <w:rFonts w:ascii="mylotus" w:hAnsi="mylotus"/>
          <w:sz w:val="34"/>
          <w:szCs w:val="34"/>
          <w:rtl/>
        </w:rPr>
      </w:pPr>
      <w:r w:rsidRPr="00BA09A8">
        <w:rPr>
          <w:rFonts w:ascii="mylotus" w:hAnsi="mylotus"/>
          <w:sz w:val="34"/>
          <w:szCs w:val="34"/>
          <w:rtl/>
        </w:rPr>
        <w:t>كما أنّه يعتبر في تحقق سببية العقد إِبْرازُ ذلك المُنشأ بقولٍ أو فعلٍ، ولا يكفي مجرد الإنشاء في عالم الاعتبار وإن لم يقم المُنش</w:t>
      </w:r>
      <w:r>
        <w:rPr>
          <w:rFonts w:ascii="mylotus" w:hAnsi="mylotus"/>
          <w:sz w:val="34"/>
          <w:szCs w:val="34"/>
          <w:rtl/>
        </w:rPr>
        <w:t>ئ بإِبْراز ذلك بقولٍ أو فعلٍ،</w:t>
      </w:r>
      <w:r w:rsidRPr="00BA09A8">
        <w:rPr>
          <w:rFonts w:ascii="mylotus" w:hAnsi="mylotus"/>
          <w:sz w:val="34"/>
          <w:szCs w:val="34"/>
          <w:rtl/>
        </w:rPr>
        <w:t xml:space="preserve"> والشاهد على ذلك مضافاً إلى أن</w:t>
      </w:r>
      <w:r w:rsidR="00540115">
        <w:rPr>
          <w:rFonts w:ascii="mylotus" w:hAnsi="mylotus"/>
          <w:sz w:val="34"/>
          <w:szCs w:val="34"/>
          <w:rtl/>
        </w:rPr>
        <w:t xml:space="preserve"> </w:t>
      </w:r>
      <w:r w:rsidRPr="00BA09A8">
        <w:rPr>
          <w:rFonts w:ascii="mylotus" w:hAnsi="mylotus"/>
          <w:sz w:val="34"/>
          <w:szCs w:val="34"/>
          <w:rtl/>
        </w:rPr>
        <w:t>صدق هذه العناوين كعنوان البيع أو عنوان الإجارة عرفا منوط بإِبْراز المُنشأ لا مجرد إنشائه واعت</w:t>
      </w:r>
      <w:r>
        <w:rPr>
          <w:rFonts w:ascii="mylotus" w:hAnsi="mylotus"/>
          <w:sz w:val="34"/>
          <w:szCs w:val="34"/>
          <w:rtl/>
        </w:rPr>
        <w:t>باره - حتى على مبنى كون الإنشاء</w:t>
      </w:r>
      <w:r>
        <w:rPr>
          <w:rFonts w:ascii="mylotus" w:hAnsi="mylotus" w:hint="cs"/>
          <w:sz w:val="34"/>
          <w:szCs w:val="34"/>
          <w:rtl/>
        </w:rPr>
        <w:t xml:space="preserve"> </w:t>
      </w:r>
      <w:r>
        <w:rPr>
          <w:rFonts w:ascii="mylotus" w:hAnsi="mylotus"/>
          <w:sz w:val="34"/>
          <w:szCs w:val="34"/>
          <w:rtl/>
        </w:rPr>
        <w:t>إبراز ال</w:t>
      </w:r>
      <w:r>
        <w:rPr>
          <w:rFonts w:ascii="mylotus" w:hAnsi="mylotus" w:hint="cs"/>
          <w:sz w:val="34"/>
          <w:szCs w:val="34"/>
          <w:rtl/>
        </w:rPr>
        <w:t>ا</w:t>
      </w:r>
      <w:r w:rsidRPr="00BA09A8">
        <w:rPr>
          <w:rFonts w:ascii="mylotus" w:hAnsi="mylotus"/>
          <w:sz w:val="34"/>
          <w:szCs w:val="34"/>
          <w:rtl/>
        </w:rPr>
        <w:t>عتبار النفساني -</w:t>
      </w:r>
      <w:r w:rsidR="00540115">
        <w:rPr>
          <w:rFonts w:ascii="mylotus" w:hAnsi="mylotus"/>
          <w:sz w:val="34"/>
          <w:szCs w:val="34"/>
          <w:rtl/>
        </w:rPr>
        <w:t xml:space="preserve"> </w:t>
      </w:r>
      <w:r w:rsidRPr="00BA09A8">
        <w:rPr>
          <w:rFonts w:ascii="mylotus" w:hAnsi="mylotus"/>
          <w:sz w:val="34"/>
          <w:szCs w:val="34"/>
          <w:rtl/>
        </w:rPr>
        <w:t>أن ذلك مما دلت عليه بعض النصوص الشريفة نحو معتبرة غياث بن إبراهيم</w:t>
      </w:r>
      <w:r>
        <w:rPr>
          <w:rFonts w:ascii="mylotus" w:hAnsi="mylotus" w:hint="cs"/>
          <w:sz w:val="34"/>
          <w:szCs w:val="34"/>
          <w:rtl/>
        </w:rPr>
        <w:t>:</w:t>
      </w:r>
      <w:r w:rsidRPr="00BA09A8">
        <w:rPr>
          <w:rFonts w:ascii="mylotus" w:hAnsi="mylotus"/>
          <w:sz w:val="34"/>
          <w:szCs w:val="34"/>
          <w:rtl/>
        </w:rPr>
        <w:t xml:space="preserve"> (ما رواه محمّد بن أحمد بن يحيى، عن أبي جعفر </w:t>
      </w:r>
      <w:r>
        <w:rPr>
          <w:rFonts w:ascii="mylotus" w:hAnsi="mylotus" w:hint="cs"/>
          <w:sz w:val="34"/>
          <w:szCs w:val="34"/>
          <w:rtl/>
        </w:rPr>
        <w:t>-</w:t>
      </w:r>
      <w:r w:rsidRPr="00BA09A8">
        <w:rPr>
          <w:rFonts w:ascii="mylotus" w:hAnsi="mylotus"/>
          <w:sz w:val="34"/>
          <w:szCs w:val="34"/>
          <w:rtl/>
        </w:rPr>
        <w:t xml:space="preserve"> </w:t>
      </w:r>
      <w:r w:rsidRPr="00BA09A8">
        <w:rPr>
          <w:rFonts w:ascii="mylotus" w:hAnsi="mylotus" w:hint="cs"/>
          <w:sz w:val="34"/>
          <w:szCs w:val="34"/>
          <w:rtl/>
        </w:rPr>
        <w:t>يعني</w:t>
      </w:r>
      <w:r w:rsidRPr="00BA09A8">
        <w:rPr>
          <w:rFonts w:ascii="mylotus" w:hAnsi="mylotus"/>
          <w:sz w:val="34"/>
          <w:szCs w:val="34"/>
          <w:rtl/>
        </w:rPr>
        <w:t xml:space="preserve"> </w:t>
      </w:r>
      <w:r w:rsidRPr="00BA09A8">
        <w:rPr>
          <w:rFonts w:ascii="mylotus" w:hAnsi="mylotus" w:hint="cs"/>
          <w:sz w:val="34"/>
          <w:szCs w:val="34"/>
          <w:rtl/>
        </w:rPr>
        <w:t>أحمد</w:t>
      </w:r>
      <w:r w:rsidRPr="00BA09A8">
        <w:rPr>
          <w:rFonts w:ascii="mylotus" w:hAnsi="mylotus"/>
          <w:sz w:val="34"/>
          <w:szCs w:val="34"/>
          <w:rtl/>
        </w:rPr>
        <w:t xml:space="preserve"> </w:t>
      </w:r>
      <w:r w:rsidRPr="00BA09A8">
        <w:rPr>
          <w:rFonts w:ascii="mylotus" w:hAnsi="mylotus" w:hint="cs"/>
          <w:sz w:val="34"/>
          <w:szCs w:val="34"/>
          <w:rtl/>
        </w:rPr>
        <w:t>ب</w:t>
      </w:r>
      <w:r w:rsidRPr="00BA09A8">
        <w:rPr>
          <w:rFonts w:ascii="mylotus" w:hAnsi="mylotus"/>
          <w:sz w:val="34"/>
          <w:szCs w:val="34"/>
          <w:rtl/>
        </w:rPr>
        <w:t xml:space="preserve">ن محمّد بن خالد البرقي -، عن أبيه، عن غياث بن إبراهيم، عن جعفر، عن أبيه، عن علي (عليه السلام) قال: قال علي (عليه السلام): إذا صفق الرَّجل على البيع فقد وجب وإن لم يفترقا) [تهذيب الأحكام ج7 كتاب التجارات الباب 2 باب عقود البيع ح4، دار الكتب الإسلامية]، أي إذا أَبْرز إنشائه لصفقة البيع بتصفيقه أو ضربه على يد الرجل الآخر فقد وجب وإن لم يفترقا، ولعل هذا هو المقصود بما ورد في بعض الروايات الشريفة كما في الوسائل: (وعنه، عن ابن أبي عمير، عن يحيى بن الحجاج، عن خالد بن الحجاج </w:t>
      </w:r>
      <w:r>
        <w:rPr>
          <w:rFonts w:ascii="mylotus" w:hAnsi="mylotus" w:hint="cs"/>
          <w:sz w:val="34"/>
          <w:szCs w:val="34"/>
          <w:rtl/>
        </w:rPr>
        <w:t>-</w:t>
      </w:r>
      <w:r w:rsidRPr="00BA09A8">
        <w:rPr>
          <w:rFonts w:ascii="mylotus" w:hAnsi="mylotus"/>
          <w:sz w:val="34"/>
          <w:szCs w:val="34"/>
          <w:rtl/>
        </w:rPr>
        <w:t xml:space="preserve"> </w:t>
      </w:r>
      <w:r w:rsidRPr="00BA09A8">
        <w:rPr>
          <w:rFonts w:ascii="mylotus" w:hAnsi="mylotus" w:hint="cs"/>
          <w:sz w:val="34"/>
          <w:szCs w:val="34"/>
          <w:rtl/>
        </w:rPr>
        <w:t>في</w:t>
      </w:r>
      <w:r w:rsidRPr="00BA09A8">
        <w:rPr>
          <w:rFonts w:ascii="mylotus" w:hAnsi="mylotus"/>
          <w:sz w:val="34"/>
          <w:szCs w:val="34"/>
          <w:rtl/>
        </w:rPr>
        <w:t xml:space="preserve"> </w:t>
      </w:r>
      <w:r w:rsidRPr="00BA09A8">
        <w:rPr>
          <w:rFonts w:ascii="mylotus" w:hAnsi="mylotus" w:hint="cs"/>
          <w:sz w:val="34"/>
          <w:szCs w:val="34"/>
          <w:rtl/>
        </w:rPr>
        <w:t>الكافي</w:t>
      </w:r>
      <w:r w:rsidRPr="00BA09A8">
        <w:rPr>
          <w:rFonts w:ascii="mylotus" w:hAnsi="mylotus"/>
          <w:sz w:val="34"/>
          <w:szCs w:val="34"/>
          <w:rtl/>
        </w:rPr>
        <w:t xml:space="preserve"> </w:t>
      </w:r>
      <w:r w:rsidRPr="00BA09A8">
        <w:rPr>
          <w:rFonts w:ascii="mylotus" w:hAnsi="mylotus" w:hint="cs"/>
          <w:sz w:val="34"/>
          <w:szCs w:val="34"/>
          <w:rtl/>
        </w:rPr>
        <w:t>خالد</w:t>
      </w:r>
      <w:r w:rsidRPr="00BA09A8">
        <w:rPr>
          <w:rFonts w:ascii="mylotus" w:hAnsi="mylotus"/>
          <w:sz w:val="34"/>
          <w:szCs w:val="34"/>
          <w:rtl/>
        </w:rPr>
        <w:t xml:space="preserve"> </w:t>
      </w:r>
      <w:r w:rsidRPr="00BA09A8">
        <w:rPr>
          <w:rFonts w:ascii="mylotus" w:hAnsi="mylotus" w:hint="cs"/>
          <w:sz w:val="34"/>
          <w:szCs w:val="34"/>
          <w:rtl/>
        </w:rPr>
        <w:t>بن</w:t>
      </w:r>
      <w:r w:rsidRPr="00BA09A8">
        <w:rPr>
          <w:rFonts w:ascii="mylotus" w:hAnsi="mylotus"/>
          <w:sz w:val="34"/>
          <w:szCs w:val="34"/>
          <w:rtl/>
        </w:rPr>
        <w:t xml:space="preserve"> </w:t>
      </w:r>
      <w:r w:rsidRPr="00BA09A8">
        <w:rPr>
          <w:rFonts w:ascii="mylotus" w:hAnsi="mylotus" w:hint="cs"/>
          <w:sz w:val="34"/>
          <w:szCs w:val="34"/>
          <w:rtl/>
        </w:rPr>
        <w:t>نجيح</w:t>
      </w:r>
      <w:r w:rsidRPr="00BA09A8">
        <w:rPr>
          <w:rFonts w:ascii="mylotus" w:hAnsi="mylotus"/>
          <w:sz w:val="34"/>
          <w:szCs w:val="34"/>
          <w:rtl/>
        </w:rPr>
        <w:t xml:space="preserve"> - </w:t>
      </w:r>
      <w:r w:rsidRPr="00BA09A8">
        <w:rPr>
          <w:rFonts w:ascii="mylotus" w:hAnsi="mylotus" w:hint="cs"/>
          <w:sz w:val="34"/>
          <w:szCs w:val="34"/>
          <w:rtl/>
        </w:rPr>
        <w:t>قال</w:t>
      </w:r>
      <w:r w:rsidRPr="00BA09A8">
        <w:rPr>
          <w:rFonts w:ascii="mylotus" w:hAnsi="mylotus"/>
          <w:sz w:val="34"/>
          <w:szCs w:val="34"/>
          <w:rtl/>
        </w:rPr>
        <w:t xml:space="preserve">: </w:t>
      </w:r>
      <w:r w:rsidRPr="00BA09A8">
        <w:rPr>
          <w:rFonts w:ascii="mylotus" w:hAnsi="mylotus" w:hint="cs"/>
          <w:sz w:val="34"/>
          <w:szCs w:val="34"/>
          <w:rtl/>
        </w:rPr>
        <w:t>قلت</w:t>
      </w:r>
      <w:r w:rsidRPr="00BA09A8">
        <w:rPr>
          <w:rFonts w:ascii="mylotus" w:hAnsi="mylotus"/>
          <w:sz w:val="34"/>
          <w:szCs w:val="34"/>
          <w:rtl/>
        </w:rPr>
        <w:t xml:space="preserve"> </w:t>
      </w:r>
      <w:r w:rsidRPr="00BA09A8">
        <w:rPr>
          <w:rFonts w:ascii="mylotus" w:hAnsi="mylotus" w:hint="cs"/>
          <w:sz w:val="34"/>
          <w:szCs w:val="34"/>
          <w:rtl/>
        </w:rPr>
        <w:t>لأبي</w:t>
      </w:r>
      <w:r w:rsidRPr="00BA09A8">
        <w:rPr>
          <w:rFonts w:ascii="mylotus" w:hAnsi="mylotus"/>
          <w:sz w:val="34"/>
          <w:szCs w:val="34"/>
          <w:rtl/>
        </w:rPr>
        <w:t xml:space="preserve"> عبد الله (ع</w:t>
      </w:r>
      <w:r>
        <w:rPr>
          <w:rFonts w:ascii="mylotus" w:hAnsi="mylotus"/>
          <w:sz w:val="34"/>
          <w:szCs w:val="34"/>
          <w:rtl/>
        </w:rPr>
        <w:t xml:space="preserve">ليه السلام): الرجل يجيء فيقول: </w:t>
      </w:r>
      <w:r>
        <w:rPr>
          <w:rFonts w:ascii="mylotus" w:hAnsi="mylotus" w:hint="cs"/>
          <w:sz w:val="34"/>
          <w:szCs w:val="34"/>
          <w:rtl/>
        </w:rPr>
        <w:t>ا</w:t>
      </w:r>
      <w:r w:rsidRPr="00BA09A8">
        <w:rPr>
          <w:rFonts w:ascii="mylotus" w:hAnsi="mylotus"/>
          <w:sz w:val="34"/>
          <w:szCs w:val="34"/>
          <w:rtl/>
        </w:rPr>
        <w:t>شتر هذا الثوب، وأربحك كذا وكذا، قال: أليس إن شاء ترك، وإن شاء أخذ؟ قلت: بلى، قال: لا بأس به إنّما يحلّ الكلام ويحرم الكلام) [الوسائل ج18 كتاب التجارة، أبواب أحكام العقود باب8 باب أنه يجوز أن يساوم على ما ليس عنده ويشتريه ح4، تحقيق</w:t>
      </w:r>
      <w:r w:rsidR="00540115">
        <w:rPr>
          <w:rFonts w:ascii="mylotus" w:hAnsi="mylotus"/>
          <w:sz w:val="34"/>
          <w:szCs w:val="34"/>
          <w:rtl/>
        </w:rPr>
        <w:t xml:space="preserve"> مؤسسة آل البيت عليهم السلام ل</w:t>
      </w:r>
      <w:r w:rsidR="00540115">
        <w:rPr>
          <w:rFonts w:ascii="mylotus" w:hAnsi="mylotus" w:hint="cs"/>
          <w:sz w:val="34"/>
          <w:szCs w:val="34"/>
          <w:rtl/>
        </w:rPr>
        <w:t>إ</w:t>
      </w:r>
      <w:r w:rsidRPr="00BA09A8">
        <w:rPr>
          <w:rFonts w:ascii="mylotus" w:hAnsi="mylotus"/>
          <w:sz w:val="34"/>
          <w:szCs w:val="34"/>
          <w:rtl/>
        </w:rPr>
        <w:t xml:space="preserve">حياء التراث]، فالمنظور في قوله: (إنّما يحلّ الكلام ويحرم الكلام) على </w:t>
      </w:r>
      <w:r w:rsidR="00972662">
        <w:rPr>
          <w:rFonts w:ascii="mylotus" w:hAnsi="mylotus"/>
          <w:sz w:val="34"/>
          <w:szCs w:val="34"/>
          <w:rtl/>
        </w:rPr>
        <w:t>بعض التفسيرات هو أن كون الإنشاء</w:t>
      </w:r>
      <w:r w:rsidRPr="00BA09A8">
        <w:rPr>
          <w:rFonts w:ascii="mylotus" w:hAnsi="mylotus"/>
          <w:sz w:val="34"/>
          <w:szCs w:val="34"/>
          <w:rtl/>
        </w:rPr>
        <w:t xml:space="preserve"> سبباً لتحقق العلقة الوضعية كالمِلكية أو الزوجية أو الحقية منوط بوجود مُبرز ولا موضوعية لكون المُبرز هو الكلام مقابل الفعل أو الإشارة</w:t>
      </w:r>
      <w:r w:rsidRPr="00BA09A8">
        <w:rPr>
          <w:rFonts w:ascii="mylotus" w:hAnsi="mylotus"/>
          <w:sz w:val="34"/>
          <w:szCs w:val="34"/>
        </w:rPr>
        <w:t>.</w:t>
      </w:r>
    </w:p>
    <w:p w14:paraId="27460F17" w14:textId="3008C1B6" w:rsidR="00BA09A8" w:rsidRPr="00BA09A8" w:rsidRDefault="00BA09A8" w:rsidP="00BA09A8">
      <w:pPr>
        <w:pStyle w:val="a0"/>
        <w:bidi/>
        <w:spacing w:line="216" w:lineRule="auto"/>
        <w:rPr>
          <w:rFonts w:ascii="mylotus" w:hAnsi="mylotus"/>
          <w:sz w:val="34"/>
          <w:szCs w:val="34"/>
          <w:rtl/>
        </w:rPr>
      </w:pPr>
      <w:r w:rsidRPr="00BA09A8">
        <w:rPr>
          <w:rFonts w:ascii="mylotus" w:hAnsi="mylotus"/>
          <w:b/>
          <w:bCs/>
          <w:sz w:val="34"/>
          <w:szCs w:val="34"/>
          <w:rtl/>
        </w:rPr>
        <w:t xml:space="preserve">الشرط الثاني: </w:t>
      </w:r>
      <w:r w:rsidRPr="00BA09A8">
        <w:rPr>
          <w:rFonts w:ascii="mylotus" w:hAnsi="mylotus"/>
          <w:sz w:val="34"/>
          <w:szCs w:val="34"/>
          <w:rtl/>
        </w:rPr>
        <w:t>تقوم المعاملة بالإيجاب والقبول، فلا يصدق عنوان البيع أو عنوان الإجارة على مجرد الإيجاب؛ بل إنما يصدق على المُنشأ المعاملي المتقوم بقرار الطرفين</w:t>
      </w:r>
      <w:r>
        <w:rPr>
          <w:rFonts w:ascii="mylotus" w:hAnsi="mylotus" w:hint="cs"/>
          <w:sz w:val="34"/>
          <w:szCs w:val="34"/>
          <w:rtl/>
        </w:rPr>
        <w:t>،</w:t>
      </w:r>
      <w:r w:rsidR="00540115">
        <w:rPr>
          <w:rFonts w:ascii="mylotus" w:hAnsi="mylotus"/>
          <w:sz w:val="34"/>
          <w:szCs w:val="34"/>
          <w:rtl/>
        </w:rPr>
        <w:t xml:space="preserve"> </w:t>
      </w:r>
      <w:r w:rsidRPr="00BA09A8">
        <w:rPr>
          <w:rFonts w:ascii="mylotus" w:hAnsi="mylotus"/>
          <w:sz w:val="34"/>
          <w:szCs w:val="34"/>
          <w:rtl/>
        </w:rPr>
        <w:t>وهما</w:t>
      </w:r>
      <w:r>
        <w:rPr>
          <w:rFonts w:ascii="mylotus" w:hAnsi="mylotus" w:hint="cs"/>
          <w:sz w:val="34"/>
          <w:szCs w:val="34"/>
          <w:rtl/>
        </w:rPr>
        <w:t>:</w:t>
      </w:r>
      <w:r w:rsidRPr="00BA09A8">
        <w:rPr>
          <w:rFonts w:ascii="mylotus" w:hAnsi="mylotus"/>
          <w:sz w:val="34"/>
          <w:szCs w:val="34"/>
          <w:rtl/>
        </w:rPr>
        <w:t xml:space="preserve"> المُوجِبُ والقابل</w:t>
      </w:r>
      <w:r w:rsidRPr="00BA09A8">
        <w:rPr>
          <w:rFonts w:ascii="mylotus" w:hAnsi="mylotus"/>
          <w:sz w:val="34"/>
          <w:szCs w:val="34"/>
        </w:rPr>
        <w:t>.</w:t>
      </w:r>
    </w:p>
    <w:p w14:paraId="45BDBF32" w14:textId="77777777" w:rsidR="00BA09A8" w:rsidRPr="00540115" w:rsidRDefault="00BA09A8" w:rsidP="00BA09A8">
      <w:pPr>
        <w:pStyle w:val="a0"/>
        <w:bidi/>
        <w:spacing w:line="216" w:lineRule="auto"/>
        <w:rPr>
          <w:rFonts w:ascii="mylotus" w:hAnsi="mylotus"/>
          <w:b/>
          <w:bCs/>
          <w:sz w:val="34"/>
          <w:szCs w:val="34"/>
          <w:rtl/>
        </w:rPr>
      </w:pPr>
      <w:r w:rsidRPr="00540115">
        <w:rPr>
          <w:rFonts w:ascii="mylotus" w:hAnsi="mylotus"/>
          <w:b/>
          <w:bCs/>
          <w:sz w:val="34"/>
          <w:szCs w:val="34"/>
          <w:rtl/>
        </w:rPr>
        <w:t>وقد استدل على اعتبار الإيجاب والقبول بوجهين</w:t>
      </w:r>
      <w:r w:rsidRPr="00540115">
        <w:rPr>
          <w:rFonts w:ascii="mylotus" w:hAnsi="mylotus"/>
          <w:b/>
          <w:bCs/>
          <w:sz w:val="34"/>
          <w:szCs w:val="34"/>
        </w:rPr>
        <w:t>:</w:t>
      </w:r>
    </w:p>
    <w:p w14:paraId="1B5CB2D7" w14:textId="217AD97A" w:rsidR="00BA09A8" w:rsidRPr="00BA09A8" w:rsidRDefault="00BA09A8" w:rsidP="00BA09A8">
      <w:pPr>
        <w:pStyle w:val="a0"/>
        <w:bidi/>
        <w:spacing w:line="216" w:lineRule="auto"/>
        <w:rPr>
          <w:rFonts w:ascii="mylotus" w:hAnsi="mylotus"/>
          <w:sz w:val="34"/>
          <w:szCs w:val="34"/>
          <w:rtl/>
        </w:rPr>
      </w:pPr>
      <w:r w:rsidRPr="00BA09A8">
        <w:rPr>
          <w:rFonts w:ascii="mylotus" w:hAnsi="mylotus"/>
          <w:b/>
          <w:bCs/>
          <w:sz w:val="34"/>
          <w:szCs w:val="34"/>
          <w:rtl/>
        </w:rPr>
        <w:t>الوجه الأول:</w:t>
      </w:r>
      <w:r>
        <w:rPr>
          <w:rFonts w:ascii="mylotus" w:hAnsi="mylotus"/>
          <w:sz w:val="34"/>
          <w:szCs w:val="34"/>
          <w:rtl/>
        </w:rPr>
        <w:t xml:space="preserve"> </w:t>
      </w:r>
      <w:r>
        <w:rPr>
          <w:rFonts w:ascii="mylotus" w:hAnsi="mylotus" w:hint="cs"/>
          <w:sz w:val="34"/>
          <w:szCs w:val="34"/>
          <w:rtl/>
        </w:rPr>
        <w:t>أ</w:t>
      </w:r>
      <w:r w:rsidRPr="00BA09A8">
        <w:rPr>
          <w:rFonts w:ascii="mylotus" w:hAnsi="mylotus"/>
          <w:sz w:val="34"/>
          <w:szCs w:val="34"/>
          <w:rtl/>
        </w:rPr>
        <w:t>ن ما</w:t>
      </w:r>
      <w:r>
        <w:rPr>
          <w:rFonts w:ascii="mylotus" w:hAnsi="mylotus" w:hint="cs"/>
          <w:sz w:val="34"/>
          <w:szCs w:val="34"/>
          <w:rtl/>
        </w:rPr>
        <w:t xml:space="preserve"> </w:t>
      </w:r>
      <w:r w:rsidRPr="00BA09A8">
        <w:rPr>
          <w:rFonts w:ascii="mylotus" w:hAnsi="mylotus"/>
          <w:sz w:val="34"/>
          <w:szCs w:val="34"/>
          <w:rtl/>
        </w:rPr>
        <w:t>قصد المُوجِب بقوله: (بعتُك الكتابَ بكذا) أو قوله: (آجرتُك الدارَ لمدة سنةٍ بكذا)، هو التمليك من طرفه</w:t>
      </w:r>
      <w:r w:rsidR="00540115">
        <w:rPr>
          <w:rFonts w:ascii="mylotus" w:hAnsi="mylotus"/>
          <w:sz w:val="34"/>
          <w:szCs w:val="34"/>
          <w:rtl/>
        </w:rPr>
        <w:t>؟ أو أن المقصود بقوله: (بعتُ) و</w:t>
      </w:r>
      <w:r w:rsidRPr="00BA09A8">
        <w:rPr>
          <w:rFonts w:ascii="mylotus" w:hAnsi="mylotus"/>
          <w:sz w:val="34"/>
          <w:szCs w:val="34"/>
          <w:rtl/>
        </w:rPr>
        <w:t>(آجرتُ) هو التمليك المتقوم بمجموع الطرفين؟</w:t>
      </w:r>
    </w:p>
    <w:p w14:paraId="4E459522" w14:textId="723B0990" w:rsidR="00BA09A8" w:rsidRPr="00BA09A8" w:rsidRDefault="00BA09A8" w:rsidP="00540115">
      <w:pPr>
        <w:pStyle w:val="a0"/>
        <w:bidi/>
        <w:spacing w:line="216" w:lineRule="auto"/>
        <w:rPr>
          <w:rFonts w:ascii="mylotus" w:hAnsi="mylotus"/>
          <w:sz w:val="34"/>
          <w:szCs w:val="34"/>
          <w:rtl/>
        </w:rPr>
      </w:pPr>
      <w:r w:rsidRPr="00BA09A8">
        <w:rPr>
          <w:rFonts w:ascii="mylotus" w:hAnsi="mylotus"/>
          <w:sz w:val="34"/>
          <w:szCs w:val="34"/>
          <w:rtl/>
        </w:rPr>
        <w:lastRenderedPageBreak/>
        <w:t>فإن كان مقصود المُوجِب بقوله: (بعتُك الكتابَ بكذا) أو (آجرتُك الدارَ بكذا) إنشاءُ المِلكية من طرفه، فهذا ليس بيعاً ولا</w:t>
      </w:r>
      <w:r w:rsidR="00540115">
        <w:rPr>
          <w:rFonts w:ascii="mylotus" w:hAnsi="mylotus" w:hint="cs"/>
          <w:sz w:val="34"/>
          <w:szCs w:val="34"/>
          <w:rtl/>
        </w:rPr>
        <w:t xml:space="preserve"> </w:t>
      </w:r>
      <w:r w:rsidRPr="00BA09A8">
        <w:rPr>
          <w:rFonts w:ascii="mylotus" w:hAnsi="mylotus"/>
          <w:sz w:val="34"/>
          <w:szCs w:val="34"/>
          <w:rtl/>
        </w:rPr>
        <w:t>إجارةً؛ إذ المفروض أنّ البيع والإجارة عنوانٌ للعلقة القائمة بالطرفين</w:t>
      </w:r>
      <w:r w:rsidR="00540115">
        <w:rPr>
          <w:rFonts w:ascii="mylotus" w:hAnsi="mylotus"/>
          <w:sz w:val="34"/>
          <w:szCs w:val="34"/>
          <w:rtl/>
        </w:rPr>
        <w:t>،</w:t>
      </w:r>
      <w:r w:rsidRPr="00BA09A8">
        <w:rPr>
          <w:rFonts w:ascii="mylotus" w:hAnsi="mylotus"/>
          <w:sz w:val="34"/>
          <w:szCs w:val="34"/>
          <w:rtl/>
        </w:rPr>
        <w:t xml:space="preserve"> مع أنّه </w:t>
      </w:r>
      <w:r w:rsidR="00540115">
        <w:rPr>
          <w:rFonts w:ascii="mylotus" w:hAnsi="mylotus"/>
          <w:sz w:val="34"/>
          <w:szCs w:val="34"/>
          <w:rtl/>
        </w:rPr>
        <w:t>يُعبر عنه عرفاً بقوله: (بعتُ) و</w:t>
      </w:r>
      <w:r w:rsidRPr="00BA09A8">
        <w:rPr>
          <w:rFonts w:ascii="mylotus" w:hAnsi="mylotus"/>
          <w:sz w:val="34"/>
          <w:szCs w:val="34"/>
          <w:rtl/>
        </w:rPr>
        <w:t>(آجرتُ</w:t>
      </w:r>
      <w:r w:rsidR="00540115">
        <w:rPr>
          <w:rFonts w:ascii="mylotus" w:hAnsi="mylotus" w:hint="cs"/>
          <w:sz w:val="34"/>
          <w:szCs w:val="34"/>
          <w:rtl/>
        </w:rPr>
        <w:t>).</w:t>
      </w:r>
    </w:p>
    <w:p w14:paraId="5E770793" w14:textId="6B361583" w:rsidR="00BA09A8" w:rsidRPr="00BA09A8" w:rsidRDefault="00BA09A8" w:rsidP="00BA09A8">
      <w:pPr>
        <w:pStyle w:val="a0"/>
        <w:bidi/>
        <w:spacing w:line="216" w:lineRule="auto"/>
        <w:rPr>
          <w:rFonts w:ascii="mylotus" w:hAnsi="mylotus"/>
          <w:sz w:val="34"/>
          <w:szCs w:val="34"/>
          <w:rtl/>
        </w:rPr>
      </w:pPr>
      <w:r w:rsidRPr="00BA09A8">
        <w:rPr>
          <w:rFonts w:ascii="mylotus" w:hAnsi="mylotus"/>
          <w:sz w:val="34"/>
          <w:szCs w:val="34"/>
          <w:rtl/>
        </w:rPr>
        <w:t>وإن كان المقصود إنشاء المِلكية القائمة بالطرفين لا من طرفه فقط، فهذا</w:t>
      </w:r>
      <w:r w:rsidR="00540115">
        <w:rPr>
          <w:rFonts w:ascii="mylotus" w:hAnsi="mylotus" w:hint="cs"/>
          <w:sz w:val="34"/>
          <w:szCs w:val="34"/>
          <w:rtl/>
        </w:rPr>
        <w:t xml:space="preserve"> </w:t>
      </w:r>
      <w:r w:rsidRPr="00BA09A8">
        <w:rPr>
          <w:rFonts w:ascii="mylotus" w:hAnsi="mylotus"/>
          <w:sz w:val="34"/>
          <w:szCs w:val="34"/>
          <w:rtl/>
        </w:rPr>
        <w:t>يعني أنه مُوجِب وقابل، وهو من حيث كونه مُوجِباً أصيل، ومن حيث كونه قابلاً فضولي، فلا يكون للمشتري دورٌ إلا الإجازة؛ لأنّ المُوجِب أصيلٌ من حيث الإيجاب فضوليٌّ من حيث القبول، مع أن دور المشتري والمُستأجِر رُكني فيها لا مجردُ مُجيزٍ لما يقوم به المُوجِب</w:t>
      </w:r>
      <w:r w:rsidRPr="00BA09A8">
        <w:rPr>
          <w:rFonts w:ascii="mylotus" w:hAnsi="mylotus"/>
          <w:sz w:val="34"/>
          <w:szCs w:val="34"/>
        </w:rPr>
        <w:t>.</w:t>
      </w:r>
    </w:p>
    <w:p w14:paraId="176A8485" w14:textId="047D51CA" w:rsidR="00BA09A8" w:rsidRPr="00BA09A8" w:rsidRDefault="00972662" w:rsidP="00972662">
      <w:pPr>
        <w:pStyle w:val="a0"/>
        <w:bidi/>
        <w:spacing w:line="216" w:lineRule="auto"/>
        <w:rPr>
          <w:rFonts w:ascii="mylotus" w:hAnsi="mylotus"/>
          <w:sz w:val="34"/>
          <w:szCs w:val="34"/>
          <w:rtl/>
        </w:rPr>
      </w:pPr>
      <w:r>
        <w:rPr>
          <w:rFonts w:ascii="mylotus" w:hAnsi="mylotus" w:hint="cs"/>
          <w:sz w:val="34"/>
          <w:szCs w:val="34"/>
          <w:rtl/>
        </w:rPr>
        <w:t>و</w:t>
      </w:r>
      <w:r w:rsidR="00BA09A8" w:rsidRPr="00BA09A8">
        <w:rPr>
          <w:rFonts w:ascii="mylotus" w:hAnsi="mylotus"/>
          <w:sz w:val="34"/>
          <w:szCs w:val="34"/>
          <w:rtl/>
        </w:rPr>
        <w:t xml:space="preserve">قد أُجيب في المكاسب حيث تعرض الشيخ الأعظم قدس سره الشريف لهذه الشبهة، </w:t>
      </w:r>
      <w:r>
        <w:rPr>
          <w:rFonts w:ascii="mylotus" w:hAnsi="mylotus" w:hint="cs"/>
          <w:sz w:val="34"/>
          <w:szCs w:val="34"/>
          <w:rtl/>
        </w:rPr>
        <w:t xml:space="preserve">ونذكر جوابين </w:t>
      </w:r>
      <w:r w:rsidR="00BA09A8" w:rsidRPr="00BA09A8">
        <w:rPr>
          <w:rFonts w:ascii="mylotus" w:hAnsi="mylotus"/>
          <w:sz w:val="34"/>
          <w:szCs w:val="34"/>
          <w:rtl/>
        </w:rPr>
        <w:t>عنها</w:t>
      </w:r>
      <w:r w:rsidR="00BA09A8" w:rsidRPr="00BA09A8">
        <w:rPr>
          <w:rFonts w:ascii="mylotus" w:hAnsi="mylotus"/>
          <w:sz w:val="34"/>
          <w:szCs w:val="34"/>
        </w:rPr>
        <w:t>:</w:t>
      </w:r>
    </w:p>
    <w:p w14:paraId="6C6AAE4B" w14:textId="68F43C05" w:rsidR="00BA09A8" w:rsidRPr="00BA09A8" w:rsidRDefault="00972662" w:rsidP="00540115">
      <w:pPr>
        <w:pStyle w:val="a0"/>
        <w:bidi/>
        <w:spacing w:line="216" w:lineRule="auto"/>
        <w:rPr>
          <w:rFonts w:ascii="mylotus" w:hAnsi="mylotus"/>
          <w:sz w:val="34"/>
          <w:szCs w:val="34"/>
          <w:rtl/>
        </w:rPr>
      </w:pPr>
      <w:r>
        <w:rPr>
          <w:rFonts w:ascii="mylotus" w:hAnsi="mylotus"/>
          <w:b/>
          <w:bCs/>
          <w:sz w:val="34"/>
          <w:szCs w:val="34"/>
          <w:rtl/>
        </w:rPr>
        <w:t>ال</w:t>
      </w:r>
      <w:r>
        <w:rPr>
          <w:rFonts w:ascii="mylotus" w:hAnsi="mylotus" w:hint="cs"/>
          <w:b/>
          <w:bCs/>
          <w:sz w:val="34"/>
          <w:szCs w:val="34"/>
          <w:rtl/>
        </w:rPr>
        <w:t>جواب</w:t>
      </w:r>
      <w:r w:rsidR="00BA09A8" w:rsidRPr="00540115">
        <w:rPr>
          <w:rFonts w:ascii="mylotus" w:hAnsi="mylotus"/>
          <w:b/>
          <w:bCs/>
          <w:sz w:val="34"/>
          <w:szCs w:val="34"/>
          <w:rtl/>
        </w:rPr>
        <w:t xml:space="preserve"> الأول:</w:t>
      </w:r>
      <w:r w:rsidR="00BA09A8" w:rsidRPr="00BA09A8">
        <w:rPr>
          <w:rFonts w:ascii="mylotus" w:hAnsi="mylotus"/>
          <w:sz w:val="34"/>
          <w:szCs w:val="34"/>
          <w:rtl/>
        </w:rPr>
        <w:t xml:space="preserve"> ما نقله الشيخ ا</w:t>
      </w:r>
      <w:r w:rsidR="00540115">
        <w:rPr>
          <w:rFonts w:ascii="mylotus" w:hAnsi="mylotus"/>
          <w:sz w:val="34"/>
          <w:szCs w:val="34"/>
          <w:rtl/>
        </w:rPr>
        <w:t>لأعظم قدس سره الشريف في المكاسب</w:t>
      </w:r>
      <w:r w:rsidR="00BA09A8" w:rsidRPr="00BA09A8">
        <w:rPr>
          <w:rFonts w:ascii="mylotus" w:hAnsi="mylotus"/>
          <w:sz w:val="34"/>
          <w:szCs w:val="34"/>
          <w:rtl/>
        </w:rPr>
        <w:t xml:space="preserve"> </w:t>
      </w:r>
      <w:r w:rsidR="00540115">
        <w:rPr>
          <w:rFonts w:ascii="mylotus" w:hAnsi="mylotus" w:hint="cs"/>
          <w:sz w:val="34"/>
          <w:szCs w:val="34"/>
          <w:rtl/>
        </w:rPr>
        <w:t>[</w:t>
      </w:r>
      <w:r w:rsidR="00BA09A8" w:rsidRPr="00BA09A8">
        <w:rPr>
          <w:rFonts w:ascii="mylotus" w:hAnsi="mylotus"/>
          <w:sz w:val="34"/>
          <w:szCs w:val="34"/>
          <w:rtl/>
        </w:rPr>
        <w:t>ج3</w:t>
      </w:r>
      <w:r w:rsidR="00540115">
        <w:rPr>
          <w:rFonts w:ascii="mylotus" w:hAnsi="mylotus" w:hint="cs"/>
          <w:sz w:val="34"/>
          <w:szCs w:val="34"/>
          <w:rtl/>
        </w:rPr>
        <w:t xml:space="preserve"> </w:t>
      </w:r>
      <w:r w:rsidR="00BA09A8" w:rsidRPr="00BA09A8">
        <w:rPr>
          <w:rFonts w:ascii="mylotus" w:hAnsi="mylotus"/>
          <w:sz w:val="34"/>
          <w:szCs w:val="34"/>
          <w:rtl/>
        </w:rPr>
        <w:t>ص16</w:t>
      </w:r>
      <w:r w:rsidR="00540115">
        <w:rPr>
          <w:rFonts w:ascii="mylotus" w:hAnsi="mylotus" w:hint="cs"/>
          <w:sz w:val="34"/>
          <w:szCs w:val="34"/>
          <w:rtl/>
        </w:rPr>
        <w:t>]</w:t>
      </w:r>
      <w:r w:rsidR="00540115">
        <w:rPr>
          <w:rFonts w:ascii="mylotus" w:hAnsi="mylotus"/>
          <w:sz w:val="34"/>
          <w:szCs w:val="34"/>
          <w:rtl/>
        </w:rPr>
        <w:t xml:space="preserve"> عن بعض معاصريه</w:t>
      </w:r>
      <w:r w:rsidR="00BA09A8" w:rsidRPr="00BA09A8">
        <w:rPr>
          <w:rFonts w:ascii="mylotus" w:hAnsi="mylotus"/>
          <w:sz w:val="34"/>
          <w:szCs w:val="34"/>
          <w:rtl/>
        </w:rPr>
        <w:t xml:space="preserve"> من أن البيع والإجارة اسمٌ للإيجاب إذا تعقبه القبول بنحو الشرط المتأخر، بمعنى أن تعقب القبول كاشف عن حصول البيع</w:t>
      </w:r>
      <w:r w:rsidR="00540115">
        <w:rPr>
          <w:rFonts w:ascii="mylotus" w:hAnsi="mylotus"/>
          <w:sz w:val="34"/>
          <w:szCs w:val="34"/>
          <w:rtl/>
        </w:rPr>
        <w:t xml:space="preserve"> </w:t>
      </w:r>
      <w:r w:rsidR="00BA09A8" w:rsidRPr="00BA09A8">
        <w:rPr>
          <w:rFonts w:ascii="mylotus" w:hAnsi="mylotus"/>
          <w:sz w:val="34"/>
          <w:szCs w:val="34"/>
          <w:rtl/>
        </w:rPr>
        <w:t>من حين الإيجاب</w:t>
      </w:r>
      <w:r w:rsidR="00540115">
        <w:rPr>
          <w:rFonts w:ascii="mylotus" w:hAnsi="mylotus"/>
          <w:sz w:val="34"/>
          <w:szCs w:val="34"/>
          <w:rtl/>
        </w:rPr>
        <w:t>،</w:t>
      </w:r>
      <w:r w:rsidR="00ED0801">
        <w:rPr>
          <w:rFonts w:ascii="mylotus" w:hAnsi="mylotus"/>
          <w:sz w:val="34"/>
          <w:szCs w:val="34"/>
          <w:rtl/>
        </w:rPr>
        <w:t xml:space="preserve"> مما يرشد </w:t>
      </w:r>
      <w:r w:rsidR="00ED0801">
        <w:rPr>
          <w:rFonts w:ascii="mylotus" w:hAnsi="mylotus" w:hint="cs"/>
          <w:sz w:val="34"/>
          <w:szCs w:val="34"/>
          <w:rtl/>
        </w:rPr>
        <w:t>إ</w:t>
      </w:r>
      <w:r w:rsidR="00BA09A8" w:rsidRPr="00BA09A8">
        <w:rPr>
          <w:rFonts w:ascii="mylotus" w:hAnsi="mylotus"/>
          <w:sz w:val="34"/>
          <w:szCs w:val="34"/>
          <w:rtl/>
        </w:rPr>
        <w:t>لى أن ما هو المعنون بالبيع والإجارة هو الإيجاب، والقبولُ شرطٌ دخيل في عنونته بالبيع أو بالإجارة</w:t>
      </w:r>
      <w:r w:rsidR="00BA09A8" w:rsidRPr="00BA09A8">
        <w:rPr>
          <w:rFonts w:ascii="mylotus" w:hAnsi="mylotus"/>
          <w:sz w:val="34"/>
          <w:szCs w:val="34"/>
        </w:rPr>
        <w:t>.</w:t>
      </w:r>
    </w:p>
    <w:p w14:paraId="53AD5421" w14:textId="19D365AD" w:rsidR="00BA09A8" w:rsidRPr="00BA09A8" w:rsidRDefault="00972662" w:rsidP="00540115">
      <w:pPr>
        <w:pStyle w:val="a0"/>
        <w:bidi/>
        <w:spacing w:line="216" w:lineRule="auto"/>
        <w:rPr>
          <w:rFonts w:ascii="mylotus" w:hAnsi="mylotus"/>
          <w:sz w:val="34"/>
          <w:szCs w:val="34"/>
          <w:rtl/>
        </w:rPr>
      </w:pPr>
      <w:r>
        <w:rPr>
          <w:rFonts w:ascii="mylotus" w:hAnsi="mylotus"/>
          <w:b/>
          <w:bCs/>
          <w:sz w:val="34"/>
          <w:szCs w:val="34"/>
          <w:rtl/>
        </w:rPr>
        <w:t>ال</w:t>
      </w:r>
      <w:r>
        <w:rPr>
          <w:rFonts w:ascii="mylotus" w:hAnsi="mylotus" w:hint="cs"/>
          <w:b/>
          <w:bCs/>
          <w:sz w:val="34"/>
          <w:szCs w:val="34"/>
          <w:rtl/>
        </w:rPr>
        <w:t>جواب</w:t>
      </w:r>
      <w:r w:rsidR="00BA09A8" w:rsidRPr="00540115">
        <w:rPr>
          <w:rFonts w:ascii="mylotus" w:hAnsi="mylotus"/>
          <w:b/>
          <w:bCs/>
          <w:sz w:val="34"/>
          <w:szCs w:val="34"/>
          <w:rtl/>
        </w:rPr>
        <w:t xml:space="preserve"> الثاني:</w:t>
      </w:r>
      <w:r w:rsidR="00BA09A8" w:rsidRPr="00BA09A8">
        <w:rPr>
          <w:rFonts w:ascii="mylotus" w:hAnsi="mylotus"/>
          <w:sz w:val="34"/>
          <w:szCs w:val="34"/>
          <w:rtl/>
        </w:rPr>
        <w:t xml:space="preserve"> ما نقله ال</w:t>
      </w:r>
      <w:r w:rsidR="00540115">
        <w:rPr>
          <w:rFonts w:ascii="mylotus" w:hAnsi="mylotus"/>
          <w:sz w:val="34"/>
          <w:szCs w:val="34"/>
          <w:rtl/>
        </w:rPr>
        <w:t>شيخ الأعظم قدس سره الشريف أيضا</w:t>
      </w:r>
      <w:r w:rsidR="00540115">
        <w:rPr>
          <w:rFonts w:ascii="mylotus" w:hAnsi="mylotus" w:hint="cs"/>
          <w:sz w:val="34"/>
          <w:szCs w:val="34"/>
          <w:rtl/>
        </w:rPr>
        <w:t>ً [</w:t>
      </w:r>
      <w:r w:rsidR="00BA09A8" w:rsidRPr="00BA09A8">
        <w:rPr>
          <w:rFonts w:ascii="mylotus" w:hAnsi="mylotus"/>
          <w:sz w:val="34"/>
          <w:szCs w:val="34"/>
          <w:rtl/>
        </w:rPr>
        <w:t>ج3</w:t>
      </w:r>
      <w:r w:rsidR="00540115">
        <w:rPr>
          <w:rFonts w:ascii="mylotus" w:hAnsi="mylotus" w:hint="cs"/>
          <w:sz w:val="34"/>
          <w:szCs w:val="34"/>
          <w:rtl/>
        </w:rPr>
        <w:t xml:space="preserve"> </w:t>
      </w:r>
      <w:r w:rsidR="00BA09A8" w:rsidRPr="00BA09A8">
        <w:rPr>
          <w:rFonts w:ascii="mylotus" w:hAnsi="mylotus"/>
          <w:sz w:val="34"/>
          <w:szCs w:val="34"/>
          <w:rtl/>
        </w:rPr>
        <w:t>ص11</w:t>
      </w:r>
      <w:r w:rsidR="00540115">
        <w:rPr>
          <w:rFonts w:ascii="mylotus" w:hAnsi="mylotus" w:hint="cs"/>
          <w:sz w:val="34"/>
          <w:szCs w:val="34"/>
          <w:rtl/>
        </w:rPr>
        <w:t>]</w:t>
      </w:r>
      <w:r w:rsidR="00540115">
        <w:rPr>
          <w:rFonts w:ascii="mylotus" w:hAnsi="mylotus"/>
          <w:sz w:val="34"/>
          <w:szCs w:val="34"/>
          <w:rtl/>
        </w:rPr>
        <w:t xml:space="preserve"> </w:t>
      </w:r>
      <w:r w:rsidR="00BA09A8" w:rsidRPr="00BA09A8">
        <w:rPr>
          <w:rFonts w:ascii="mylotus" w:hAnsi="mylotus"/>
          <w:sz w:val="34"/>
          <w:szCs w:val="34"/>
          <w:rtl/>
        </w:rPr>
        <w:t>مِن أنّ القبول دخيل في إمضاءٌ المعاملة وترتب الأثر العقلائي والشرعي عليها</w:t>
      </w:r>
      <w:r w:rsidR="00540115">
        <w:rPr>
          <w:rFonts w:ascii="mylotus" w:hAnsi="mylotus" w:hint="cs"/>
          <w:sz w:val="34"/>
          <w:szCs w:val="34"/>
          <w:rtl/>
        </w:rPr>
        <w:t>،</w:t>
      </w:r>
      <w:r w:rsidR="00BA09A8" w:rsidRPr="00BA09A8">
        <w:rPr>
          <w:rFonts w:ascii="mylotus" w:hAnsi="mylotus"/>
          <w:sz w:val="34"/>
          <w:szCs w:val="34"/>
          <w:rtl/>
        </w:rPr>
        <w:t xml:space="preserve"> وليس شرطاً في تحقق عنوان البيع</w:t>
      </w:r>
      <w:r w:rsidR="00BA09A8" w:rsidRPr="00BA09A8">
        <w:rPr>
          <w:rFonts w:ascii="mylotus" w:hAnsi="mylotus"/>
          <w:sz w:val="34"/>
          <w:szCs w:val="34"/>
        </w:rPr>
        <w:t>.</w:t>
      </w:r>
    </w:p>
    <w:p w14:paraId="3B814A95" w14:textId="18DA2D53" w:rsidR="00BA09A8" w:rsidRPr="00BA09A8" w:rsidRDefault="00BA09A8" w:rsidP="00BA09A8">
      <w:pPr>
        <w:pStyle w:val="a0"/>
        <w:bidi/>
        <w:spacing w:line="216" w:lineRule="auto"/>
        <w:rPr>
          <w:rFonts w:ascii="mylotus" w:hAnsi="mylotus"/>
          <w:sz w:val="34"/>
          <w:szCs w:val="34"/>
          <w:rtl/>
        </w:rPr>
      </w:pPr>
      <w:r w:rsidRPr="00BA09A8">
        <w:rPr>
          <w:rFonts w:ascii="mylotus" w:hAnsi="mylotus"/>
          <w:sz w:val="34"/>
          <w:szCs w:val="34"/>
          <w:rtl/>
        </w:rPr>
        <w:t>ولكن الصحيح:</w:t>
      </w:r>
      <w:r w:rsidR="00540115">
        <w:rPr>
          <w:rFonts w:ascii="mylotus" w:hAnsi="mylotus"/>
          <w:sz w:val="34"/>
          <w:szCs w:val="34"/>
          <w:rtl/>
        </w:rPr>
        <w:t xml:space="preserve"> </w:t>
      </w:r>
      <w:r w:rsidRPr="00BA09A8">
        <w:rPr>
          <w:rFonts w:ascii="mylotus" w:hAnsi="mylotus"/>
          <w:sz w:val="34"/>
          <w:szCs w:val="34"/>
          <w:rtl/>
        </w:rPr>
        <w:t>أنّ القبول ركن العقد لا أنّه شرطٌ في صدق العنوان على الإيجاب ولا أنّه</w:t>
      </w:r>
      <w:r w:rsidR="00540115">
        <w:rPr>
          <w:rFonts w:ascii="mylotus" w:hAnsi="mylotus"/>
          <w:sz w:val="34"/>
          <w:szCs w:val="34"/>
          <w:rtl/>
        </w:rPr>
        <w:t xml:space="preserve"> </w:t>
      </w:r>
      <w:r w:rsidRPr="00BA09A8">
        <w:rPr>
          <w:rFonts w:ascii="mylotus" w:hAnsi="mylotus"/>
          <w:sz w:val="34"/>
          <w:szCs w:val="34"/>
          <w:rtl/>
        </w:rPr>
        <w:t>دخيلٌ في ترتب الأثر؛ بل هو دخيل في صدق عنوان البيع وصدق عنوان الإجارة</w:t>
      </w:r>
      <w:r w:rsidRPr="00BA09A8">
        <w:rPr>
          <w:rFonts w:ascii="mylotus" w:hAnsi="mylotus"/>
          <w:sz w:val="34"/>
          <w:szCs w:val="34"/>
        </w:rPr>
        <w:t>.</w:t>
      </w:r>
    </w:p>
    <w:p w14:paraId="6A1712BD" w14:textId="031B1D9B" w:rsidR="00BA09A8" w:rsidRPr="00BA09A8" w:rsidRDefault="00540115" w:rsidP="00540115">
      <w:pPr>
        <w:pStyle w:val="a0"/>
        <w:bidi/>
        <w:spacing w:line="216" w:lineRule="auto"/>
        <w:rPr>
          <w:rFonts w:ascii="mylotus" w:hAnsi="mylotus"/>
          <w:sz w:val="34"/>
          <w:szCs w:val="34"/>
          <w:rtl/>
        </w:rPr>
      </w:pPr>
      <w:r>
        <w:rPr>
          <w:rFonts w:ascii="mylotus" w:hAnsi="mylotus"/>
          <w:sz w:val="34"/>
          <w:szCs w:val="34"/>
          <w:rtl/>
        </w:rPr>
        <w:t xml:space="preserve">ونكتة ذلك: </w:t>
      </w:r>
      <w:r w:rsidR="00BA09A8" w:rsidRPr="00BA09A8">
        <w:rPr>
          <w:rFonts w:ascii="mylotus" w:hAnsi="mylotus"/>
          <w:sz w:val="34"/>
          <w:szCs w:val="34"/>
          <w:rtl/>
        </w:rPr>
        <w:t>أنّ عنوان البيع أو الإجارة له وإن أطلق عرفا</w:t>
      </w:r>
      <w:r>
        <w:rPr>
          <w:rFonts w:ascii="mylotus" w:hAnsi="mylotus" w:hint="cs"/>
          <w:sz w:val="34"/>
          <w:szCs w:val="34"/>
          <w:rtl/>
        </w:rPr>
        <w:t>ً</w:t>
      </w:r>
      <w:r w:rsidR="00BA09A8" w:rsidRPr="00BA09A8">
        <w:rPr>
          <w:rFonts w:ascii="mylotus" w:hAnsi="mylotus"/>
          <w:sz w:val="34"/>
          <w:szCs w:val="34"/>
          <w:rtl/>
        </w:rPr>
        <w:t xml:space="preserve"> على نفس الإيجاب أحيانا</w:t>
      </w:r>
      <w:r>
        <w:rPr>
          <w:rFonts w:ascii="mylotus" w:hAnsi="mylotus" w:hint="cs"/>
          <w:sz w:val="34"/>
          <w:szCs w:val="34"/>
          <w:rtl/>
        </w:rPr>
        <w:t>ً،</w:t>
      </w:r>
      <w:r>
        <w:rPr>
          <w:rFonts w:ascii="mylotus" w:hAnsi="mylotus"/>
          <w:sz w:val="34"/>
          <w:szCs w:val="34"/>
          <w:rtl/>
        </w:rPr>
        <w:t xml:space="preserve"> كأن يقول صاحب البضاعة</w:t>
      </w:r>
      <w:r>
        <w:rPr>
          <w:rFonts w:ascii="mylotus" w:hAnsi="mylotus" w:hint="cs"/>
          <w:sz w:val="34"/>
          <w:szCs w:val="34"/>
          <w:rtl/>
        </w:rPr>
        <w:t>:</w:t>
      </w:r>
      <w:r w:rsidR="00BA09A8" w:rsidRPr="00BA09A8">
        <w:rPr>
          <w:rFonts w:ascii="mylotus" w:hAnsi="mylotus"/>
          <w:sz w:val="34"/>
          <w:szCs w:val="34"/>
          <w:rtl/>
        </w:rPr>
        <w:t xml:space="preserve"> </w:t>
      </w:r>
      <w:r>
        <w:rPr>
          <w:rFonts w:ascii="mylotus" w:hAnsi="mylotus" w:hint="cs"/>
          <w:sz w:val="34"/>
          <w:szCs w:val="34"/>
          <w:rtl/>
        </w:rPr>
        <w:t>(</w:t>
      </w:r>
      <w:r w:rsidR="00BA09A8" w:rsidRPr="00BA09A8">
        <w:rPr>
          <w:rFonts w:ascii="mylotus" w:hAnsi="mylotus"/>
          <w:sz w:val="34"/>
          <w:szCs w:val="34"/>
          <w:rtl/>
        </w:rPr>
        <w:t>بعت البضاعة على زيد فلم يقبل</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00BA09A8" w:rsidRPr="00BA09A8">
        <w:rPr>
          <w:rFonts w:ascii="mylotus" w:hAnsi="mylotus"/>
          <w:sz w:val="34"/>
          <w:szCs w:val="34"/>
          <w:rtl/>
        </w:rPr>
        <w:t>لا أن ما</w:t>
      </w:r>
      <w:r>
        <w:rPr>
          <w:rFonts w:ascii="mylotus" w:hAnsi="mylotus" w:hint="cs"/>
          <w:sz w:val="34"/>
          <w:szCs w:val="34"/>
          <w:rtl/>
        </w:rPr>
        <w:t xml:space="preserve"> </w:t>
      </w:r>
      <w:r w:rsidR="00BA09A8" w:rsidRPr="00BA09A8">
        <w:rPr>
          <w:rFonts w:ascii="mylotus" w:hAnsi="mylotus"/>
          <w:sz w:val="34"/>
          <w:szCs w:val="34"/>
          <w:rtl/>
        </w:rPr>
        <w:t xml:space="preserve">عليه المرتكز العقلائي هو أن عناوين المعاملات والعقود عناوين </w:t>
      </w:r>
      <w:proofErr w:type="spellStart"/>
      <w:r w:rsidR="00BA09A8" w:rsidRPr="00BA09A8">
        <w:rPr>
          <w:rFonts w:ascii="mylotus" w:hAnsi="mylotus"/>
          <w:sz w:val="34"/>
          <w:szCs w:val="34"/>
          <w:rtl/>
        </w:rPr>
        <w:t>طرفينية</w:t>
      </w:r>
      <w:proofErr w:type="spellEnd"/>
      <w:r w:rsidR="00BA09A8" w:rsidRPr="00BA09A8">
        <w:rPr>
          <w:rFonts w:ascii="mylotus" w:hAnsi="mylotus"/>
          <w:sz w:val="34"/>
          <w:szCs w:val="34"/>
          <w:rtl/>
        </w:rPr>
        <w:t xml:space="preserve">، بمعنى أن المُعنون بالإجارة والبيع هو المبادلة </w:t>
      </w:r>
      <w:proofErr w:type="spellStart"/>
      <w:r w:rsidR="00BA09A8" w:rsidRPr="00BA09A8">
        <w:rPr>
          <w:rFonts w:ascii="mylotus" w:hAnsi="mylotus"/>
          <w:sz w:val="34"/>
          <w:szCs w:val="34"/>
          <w:rtl/>
        </w:rPr>
        <w:t>المتقومة</w:t>
      </w:r>
      <w:proofErr w:type="spellEnd"/>
      <w:r w:rsidR="00BA09A8" w:rsidRPr="00BA09A8">
        <w:rPr>
          <w:rFonts w:ascii="mylotus" w:hAnsi="mylotus"/>
          <w:sz w:val="34"/>
          <w:szCs w:val="34"/>
          <w:rtl/>
        </w:rPr>
        <w:t xml:space="preserve"> بقرار الطرفين، وهي التي يتعلق بها الإنشاء</w:t>
      </w:r>
      <w:r>
        <w:rPr>
          <w:rFonts w:ascii="mylotus" w:hAnsi="mylotus" w:hint="cs"/>
          <w:sz w:val="34"/>
          <w:szCs w:val="34"/>
          <w:rtl/>
        </w:rPr>
        <w:t xml:space="preserve"> </w:t>
      </w:r>
      <w:r w:rsidR="00BA09A8" w:rsidRPr="00BA09A8">
        <w:rPr>
          <w:rFonts w:ascii="mylotus" w:hAnsi="mylotus"/>
          <w:sz w:val="34"/>
          <w:szCs w:val="34"/>
          <w:rtl/>
        </w:rPr>
        <w:t>والإخبار</w:t>
      </w:r>
      <w:r>
        <w:rPr>
          <w:rFonts w:ascii="mylotus" w:hAnsi="mylotus"/>
          <w:sz w:val="34"/>
          <w:szCs w:val="34"/>
          <w:rtl/>
        </w:rPr>
        <w:t>،</w:t>
      </w:r>
      <w:r w:rsidR="00BA09A8" w:rsidRPr="00BA09A8">
        <w:rPr>
          <w:rFonts w:ascii="mylotus" w:hAnsi="mylotus"/>
          <w:sz w:val="34"/>
          <w:szCs w:val="34"/>
          <w:rtl/>
        </w:rPr>
        <w:t xml:space="preserve"> فكما أن المنظور في قول الإنسان</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w:t>
      </w:r>
      <w:r w:rsidR="00BA09A8" w:rsidRPr="00BA09A8">
        <w:rPr>
          <w:rFonts w:ascii="mylotus" w:hAnsi="mylotus"/>
          <w:sz w:val="34"/>
          <w:szCs w:val="34"/>
          <w:rtl/>
        </w:rPr>
        <w:t>بعت البضاعة على الشركة الفلانية</w:t>
      </w:r>
      <w:r>
        <w:rPr>
          <w:rFonts w:ascii="mylotus" w:hAnsi="mylotus" w:hint="cs"/>
          <w:sz w:val="34"/>
          <w:szCs w:val="34"/>
          <w:rtl/>
        </w:rPr>
        <w:t>)</w:t>
      </w:r>
      <w:r w:rsidR="00BA09A8" w:rsidRPr="00BA09A8">
        <w:rPr>
          <w:rFonts w:ascii="mylotus" w:hAnsi="mylotus"/>
          <w:sz w:val="34"/>
          <w:szCs w:val="34"/>
          <w:rtl/>
        </w:rPr>
        <w:t xml:space="preserve"> هو الحكاية عن وقوع المعاملة بركنيها</w:t>
      </w:r>
      <w:r>
        <w:rPr>
          <w:rFonts w:ascii="mylotus" w:hAnsi="mylotus"/>
          <w:sz w:val="34"/>
          <w:szCs w:val="34"/>
          <w:rtl/>
        </w:rPr>
        <w:t>،</w:t>
      </w:r>
      <w:r w:rsidR="00BA09A8" w:rsidRPr="00BA09A8">
        <w:rPr>
          <w:rFonts w:ascii="mylotus" w:hAnsi="mylotus"/>
          <w:sz w:val="34"/>
          <w:szCs w:val="34"/>
          <w:rtl/>
        </w:rPr>
        <w:t xml:space="preserve"> فكذلك ما</w:t>
      </w:r>
      <w:r>
        <w:rPr>
          <w:rFonts w:ascii="mylotus" w:hAnsi="mylotus" w:hint="cs"/>
          <w:sz w:val="34"/>
          <w:szCs w:val="34"/>
          <w:rtl/>
        </w:rPr>
        <w:t xml:space="preserve"> </w:t>
      </w:r>
      <w:r w:rsidR="00BA09A8" w:rsidRPr="00BA09A8">
        <w:rPr>
          <w:rFonts w:ascii="mylotus" w:hAnsi="mylotus"/>
          <w:sz w:val="34"/>
          <w:szCs w:val="34"/>
          <w:rtl/>
        </w:rPr>
        <w:t>هو متعلق الإنشاء من قبل الطرفين هو ذلك</w:t>
      </w:r>
      <w:r>
        <w:rPr>
          <w:rFonts w:ascii="mylotus" w:hAnsi="mylotus"/>
          <w:sz w:val="34"/>
          <w:szCs w:val="34"/>
          <w:rtl/>
        </w:rPr>
        <w:t>،</w:t>
      </w:r>
      <w:r w:rsidR="00BA09A8" w:rsidRPr="00BA09A8">
        <w:rPr>
          <w:rFonts w:ascii="mylotus" w:hAnsi="mylotus"/>
          <w:sz w:val="34"/>
          <w:szCs w:val="34"/>
          <w:rtl/>
        </w:rPr>
        <w:t xml:space="preserve"> ولذلك فالإيجاب - الصادر من البائع - تسبُبٌ لإيجاد تلك العلقة القائمة بالطرفين، بلحاظ أن المُوجِب حيث يعلم أنّ المبادلة </w:t>
      </w:r>
      <w:proofErr w:type="spellStart"/>
      <w:r w:rsidR="00BA09A8" w:rsidRPr="00BA09A8">
        <w:rPr>
          <w:rFonts w:ascii="mylotus" w:hAnsi="mylotus"/>
          <w:sz w:val="34"/>
          <w:szCs w:val="34"/>
          <w:rtl/>
        </w:rPr>
        <w:t>المتقومة</w:t>
      </w:r>
      <w:proofErr w:type="spellEnd"/>
      <w:r w:rsidR="00BA09A8" w:rsidRPr="00BA09A8">
        <w:rPr>
          <w:rFonts w:ascii="mylotus" w:hAnsi="mylotus"/>
          <w:sz w:val="34"/>
          <w:szCs w:val="34"/>
          <w:rtl/>
        </w:rPr>
        <w:t xml:space="preserve"> بالطرفين تحتاج إلى تسبُبٍ وقصدٍ لإيجادها من كلا الطرفين، كان ما</w:t>
      </w:r>
      <w:r>
        <w:rPr>
          <w:rFonts w:ascii="mylotus" w:hAnsi="mylotus" w:hint="cs"/>
          <w:sz w:val="34"/>
          <w:szCs w:val="34"/>
          <w:rtl/>
        </w:rPr>
        <w:t xml:space="preserve"> </w:t>
      </w:r>
      <w:r w:rsidR="00BA09A8" w:rsidRPr="00BA09A8">
        <w:rPr>
          <w:rFonts w:ascii="mylotus" w:hAnsi="mylotus"/>
          <w:sz w:val="34"/>
          <w:szCs w:val="34"/>
          <w:rtl/>
        </w:rPr>
        <w:t xml:space="preserve">يصدر منه التصدي والتَسبُبٌ مِن قِبله لإيجاد تلك المبادلة </w:t>
      </w:r>
      <w:proofErr w:type="spellStart"/>
      <w:r w:rsidR="00BA09A8" w:rsidRPr="00BA09A8">
        <w:rPr>
          <w:rFonts w:ascii="mylotus" w:hAnsi="mylotus"/>
          <w:sz w:val="34"/>
          <w:szCs w:val="34"/>
          <w:rtl/>
        </w:rPr>
        <w:t>المتقومة</w:t>
      </w:r>
      <w:proofErr w:type="spellEnd"/>
      <w:r w:rsidR="00BA09A8" w:rsidRPr="00BA09A8">
        <w:rPr>
          <w:rFonts w:ascii="mylotus" w:hAnsi="mylotus"/>
          <w:sz w:val="34"/>
          <w:szCs w:val="34"/>
          <w:rtl/>
        </w:rPr>
        <w:t xml:space="preserve"> بالقبول</w:t>
      </w:r>
      <w:r>
        <w:rPr>
          <w:rFonts w:ascii="mylotus" w:hAnsi="mylotus"/>
          <w:sz w:val="34"/>
          <w:szCs w:val="34"/>
          <w:rtl/>
        </w:rPr>
        <w:t>،</w:t>
      </w:r>
      <w:r w:rsidR="00BA09A8" w:rsidRPr="00BA09A8">
        <w:rPr>
          <w:rFonts w:ascii="mylotus" w:hAnsi="mylotus"/>
          <w:sz w:val="34"/>
          <w:szCs w:val="34"/>
          <w:rtl/>
        </w:rPr>
        <w:t xml:space="preserve"> فبما أن دوره دور </w:t>
      </w:r>
      <w:r w:rsidR="00BA09A8" w:rsidRPr="00BA09A8">
        <w:rPr>
          <w:rFonts w:ascii="mylotus" w:hAnsi="mylotus"/>
          <w:sz w:val="34"/>
          <w:szCs w:val="34"/>
          <w:rtl/>
        </w:rPr>
        <w:lastRenderedPageBreak/>
        <w:t>التسبيب وإن لم يكن هو المُوجِد للمبادلة؛ لأجل ذلك يكون ما قصده</w:t>
      </w:r>
      <w:r>
        <w:rPr>
          <w:rFonts w:ascii="mylotus" w:hAnsi="mylotus"/>
          <w:sz w:val="34"/>
          <w:szCs w:val="34"/>
          <w:rtl/>
        </w:rPr>
        <w:t xml:space="preserve"> </w:t>
      </w:r>
      <w:r w:rsidR="00BA09A8" w:rsidRPr="00BA09A8">
        <w:rPr>
          <w:rFonts w:ascii="mylotus" w:hAnsi="mylotus"/>
          <w:sz w:val="34"/>
          <w:szCs w:val="34"/>
          <w:rtl/>
        </w:rPr>
        <w:t>بقوله: (بعتُ) أو (آجرتُ)، هو تحقيق دوره في إبرام المعاملة، كما أن قبول الطرف الآخر على نسق الأول وهو كونه</w:t>
      </w:r>
      <w:r>
        <w:rPr>
          <w:rFonts w:ascii="mylotus" w:hAnsi="mylotus"/>
          <w:sz w:val="34"/>
          <w:szCs w:val="34"/>
          <w:rtl/>
        </w:rPr>
        <w:t xml:space="preserve"> </w:t>
      </w:r>
      <w:r w:rsidR="00BA09A8" w:rsidRPr="00BA09A8">
        <w:rPr>
          <w:rFonts w:ascii="mylotus" w:hAnsi="mylotus"/>
          <w:sz w:val="34"/>
          <w:szCs w:val="34"/>
          <w:rtl/>
        </w:rPr>
        <w:t>من باب التسبب وتحقيق دوره في إيجادها، لا أنّ القبول شرطٌ في ترتب الأثر؛</w:t>
      </w:r>
      <w:r>
        <w:rPr>
          <w:rFonts w:ascii="mylotus" w:hAnsi="mylotus"/>
          <w:sz w:val="34"/>
          <w:szCs w:val="34"/>
          <w:rtl/>
        </w:rPr>
        <w:t xml:space="preserve"> </w:t>
      </w:r>
      <w:r w:rsidR="00BA09A8" w:rsidRPr="00BA09A8">
        <w:rPr>
          <w:rFonts w:ascii="mylotus" w:hAnsi="mylotus"/>
          <w:sz w:val="34"/>
          <w:szCs w:val="34"/>
          <w:rtl/>
        </w:rPr>
        <w:t xml:space="preserve">ولا شرط لصدق العنوان على الإيجاب؛ والحاصل أن هذه المبادلة الوضعية </w:t>
      </w:r>
      <w:proofErr w:type="spellStart"/>
      <w:r w:rsidR="00BA09A8" w:rsidRPr="00BA09A8">
        <w:rPr>
          <w:rFonts w:ascii="mylotus" w:hAnsi="mylotus"/>
          <w:sz w:val="34"/>
          <w:szCs w:val="34"/>
          <w:rtl/>
        </w:rPr>
        <w:t>الطرفينية</w:t>
      </w:r>
      <w:proofErr w:type="spellEnd"/>
      <w:r w:rsidR="00BA09A8" w:rsidRPr="00BA09A8">
        <w:rPr>
          <w:rFonts w:ascii="mylotus" w:hAnsi="mylotus"/>
          <w:sz w:val="34"/>
          <w:szCs w:val="34"/>
          <w:rtl/>
        </w:rPr>
        <w:t xml:space="preserve"> وإن كانت بنظر المرتكز العرفي مفهوما وحدانيا</w:t>
      </w:r>
      <w:r>
        <w:rPr>
          <w:rFonts w:ascii="mylotus" w:hAnsi="mylotus"/>
          <w:sz w:val="34"/>
          <w:szCs w:val="34"/>
          <w:rtl/>
        </w:rPr>
        <w:t>،</w:t>
      </w:r>
      <w:r w:rsidR="00972662">
        <w:rPr>
          <w:rFonts w:ascii="mylotus" w:hAnsi="mylotus"/>
          <w:sz w:val="34"/>
          <w:szCs w:val="34"/>
          <w:rtl/>
        </w:rPr>
        <w:t xml:space="preserve"> </w:t>
      </w:r>
      <w:r w:rsidR="00972662">
        <w:rPr>
          <w:rFonts w:ascii="mylotus" w:hAnsi="mylotus" w:hint="cs"/>
          <w:sz w:val="34"/>
          <w:szCs w:val="34"/>
          <w:rtl/>
        </w:rPr>
        <w:t>إ</w:t>
      </w:r>
      <w:bookmarkStart w:id="0" w:name="_GoBack"/>
      <w:bookmarkEnd w:id="0"/>
      <w:r w:rsidR="00BA09A8" w:rsidRPr="00BA09A8">
        <w:rPr>
          <w:rFonts w:ascii="mylotus" w:hAnsi="mylotus"/>
          <w:sz w:val="34"/>
          <w:szCs w:val="34"/>
          <w:rtl/>
        </w:rPr>
        <w:t>لا أنها ذات إضافتين إحداهما للموجب والأخرى للقابل لكونهما شريكين في تحققها</w:t>
      </w:r>
      <w:r>
        <w:rPr>
          <w:rFonts w:ascii="mylotus" w:hAnsi="mylotus"/>
          <w:sz w:val="34"/>
          <w:szCs w:val="34"/>
          <w:rtl/>
        </w:rPr>
        <w:t>،</w:t>
      </w:r>
      <w:r w:rsidR="00BA09A8" w:rsidRPr="00BA09A8">
        <w:rPr>
          <w:rFonts w:ascii="mylotus" w:hAnsi="mylotus"/>
          <w:sz w:val="34"/>
          <w:szCs w:val="34"/>
          <w:rtl/>
        </w:rPr>
        <w:t xml:space="preserve"> فهي من حيث انتسابها للموجب تسمى بيعا</w:t>
      </w:r>
      <w:r>
        <w:rPr>
          <w:rFonts w:ascii="mylotus" w:hAnsi="mylotus"/>
          <w:sz w:val="34"/>
          <w:szCs w:val="34"/>
          <w:rtl/>
        </w:rPr>
        <w:t>،</w:t>
      </w:r>
      <w:r w:rsidR="00BA09A8" w:rsidRPr="00BA09A8">
        <w:rPr>
          <w:rFonts w:ascii="mylotus" w:hAnsi="mylotus"/>
          <w:sz w:val="34"/>
          <w:szCs w:val="34"/>
          <w:rtl/>
        </w:rPr>
        <w:t xml:space="preserve"> ومن حيث انتسابها للقابل تسمى شراء</w:t>
      </w:r>
      <w:r>
        <w:rPr>
          <w:rFonts w:ascii="mylotus" w:hAnsi="mylotus"/>
          <w:sz w:val="34"/>
          <w:szCs w:val="34"/>
          <w:rtl/>
        </w:rPr>
        <w:t>،</w:t>
      </w:r>
      <w:r w:rsidR="00BA09A8" w:rsidRPr="00BA09A8">
        <w:rPr>
          <w:rFonts w:ascii="mylotus" w:hAnsi="mylotus"/>
          <w:sz w:val="34"/>
          <w:szCs w:val="34"/>
          <w:rtl/>
        </w:rPr>
        <w:t xml:space="preserve"> وهذا هو منشأ التقابل بينهما عرفا</w:t>
      </w:r>
      <w:r w:rsidR="00B94C93">
        <w:rPr>
          <w:rFonts w:ascii="mylotus" w:hAnsi="mylotus" w:hint="cs"/>
          <w:sz w:val="34"/>
          <w:szCs w:val="34"/>
          <w:rtl/>
        </w:rPr>
        <w:t>ً</w:t>
      </w:r>
      <w:r>
        <w:rPr>
          <w:rFonts w:ascii="mylotus" w:hAnsi="mylotus"/>
          <w:sz w:val="34"/>
          <w:szCs w:val="34"/>
          <w:rtl/>
        </w:rPr>
        <w:t>،</w:t>
      </w:r>
      <w:r w:rsidR="00B94C93">
        <w:rPr>
          <w:rFonts w:ascii="mylotus" w:hAnsi="mylotus" w:hint="cs"/>
          <w:sz w:val="34"/>
          <w:szCs w:val="34"/>
          <w:rtl/>
        </w:rPr>
        <w:t xml:space="preserve"> </w:t>
      </w:r>
      <w:r w:rsidR="00BA09A8" w:rsidRPr="00BA09A8">
        <w:rPr>
          <w:rFonts w:ascii="mylotus" w:hAnsi="mylotus"/>
          <w:sz w:val="34"/>
          <w:szCs w:val="34"/>
          <w:rtl/>
        </w:rPr>
        <w:t>لا أنهما فعلان يكون أحدهما - وهو الإيجاب</w:t>
      </w:r>
      <w:r>
        <w:rPr>
          <w:rFonts w:ascii="mylotus" w:hAnsi="mylotus" w:hint="cs"/>
          <w:sz w:val="34"/>
          <w:szCs w:val="34"/>
          <w:rtl/>
        </w:rPr>
        <w:t xml:space="preserve"> -</w:t>
      </w:r>
      <w:r>
        <w:rPr>
          <w:rFonts w:ascii="mylotus" w:hAnsi="mylotus"/>
          <w:sz w:val="34"/>
          <w:szCs w:val="34"/>
          <w:rtl/>
        </w:rPr>
        <w:t xml:space="preserve"> قوام المعاملة</w:t>
      </w:r>
      <w:r w:rsidR="00BA09A8" w:rsidRPr="00BA09A8">
        <w:rPr>
          <w:rFonts w:ascii="mylotus" w:hAnsi="mylotus"/>
          <w:sz w:val="34"/>
          <w:szCs w:val="34"/>
          <w:rtl/>
        </w:rPr>
        <w:t xml:space="preserve"> والثاني </w:t>
      </w:r>
      <w:r>
        <w:rPr>
          <w:rFonts w:ascii="mylotus" w:hAnsi="mylotus" w:hint="cs"/>
          <w:sz w:val="34"/>
          <w:szCs w:val="34"/>
          <w:rtl/>
        </w:rPr>
        <w:t xml:space="preserve">- </w:t>
      </w:r>
      <w:r w:rsidR="00BA09A8" w:rsidRPr="00BA09A8">
        <w:rPr>
          <w:rFonts w:ascii="mylotus" w:hAnsi="mylotus"/>
          <w:sz w:val="34"/>
          <w:szCs w:val="34"/>
          <w:rtl/>
        </w:rPr>
        <w:t>وهو القبول - شرط في صدق المعاملة على الأول أو</w:t>
      </w:r>
      <w:r>
        <w:rPr>
          <w:rFonts w:ascii="mylotus" w:hAnsi="mylotus" w:hint="cs"/>
          <w:sz w:val="34"/>
          <w:szCs w:val="34"/>
          <w:rtl/>
        </w:rPr>
        <w:t xml:space="preserve"> </w:t>
      </w:r>
      <w:r w:rsidR="00BA09A8" w:rsidRPr="00BA09A8">
        <w:rPr>
          <w:rFonts w:ascii="mylotus" w:hAnsi="mylotus"/>
          <w:sz w:val="34"/>
          <w:szCs w:val="34"/>
          <w:rtl/>
        </w:rPr>
        <w:t>شرط في تأثيرها</w:t>
      </w:r>
      <w:r>
        <w:rPr>
          <w:rFonts w:ascii="mylotus" w:hAnsi="mylotus"/>
          <w:sz w:val="34"/>
          <w:szCs w:val="34"/>
          <w:rtl/>
        </w:rPr>
        <w:t>.</w:t>
      </w:r>
    </w:p>
    <w:p w14:paraId="15B67BEC" w14:textId="3DC7FF3E" w:rsidR="00540115" w:rsidRDefault="00BA09A8" w:rsidP="00ED0801">
      <w:pPr>
        <w:pStyle w:val="a0"/>
        <w:bidi/>
        <w:spacing w:line="216" w:lineRule="auto"/>
        <w:rPr>
          <w:rFonts w:ascii="mylotus" w:hAnsi="mylotus"/>
          <w:sz w:val="34"/>
          <w:szCs w:val="34"/>
          <w:rtl/>
        </w:rPr>
      </w:pPr>
      <w:r w:rsidRPr="00BA09A8">
        <w:rPr>
          <w:rFonts w:ascii="mylotus" w:hAnsi="mylotus"/>
          <w:sz w:val="34"/>
          <w:szCs w:val="34"/>
          <w:rtl/>
        </w:rPr>
        <w:t>وبناء</w:t>
      </w:r>
      <w:r w:rsidR="00540115">
        <w:rPr>
          <w:rFonts w:ascii="mylotus" w:hAnsi="mylotus" w:hint="cs"/>
          <w:sz w:val="34"/>
          <w:szCs w:val="34"/>
          <w:rtl/>
        </w:rPr>
        <w:t>ً</w:t>
      </w:r>
      <w:r w:rsidRPr="00BA09A8">
        <w:rPr>
          <w:rFonts w:ascii="mylotus" w:hAnsi="mylotus"/>
          <w:sz w:val="34"/>
          <w:szCs w:val="34"/>
          <w:rtl/>
        </w:rPr>
        <w:t xml:space="preserve"> على ركنية كلا الإنشا</w:t>
      </w:r>
      <w:r w:rsidR="00ED0801">
        <w:rPr>
          <w:rFonts w:ascii="mylotus" w:hAnsi="mylotus" w:hint="cs"/>
          <w:sz w:val="34"/>
          <w:szCs w:val="34"/>
          <w:rtl/>
        </w:rPr>
        <w:t>ء</w:t>
      </w:r>
      <w:r w:rsidRPr="00BA09A8">
        <w:rPr>
          <w:rFonts w:ascii="mylotus" w:hAnsi="mylotus"/>
          <w:sz w:val="34"/>
          <w:szCs w:val="34"/>
          <w:rtl/>
        </w:rPr>
        <w:t>ين في تحقيق ما</w:t>
      </w:r>
      <w:r w:rsidR="00540115">
        <w:rPr>
          <w:rFonts w:ascii="mylotus" w:hAnsi="mylotus" w:hint="cs"/>
          <w:sz w:val="34"/>
          <w:szCs w:val="34"/>
          <w:rtl/>
        </w:rPr>
        <w:t xml:space="preserve"> </w:t>
      </w:r>
      <w:r w:rsidRPr="00BA09A8">
        <w:rPr>
          <w:rFonts w:ascii="mylotus" w:hAnsi="mylotus"/>
          <w:sz w:val="34"/>
          <w:szCs w:val="34"/>
          <w:rtl/>
        </w:rPr>
        <w:t>هو مصداق المعاملة</w:t>
      </w:r>
      <w:r w:rsidR="00540115">
        <w:rPr>
          <w:rFonts w:ascii="mylotus" w:hAnsi="mylotus"/>
          <w:sz w:val="34"/>
          <w:szCs w:val="34"/>
          <w:rtl/>
        </w:rPr>
        <w:t>،</w:t>
      </w:r>
      <w:r w:rsidRPr="00BA09A8">
        <w:rPr>
          <w:rFonts w:ascii="mylotus" w:hAnsi="mylotus"/>
          <w:sz w:val="34"/>
          <w:szCs w:val="34"/>
          <w:rtl/>
        </w:rPr>
        <w:t xml:space="preserve"> فلا</w:t>
      </w:r>
      <w:r w:rsidR="00540115">
        <w:rPr>
          <w:rFonts w:ascii="mylotus" w:hAnsi="mylotus" w:hint="cs"/>
          <w:sz w:val="34"/>
          <w:szCs w:val="34"/>
          <w:rtl/>
        </w:rPr>
        <w:t xml:space="preserve"> </w:t>
      </w:r>
      <w:r w:rsidRPr="00BA09A8">
        <w:rPr>
          <w:rFonts w:ascii="mylotus" w:hAnsi="mylotus"/>
          <w:sz w:val="34"/>
          <w:szCs w:val="34"/>
          <w:rtl/>
        </w:rPr>
        <w:t>موجب لجعل الثاني فعلا</w:t>
      </w:r>
      <w:r w:rsidR="00540115">
        <w:rPr>
          <w:rFonts w:ascii="mylotus" w:hAnsi="mylotus" w:hint="cs"/>
          <w:sz w:val="34"/>
          <w:szCs w:val="34"/>
          <w:rtl/>
        </w:rPr>
        <w:t>ً</w:t>
      </w:r>
      <w:r w:rsidRPr="00BA09A8">
        <w:rPr>
          <w:rFonts w:ascii="mylotus" w:hAnsi="mylotus"/>
          <w:sz w:val="34"/>
          <w:szCs w:val="34"/>
          <w:rtl/>
        </w:rPr>
        <w:t xml:space="preserve"> </w:t>
      </w:r>
      <w:proofErr w:type="spellStart"/>
      <w:r w:rsidRPr="00BA09A8">
        <w:rPr>
          <w:rFonts w:ascii="mylotus" w:hAnsi="mylotus"/>
          <w:sz w:val="34"/>
          <w:szCs w:val="34"/>
          <w:rtl/>
        </w:rPr>
        <w:t>مطاوعيا</w:t>
      </w:r>
      <w:r w:rsidR="00540115">
        <w:rPr>
          <w:rFonts w:ascii="mylotus" w:hAnsi="mylotus" w:hint="cs"/>
          <w:sz w:val="34"/>
          <w:szCs w:val="34"/>
          <w:rtl/>
        </w:rPr>
        <w:t>ً</w:t>
      </w:r>
      <w:proofErr w:type="spellEnd"/>
      <w:r w:rsidRPr="00BA09A8">
        <w:rPr>
          <w:rFonts w:ascii="mylotus" w:hAnsi="mylotus"/>
          <w:sz w:val="34"/>
          <w:szCs w:val="34"/>
          <w:rtl/>
        </w:rPr>
        <w:t xml:space="preserve"> للأول</w:t>
      </w:r>
      <w:r w:rsidR="00540115">
        <w:rPr>
          <w:rFonts w:ascii="mylotus" w:hAnsi="mylotus"/>
          <w:sz w:val="34"/>
          <w:szCs w:val="34"/>
          <w:rtl/>
        </w:rPr>
        <w:t>،</w:t>
      </w:r>
      <w:r w:rsidRPr="00BA09A8">
        <w:rPr>
          <w:rFonts w:ascii="mylotus" w:hAnsi="mylotus"/>
          <w:sz w:val="34"/>
          <w:szCs w:val="34"/>
          <w:rtl/>
        </w:rPr>
        <w:t xml:space="preserve"> أو أن الأصالة للأول والثاني تبع</w:t>
      </w:r>
      <w:r w:rsidR="00540115">
        <w:rPr>
          <w:rFonts w:ascii="mylotus" w:hAnsi="mylotus"/>
          <w:sz w:val="34"/>
          <w:szCs w:val="34"/>
          <w:rtl/>
        </w:rPr>
        <w:t>،</w:t>
      </w:r>
      <w:r w:rsidRPr="00BA09A8">
        <w:rPr>
          <w:rFonts w:ascii="mylotus" w:hAnsi="mylotus"/>
          <w:sz w:val="34"/>
          <w:szCs w:val="34"/>
          <w:rtl/>
        </w:rPr>
        <w:t xml:space="preserve"> بل هما من حيث دورهم</w:t>
      </w:r>
      <w:r w:rsidR="00540115">
        <w:rPr>
          <w:rFonts w:ascii="mylotus" w:hAnsi="mylotus"/>
          <w:sz w:val="34"/>
          <w:szCs w:val="34"/>
          <w:rtl/>
        </w:rPr>
        <w:t>ا في إيجاد المبادلة في عرض واحد</w:t>
      </w:r>
      <w:r w:rsidR="00540115">
        <w:rPr>
          <w:rFonts w:ascii="mylotus" w:hAnsi="mylotus" w:hint="cs"/>
          <w:sz w:val="34"/>
          <w:szCs w:val="34"/>
          <w:rtl/>
        </w:rPr>
        <w:t>.</w:t>
      </w:r>
    </w:p>
    <w:p w14:paraId="1236C9FC" w14:textId="324BDB29" w:rsidR="00BA09A8" w:rsidRPr="00BA09A8" w:rsidRDefault="00BA09A8" w:rsidP="00540115">
      <w:pPr>
        <w:pStyle w:val="a0"/>
        <w:bidi/>
        <w:spacing w:line="216" w:lineRule="auto"/>
        <w:rPr>
          <w:rFonts w:ascii="mylotus" w:hAnsi="mylotus"/>
          <w:sz w:val="34"/>
          <w:szCs w:val="34"/>
          <w:rtl/>
        </w:rPr>
      </w:pPr>
      <w:r w:rsidRPr="00BA09A8">
        <w:rPr>
          <w:rFonts w:ascii="mylotus" w:hAnsi="mylotus"/>
          <w:sz w:val="34"/>
          <w:szCs w:val="34"/>
          <w:rtl/>
        </w:rPr>
        <w:t>ولعل هذا منظور ما</w:t>
      </w:r>
      <w:r w:rsidR="00540115">
        <w:rPr>
          <w:rFonts w:ascii="mylotus" w:hAnsi="mylotus" w:hint="cs"/>
          <w:sz w:val="34"/>
          <w:szCs w:val="34"/>
          <w:rtl/>
        </w:rPr>
        <w:t xml:space="preserve"> </w:t>
      </w:r>
      <w:r w:rsidRPr="00BA09A8">
        <w:rPr>
          <w:rFonts w:ascii="mylotus" w:hAnsi="mylotus"/>
          <w:sz w:val="34"/>
          <w:szCs w:val="34"/>
          <w:rtl/>
        </w:rPr>
        <w:t xml:space="preserve">أفاده سيد مصباح المنهاج قدس سره الشريف [في كتاب الإجارة ص143] حيث قال في آخرها: </w:t>
      </w:r>
      <w:r w:rsidRPr="00540115">
        <w:rPr>
          <w:rFonts w:ascii="mylotus" w:hAnsi="mylotus"/>
          <w:b/>
          <w:bCs/>
          <w:sz w:val="34"/>
          <w:szCs w:val="34"/>
          <w:rtl/>
        </w:rPr>
        <w:t xml:space="preserve">(كما تقدم هناك أنه لا يشترط في العقد الإيجاب والقبول المتفرع عليه) </w:t>
      </w:r>
      <w:r w:rsidRPr="00BA09A8">
        <w:rPr>
          <w:rFonts w:ascii="mylotus" w:hAnsi="mylotus"/>
          <w:sz w:val="34"/>
          <w:szCs w:val="34"/>
          <w:rtl/>
        </w:rPr>
        <w:t>لا أنه لا يشترط القبول، وإنم</w:t>
      </w:r>
      <w:r w:rsidR="00540115">
        <w:rPr>
          <w:rFonts w:ascii="mylotus" w:hAnsi="mylotus"/>
          <w:sz w:val="34"/>
          <w:szCs w:val="34"/>
          <w:rtl/>
        </w:rPr>
        <w:t>ا لا يشترط تفرع القبول على الإي</w:t>
      </w:r>
      <w:r w:rsidR="00540115">
        <w:rPr>
          <w:rFonts w:ascii="mylotus" w:hAnsi="mylotus" w:hint="cs"/>
          <w:sz w:val="34"/>
          <w:szCs w:val="34"/>
          <w:rtl/>
        </w:rPr>
        <w:t>ج</w:t>
      </w:r>
      <w:r w:rsidRPr="00BA09A8">
        <w:rPr>
          <w:rFonts w:ascii="mylotus" w:hAnsi="mylotus"/>
          <w:sz w:val="34"/>
          <w:szCs w:val="34"/>
          <w:rtl/>
        </w:rPr>
        <w:t xml:space="preserve">اب </w:t>
      </w:r>
      <w:r w:rsidRPr="00540115">
        <w:rPr>
          <w:rFonts w:ascii="mylotus" w:hAnsi="mylotus"/>
          <w:b/>
          <w:bCs/>
          <w:sz w:val="34"/>
          <w:szCs w:val="34"/>
          <w:rtl/>
        </w:rPr>
        <w:t>(بل يكفي كل ما تضمن الالتزام منهما بالنحو المذكور بحيث يتحقق به العقد عرفاً، فيكفي توقيع الطرفين على الورقة المتضمنة لمضمون الإجارة)</w:t>
      </w:r>
      <w:r w:rsidR="00540115">
        <w:rPr>
          <w:rFonts w:ascii="mylotus" w:hAnsi="mylotus"/>
          <w:sz w:val="34"/>
          <w:szCs w:val="34"/>
          <w:rtl/>
        </w:rPr>
        <w:t xml:space="preserve"> </w:t>
      </w:r>
      <w:r w:rsidRPr="00BA09A8">
        <w:rPr>
          <w:rFonts w:ascii="mylotus" w:hAnsi="mylotus"/>
          <w:sz w:val="34"/>
          <w:szCs w:val="34"/>
          <w:rtl/>
        </w:rPr>
        <w:t xml:space="preserve">كما لو كتبت الورقة المتضمنة لمضمون الإجارة فوقع عليها الطرفان في عرضٍ واحدٍ فإن ذلك كاف في تحقق العقد </w:t>
      </w:r>
      <w:r w:rsidRPr="00540115">
        <w:rPr>
          <w:rFonts w:ascii="mylotus" w:hAnsi="mylotus"/>
          <w:b/>
          <w:bCs/>
          <w:sz w:val="34"/>
          <w:szCs w:val="34"/>
          <w:rtl/>
        </w:rPr>
        <w:t>(من دون أن يكون أحدهما موجباً والآخر قابلاً، كما يكفي الإيجاب من وكيل الطرفين)</w:t>
      </w:r>
      <w:r w:rsidRPr="00BA09A8">
        <w:rPr>
          <w:rFonts w:ascii="mylotus" w:hAnsi="mylotus"/>
          <w:sz w:val="34"/>
          <w:szCs w:val="34"/>
          <w:rtl/>
        </w:rPr>
        <w:t xml:space="preserve"> أي لو كان الوكيل وكيلاً عن البائع والمشتري والمُؤجِر والمُستأجِر فإنه</w:t>
      </w:r>
      <w:r w:rsidR="00540115">
        <w:rPr>
          <w:rFonts w:ascii="mylotus" w:hAnsi="mylotus"/>
          <w:sz w:val="34"/>
          <w:szCs w:val="34"/>
          <w:rtl/>
        </w:rPr>
        <w:t xml:space="preserve"> </w:t>
      </w:r>
      <w:r w:rsidRPr="00BA09A8">
        <w:rPr>
          <w:rFonts w:ascii="mylotus" w:hAnsi="mylotus"/>
          <w:sz w:val="34"/>
          <w:szCs w:val="34"/>
          <w:rtl/>
        </w:rPr>
        <w:t>يُنشئ المعاملة بكلا طرفيها عنهما</w:t>
      </w:r>
      <w:r w:rsidR="00540115">
        <w:rPr>
          <w:rFonts w:ascii="mylotus" w:hAnsi="mylotus"/>
          <w:sz w:val="34"/>
          <w:szCs w:val="34"/>
          <w:rtl/>
        </w:rPr>
        <w:t xml:space="preserve"> </w:t>
      </w:r>
      <w:r w:rsidRPr="00540115">
        <w:rPr>
          <w:rFonts w:ascii="mylotus" w:hAnsi="mylotus"/>
          <w:b/>
          <w:bCs/>
          <w:sz w:val="34"/>
          <w:szCs w:val="34"/>
          <w:rtl/>
        </w:rPr>
        <w:t>(أو وليهما كذلك)</w:t>
      </w:r>
      <w:r w:rsidRPr="00BA09A8">
        <w:rPr>
          <w:rFonts w:ascii="mylotus" w:hAnsi="mylotus"/>
          <w:sz w:val="34"/>
          <w:szCs w:val="34"/>
          <w:rtl/>
        </w:rPr>
        <w:t xml:space="preserve"> كوليّ الزوجة ووليّ الزوج إذا كانا قاصرين فإنه يُنشئ العقد عنهما في عرضٍ واحدٍ </w:t>
      </w:r>
      <w:r w:rsidRPr="00540115">
        <w:rPr>
          <w:rFonts w:ascii="mylotus" w:hAnsi="mylotus"/>
          <w:b/>
          <w:bCs/>
          <w:sz w:val="34"/>
          <w:szCs w:val="34"/>
          <w:rtl/>
        </w:rPr>
        <w:t>(حيث يقوم التزامه عنهما مقام التزامهما.)</w:t>
      </w:r>
      <w:r w:rsidRPr="00BA09A8">
        <w:rPr>
          <w:rFonts w:ascii="mylotus" w:hAnsi="mylotus"/>
          <w:sz w:val="34"/>
          <w:szCs w:val="34"/>
          <w:rtl/>
        </w:rPr>
        <w:t xml:space="preserve"> مما يعني أنّ المعتبر ركنية القبول للعقد لا أنّ القبول فعلٌ مطاوعٌ للإيجاب، ولا أنّ القبول شرطٌ لصدق المعاملة على الإيجاب، ولا أنّ القبول شرطٌ في ترتب الأثر على الإيجاب؛ بل هو ركنٌ في عرض ركنية الإيجاب لتقوم العقد</w:t>
      </w:r>
      <w:r w:rsidR="00540115">
        <w:rPr>
          <w:rFonts w:ascii="mylotus" w:hAnsi="mylotus" w:hint="cs"/>
          <w:sz w:val="34"/>
          <w:szCs w:val="34"/>
          <w:rtl/>
        </w:rPr>
        <w:t xml:space="preserve"> </w:t>
      </w:r>
      <w:r w:rsidRPr="00BA09A8">
        <w:rPr>
          <w:rFonts w:ascii="mylotus" w:hAnsi="mylotus"/>
          <w:sz w:val="34"/>
          <w:szCs w:val="34"/>
          <w:rtl/>
        </w:rPr>
        <w:t>بهما وإن لم يصدق على ذلك عنوان الإيجاب والقبول</w:t>
      </w:r>
      <w:r w:rsidR="00540115">
        <w:rPr>
          <w:rFonts w:ascii="mylotus" w:hAnsi="mylotus"/>
          <w:sz w:val="34"/>
          <w:szCs w:val="34"/>
          <w:rtl/>
        </w:rPr>
        <w:t>،</w:t>
      </w:r>
      <w:r w:rsidRPr="00BA09A8">
        <w:rPr>
          <w:rFonts w:ascii="mylotus" w:hAnsi="mylotus"/>
          <w:sz w:val="34"/>
          <w:szCs w:val="34"/>
          <w:rtl/>
        </w:rPr>
        <w:t xml:space="preserve"> إذ لا</w:t>
      </w:r>
      <w:r w:rsidR="00540115">
        <w:rPr>
          <w:rFonts w:ascii="mylotus" w:hAnsi="mylotus" w:hint="cs"/>
          <w:sz w:val="34"/>
          <w:szCs w:val="34"/>
          <w:rtl/>
        </w:rPr>
        <w:t xml:space="preserve"> </w:t>
      </w:r>
      <w:r w:rsidRPr="00BA09A8">
        <w:rPr>
          <w:rFonts w:ascii="mylotus" w:hAnsi="mylotus"/>
          <w:sz w:val="34"/>
          <w:szCs w:val="34"/>
          <w:rtl/>
        </w:rPr>
        <w:t>ملزم بذلك من عرف أو</w:t>
      </w:r>
      <w:r w:rsidR="00540115">
        <w:rPr>
          <w:rFonts w:ascii="mylotus" w:hAnsi="mylotus" w:hint="cs"/>
          <w:sz w:val="34"/>
          <w:szCs w:val="34"/>
          <w:rtl/>
        </w:rPr>
        <w:t xml:space="preserve"> </w:t>
      </w:r>
      <w:r w:rsidRPr="00BA09A8">
        <w:rPr>
          <w:rFonts w:ascii="mylotus" w:hAnsi="mylotus"/>
          <w:sz w:val="34"/>
          <w:szCs w:val="34"/>
          <w:rtl/>
        </w:rPr>
        <w:t>شرع</w:t>
      </w:r>
      <w:r w:rsidR="00540115">
        <w:rPr>
          <w:rFonts w:ascii="mylotus" w:hAnsi="mylotus"/>
          <w:sz w:val="34"/>
          <w:szCs w:val="34"/>
          <w:rtl/>
        </w:rPr>
        <w:t>.</w:t>
      </w:r>
    </w:p>
    <w:p w14:paraId="5AEF7C8C" w14:textId="6D255C7B" w:rsidR="00BA09A8" w:rsidRPr="00BA09A8" w:rsidRDefault="00BA09A8" w:rsidP="00BA09A8">
      <w:pPr>
        <w:pStyle w:val="a0"/>
        <w:bidi/>
        <w:spacing w:line="216" w:lineRule="auto"/>
        <w:rPr>
          <w:rFonts w:ascii="mylotus" w:hAnsi="mylotus"/>
          <w:sz w:val="34"/>
          <w:szCs w:val="34"/>
          <w:rtl/>
        </w:rPr>
      </w:pPr>
      <w:r w:rsidRPr="00540115">
        <w:rPr>
          <w:rFonts w:ascii="mylotus" w:hAnsi="mylotus"/>
          <w:b/>
          <w:bCs/>
          <w:sz w:val="34"/>
          <w:szCs w:val="34"/>
          <w:rtl/>
        </w:rPr>
        <w:t>الوجه الثاني:</w:t>
      </w:r>
      <w:r w:rsidRPr="00BA09A8">
        <w:rPr>
          <w:rFonts w:ascii="mylotus" w:hAnsi="mylotus"/>
          <w:sz w:val="34"/>
          <w:szCs w:val="34"/>
          <w:rtl/>
        </w:rPr>
        <w:t xml:space="preserve"> بما أن العقد اسمٌ لإنشاء العلقة الوضعية كإنشاء علقة المِلكية أو علقة الحقية أو الزوجية ؛ فارتباط العلقة بالطرف الآخر مفتقر للمصحح</w:t>
      </w:r>
      <w:r w:rsidR="00540115">
        <w:rPr>
          <w:rFonts w:ascii="mylotus" w:hAnsi="mylotus"/>
          <w:sz w:val="34"/>
          <w:szCs w:val="34"/>
          <w:rtl/>
        </w:rPr>
        <w:t>،</w:t>
      </w:r>
      <w:r w:rsidRPr="00BA09A8">
        <w:rPr>
          <w:rFonts w:ascii="mylotus" w:hAnsi="mylotus"/>
          <w:sz w:val="34"/>
          <w:szCs w:val="34"/>
          <w:rtl/>
        </w:rPr>
        <w:t xml:space="preserve"> فإن ربطه بها تصرفٌ في سلطانه</w:t>
      </w:r>
      <w:r w:rsidR="00540115">
        <w:rPr>
          <w:rFonts w:ascii="mylotus" w:hAnsi="mylotus"/>
          <w:sz w:val="34"/>
          <w:szCs w:val="34"/>
          <w:rtl/>
        </w:rPr>
        <w:t>،</w:t>
      </w:r>
      <w:r w:rsidRPr="00BA09A8">
        <w:rPr>
          <w:rFonts w:ascii="mylotus" w:hAnsi="mylotus"/>
          <w:sz w:val="34"/>
          <w:szCs w:val="34"/>
          <w:rtl/>
        </w:rPr>
        <w:t xml:space="preserve"> بمعنى أن</w:t>
      </w:r>
      <w:r w:rsidR="00540115">
        <w:rPr>
          <w:rFonts w:ascii="mylotus" w:hAnsi="mylotus"/>
          <w:sz w:val="34"/>
          <w:szCs w:val="34"/>
          <w:rtl/>
        </w:rPr>
        <w:t xml:space="preserve"> </w:t>
      </w:r>
      <w:r w:rsidRPr="00BA09A8">
        <w:rPr>
          <w:rFonts w:ascii="mylotus" w:hAnsi="mylotus"/>
          <w:sz w:val="34"/>
          <w:szCs w:val="34"/>
          <w:rtl/>
        </w:rPr>
        <w:lastRenderedPageBreak/>
        <w:t>اعتباره مالكاً للمبيع في البيع أو مالكاً للمنفعة في الإجارة أو زوجاً للمرأة، تصرفٌ في سلطنته، فبما أنه تصرفٌ في سلطان الآخر فارتباط هذه العلقة به يتوقف على قبوله</w:t>
      </w:r>
      <w:r w:rsidRPr="00BA09A8">
        <w:rPr>
          <w:rFonts w:ascii="mylotus" w:hAnsi="mylotus"/>
          <w:sz w:val="34"/>
          <w:szCs w:val="34"/>
        </w:rPr>
        <w:t>.</w:t>
      </w:r>
    </w:p>
    <w:p w14:paraId="00EDC2A1" w14:textId="77777777" w:rsidR="00540115" w:rsidRDefault="00BA09A8" w:rsidP="00540115">
      <w:pPr>
        <w:pStyle w:val="a0"/>
        <w:bidi/>
        <w:spacing w:line="216" w:lineRule="auto"/>
        <w:rPr>
          <w:rFonts w:ascii="mylotus" w:hAnsi="mylotus"/>
          <w:sz w:val="34"/>
          <w:szCs w:val="34"/>
          <w:rtl/>
        </w:rPr>
      </w:pPr>
      <w:r w:rsidRPr="00BA09A8">
        <w:rPr>
          <w:rFonts w:ascii="mylotus" w:hAnsi="mylotus"/>
          <w:sz w:val="34"/>
          <w:szCs w:val="34"/>
          <w:rtl/>
        </w:rPr>
        <w:t>وهذا هو الفارق بين العقد والإيقاع، حيث أن العقد متقومٌ بالطرفين، بينما يكفي ف</w:t>
      </w:r>
      <w:r w:rsidR="00540115">
        <w:rPr>
          <w:rFonts w:ascii="mylotus" w:hAnsi="mylotus"/>
          <w:sz w:val="34"/>
          <w:szCs w:val="34"/>
          <w:rtl/>
        </w:rPr>
        <w:t>ي الإيقاع الإرادة من طرفٍ واحدٍ</w:t>
      </w:r>
      <w:r w:rsidR="00540115">
        <w:rPr>
          <w:rFonts w:ascii="mylotus" w:hAnsi="mylotus" w:hint="cs"/>
          <w:sz w:val="34"/>
          <w:szCs w:val="34"/>
          <w:rtl/>
        </w:rPr>
        <w:t>.</w:t>
      </w:r>
    </w:p>
    <w:p w14:paraId="61B0E489" w14:textId="4FF7CA31" w:rsidR="00DF2071" w:rsidRPr="00A50831" w:rsidRDefault="00BA09A8" w:rsidP="00540115">
      <w:pPr>
        <w:pStyle w:val="a0"/>
        <w:bidi/>
        <w:spacing w:line="216" w:lineRule="auto"/>
        <w:rPr>
          <w:rFonts w:ascii="mylotus" w:hAnsi="mylotus"/>
          <w:sz w:val="34"/>
          <w:szCs w:val="34"/>
          <w:rtl/>
        </w:rPr>
      </w:pPr>
      <w:r w:rsidRPr="00BA09A8">
        <w:rPr>
          <w:rFonts w:ascii="mylotus" w:hAnsi="mylotus"/>
          <w:sz w:val="34"/>
          <w:szCs w:val="34"/>
          <w:rtl/>
        </w:rPr>
        <w:t>وقد وقع البحث في الجُعالة والوقف على العنوان في أنهما من العقود أم</w:t>
      </w:r>
      <w:r w:rsidR="00540115">
        <w:rPr>
          <w:rFonts w:ascii="mylotus" w:hAnsi="mylotus"/>
          <w:sz w:val="34"/>
          <w:szCs w:val="34"/>
          <w:rtl/>
        </w:rPr>
        <w:t xml:space="preserve"> </w:t>
      </w:r>
      <w:r w:rsidRPr="00BA09A8">
        <w:rPr>
          <w:rFonts w:ascii="mylotus" w:hAnsi="mylotus"/>
          <w:sz w:val="34"/>
          <w:szCs w:val="34"/>
          <w:rtl/>
        </w:rPr>
        <w:t>من الإيقاعات؛ مع تضمن كليهما إنشاءَ علقةٍ وضعية في حق العامل في الجعالة</w:t>
      </w:r>
      <w:r w:rsidR="00540115">
        <w:rPr>
          <w:rFonts w:ascii="mylotus" w:hAnsi="mylotus"/>
          <w:sz w:val="34"/>
          <w:szCs w:val="34"/>
          <w:rtl/>
        </w:rPr>
        <w:t>،</w:t>
      </w:r>
      <w:r w:rsidRPr="00BA09A8">
        <w:rPr>
          <w:rFonts w:ascii="mylotus" w:hAnsi="mylotus"/>
          <w:sz w:val="34"/>
          <w:szCs w:val="34"/>
          <w:rtl/>
        </w:rPr>
        <w:t xml:space="preserve"> وحق العنوان -</w:t>
      </w:r>
      <w:r w:rsidR="00540115">
        <w:rPr>
          <w:rFonts w:ascii="mylotus" w:hAnsi="mylotus" w:hint="cs"/>
          <w:sz w:val="34"/>
          <w:szCs w:val="34"/>
          <w:rtl/>
        </w:rPr>
        <w:t xml:space="preserve"> </w:t>
      </w:r>
      <w:r w:rsidRPr="00BA09A8">
        <w:rPr>
          <w:rFonts w:ascii="mylotus" w:hAnsi="mylotus"/>
          <w:sz w:val="34"/>
          <w:szCs w:val="34"/>
          <w:rtl/>
        </w:rPr>
        <w:t>العلماء أو الذرية - في الوقف</w:t>
      </w:r>
      <w:r w:rsidR="00540115">
        <w:rPr>
          <w:rFonts w:ascii="mylotus" w:hAnsi="mylotus"/>
          <w:sz w:val="34"/>
          <w:szCs w:val="34"/>
          <w:rtl/>
        </w:rPr>
        <w:t>،</w:t>
      </w:r>
      <w:r w:rsidRPr="00BA09A8">
        <w:rPr>
          <w:rFonts w:ascii="mylotus" w:hAnsi="mylotus"/>
          <w:sz w:val="34"/>
          <w:szCs w:val="34"/>
          <w:rtl/>
        </w:rPr>
        <w:t xml:space="preserve"> وقد بنى جملة من الفقهاء</w:t>
      </w:r>
      <w:r w:rsidR="00540115">
        <w:rPr>
          <w:rFonts w:ascii="mylotus" w:hAnsi="mylotus"/>
          <w:sz w:val="34"/>
          <w:szCs w:val="34"/>
          <w:rtl/>
        </w:rPr>
        <w:t xml:space="preserve"> على أنهما من العقود، ولازمه </w:t>
      </w:r>
      <w:r w:rsidR="00540115">
        <w:rPr>
          <w:rFonts w:ascii="mylotus" w:hAnsi="mylotus" w:hint="cs"/>
          <w:sz w:val="34"/>
          <w:szCs w:val="34"/>
          <w:rtl/>
        </w:rPr>
        <w:t>أ</w:t>
      </w:r>
      <w:r w:rsidRPr="00BA09A8">
        <w:rPr>
          <w:rFonts w:ascii="mylotus" w:hAnsi="mylotus"/>
          <w:sz w:val="34"/>
          <w:szCs w:val="34"/>
          <w:rtl/>
        </w:rPr>
        <w:t>نه لا بُدّ من عملٍ من الطرف الآخر يكون بمثابة القبول للعقد</w:t>
      </w:r>
      <w:r w:rsidR="00540115">
        <w:rPr>
          <w:rFonts w:ascii="mylotus" w:hAnsi="mylotus"/>
          <w:sz w:val="34"/>
          <w:szCs w:val="34"/>
          <w:rtl/>
        </w:rPr>
        <w:t>،</w:t>
      </w:r>
      <w:r w:rsidRPr="00BA09A8">
        <w:rPr>
          <w:rFonts w:ascii="mylotus" w:hAnsi="mylotus"/>
          <w:sz w:val="34"/>
          <w:szCs w:val="34"/>
          <w:rtl/>
        </w:rPr>
        <w:t xml:space="preserve"> كأنْ يكون تصدي العامل للعمل في باب الجُعالة هو قبوله، والقبض من قِبل الموقوف عليه أو وليه أو وكيله</w:t>
      </w:r>
      <w:r w:rsidRPr="00BA09A8">
        <w:rPr>
          <w:rFonts w:ascii="Times New Roman" w:hAnsi="Times New Roman" w:cs="Times New Roman" w:hint="cs"/>
          <w:sz w:val="34"/>
          <w:szCs w:val="34"/>
          <w:rtl/>
        </w:rPr>
        <w:t> </w:t>
      </w:r>
      <w:r w:rsidRPr="00BA09A8">
        <w:rPr>
          <w:rFonts w:ascii="mylotus" w:hAnsi="mylotus" w:hint="cs"/>
          <w:sz w:val="34"/>
          <w:szCs w:val="34"/>
          <w:rtl/>
        </w:rPr>
        <w:t>مصداقاً</w:t>
      </w:r>
      <w:r w:rsidRPr="00BA09A8">
        <w:rPr>
          <w:rFonts w:ascii="Times New Roman" w:hAnsi="Times New Roman" w:cs="Times New Roman" w:hint="cs"/>
          <w:sz w:val="34"/>
          <w:szCs w:val="34"/>
          <w:rtl/>
        </w:rPr>
        <w:t> </w:t>
      </w:r>
      <w:r w:rsidRPr="00BA09A8">
        <w:rPr>
          <w:rFonts w:ascii="mylotus" w:hAnsi="mylotus" w:hint="cs"/>
          <w:sz w:val="34"/>
          <w:szCs w:val="34"/>
          <w:rtl/>
        </w:rPr>
        <w:t>لقبوله</w:t>
      </w:r>
      <w:r w:rsidRPr="00BA09A8">
        <w:rPr>
          <w:rFonts w:ascii="mylotus" w:hAnsi="mylotus"/>
          <w:sz w:val="34"/>
          <w:szCs w:val="34"/>
          <w:rtl/>
        </w:rPr>
        <w:t>.</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2DA8E" w14:textId="77777777" w:rsidR="00FA38F4" w:rsidRDefault="00FA38F4" w:rsidP="00A5027D">
      <w:pPr>
        <w:spacing w:line="240" w:lineRule="auto"/>
      </w:pPr>
      <w:r>
        <w:separator/>
      </w:r>
    </w:p>
  </w:endnote>
  <w:endnote w:type="continuationSeparator" w:id="0">
    <w:p w14:paraId="4A42C471" w14:textId="77777777" w:rsidR="00FA38F4" w:rsidRDefault="00FA38F4"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57502" w14:textId="77777777" w:rsidR="00ED0801" w:rsidRDefault="00ED080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ED0801" w:rsidRDefault="00ED0801"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72662" w:rsidRPr="00972662">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B5A85" w14:textId="77777777" w:rsidR="00ED0801" w:rsidRDefault="00ED080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E40CE" w14:textId="77777777" w:rsidR="00FA38F4" w:rsidRDefault="00FA38F4" w:rsidP="00A5027D">
      <w:pPr>
        <w:spacing w:line="240" w:lineRule="auto"/>
      </w:pPr>
      <w:r>
        <w:separator/>
      </w:r>
    </w:p>
  </w:footnote>
  <w:footnote w:type="continuationSeparator" w:id="0">
    <w:p w14:paraId="5CCFC4EE" w14:textId="77777777" w:rsidR="00FA38F4" w:rsidRDefault="00FA38F4"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226FA" w14:textId="77777777" w:rsidR="00ED0801" w:rsidRDefault="00ED080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302ACCB" w:rsidR="00ED0801" w:rsidRPr="005F7776" w:rsidRDefault="00ED0801" w:rsidP="001C2D46">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Pr="005F7776">
      <w:rPr>
        <w:rFonts w:ascii="mylotus" w:hAnsi="mylotus" w:cs="mylotus"/>
        <w:color w:val="FF0000"/>
        <w:sz w:val="26"/>
        <w:szCs w:val="26"/>
        <w:rtl/>
      </w:rPr>
      <w:t>بحث الفقه - كتاب الإجارة (</w:t>
    </w:r>
    <w:r>
      <w:rPr>
        <w:rFonts w:ascii="mylotus" w:hAnsi="mylotus" w:cs="mylotus" w:hint="cs"/>
        <w:color w:val="FF0000"/>
        <w:sz w:val="26"/>
        <w:szCs w:val="26"/>
        <w:rtl/>
      </w:rPr>
      <w:t>21</w:t>
    </w:r>
    <w:r w:rsidRPr="005F7776">
      <w:rPr>
        <w:rFonts w:ascii="mylotus" w:hAnsi="mylotus" w:cs="mylotus"/>
        <w:color w:val="FF0000"/>
        <w:sz w:val="26"/>
        <w:szCs w:val="26"/>
        <w:rtl/>
      </w:rPr>
      <w:t xml:space="preserve">) </w:t>
    </w:r>
    <w:r>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اثنين 1</w:t>
    </w:r>
    <w:r>
      <w:rPr>
        <w:rFonts w:ascii="mylotus" w:hAnsi="mylotus" w:cs="mylotus"/>
        <w:color w:val="FF0000"/>
        <w:sz w:val="26"/>
        <w:szCs w:val="26"/>
        <w:rtl/>
      </w:rPr>
      <w:t xml:space="preserve"> </w:t>
    </w:r>
    <w:r>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Pr>
        <w:rFonts w:ascii="mylotus" w:hAnsi="mylotus" w:cs="mylotus" w:hint="cs"/>
        <w:color w:val="FF0000"/>
        <w:sz w:val="26"/>
        <w:szCs w:val="26"/>
        <w:rtl/>
      </w:rPr>
      <w:t xml:space="preserve"> </w:t>
    </w:r>
    <w:r>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w:t>
    </w:r>
    <w:r>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1EDD6" w14:textId="77777777" w:rsidR="00ED0801" w:rsidRDefault="00ED080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12988"/>
    <w:rsid w:val="00126819"/>
    <w:rsid w:val="001700E2"/>
    <w:rsid w:val="0018506F"/>
    <w:rsid w:val="00190CDF"/>
    <w:rsid w:val="00192837"/>
    <w:rsid w:val="001B36AE"/>
    <w:rsid w:val="001B7AAB"/>
    <w:rsid w:val="001C2D46"/>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76A15"/>
    <w:rsid w:val="00487DED"/>
    <w:rsid w:val="004B03A0"/>
    <w:rsid w:val="004B14A5"/>
    <w:rsid w:val="004B76A6"/>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3EFC"/>
    <w:rsid w:val="00964B73"/>
    <w:rsid w:val="0096623A"/>
    <w:rsid w:val="00972662"/>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4C93"/>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0801"/>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A38F4"/>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35669-1D08-4DB5-99B9-D4DF2694C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30</TotalTime>
  <Pages>5</Pages>
  <Words>1265</Words>
  <Characters>7215</Characters>
  <Application>Microsoft Office Word</Application>
  <DocSecurity>0</DocSecurity>
  <Lines>60</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4</cp:revision>
  <cp:lastPrinted>2024-01-08T18:08:00Z</cp:lastPrinted>
  <dcterms:created xsi:type="dcterms:W3CDTF">2024-02-12T18:49:00Z</dcterms:created>
  <dcterms:modified xsi:type="dcterms:W3CDTF">2024-02-12T21:27:00Z</dcterms:modified>
</cp:coreProperties>
</file>