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84930" w:rsidRDefault="00AC2737" w:rsidP="005A2564">
      <w:pPr>
        <w:pStyle w:val="a0"/>
        <w:widowControl w:val="0"/>
        <w:bidi/>
        <w:spacing w:line="216" w:lineRule="auto"/>
        <w:jc w:val="center"/>
        <w:rPr>
          <w:rFonts w:ascii="mylotus" w:hAnsi="mylotus"/>
          <w:b/>
          <w:bCs/>
          <w:sz w:val="34"/>
          <w:szCs w:val="34"/>
          <w:rtl/>
        </w:rPr>
      </w:pPr>
      <w:r w:rsidRPr="00E84930">
        <w:rPr>
          <w:rFonts w:ascii="mylotus" w:hAnsi="mylotus"/>
          <w:b/>
          <w:bCs/>
          <w:sz w:val="34"/>
          <w:szCs w:val="34"/>
          <w:rtl/>
        </w:rPr>
        <w:t>بسم الله الرحمن الرحيم</w:t>
      </w:r>
    </w:p>
    <w:p w14:paraId="141C04A3" w14:textId="77777777" w:rsidR="00444116" w:rsidRPr="005F7776" w:rsidRDefault="00AC2737" w:rsidP="005A2564">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7A369786" w14:textId="77777777" w:rsidR="00FD025B" w:rsidRDefault="00AC2737" w:rsidP="005A2564">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واللعن الدائم على أعدائهم أجمعين إلى قيام يوم الدين</w:t>
      </w:r>
    </w:p>
    <w:p w14:paraId="4965EF94" w14:textId="77777777" w:rsidR="00FD025B" w:rsidRDefault="00FD025B" w:rsidP="005A2564">
      <w:pPr>
        <w:pStyle w:val="a0"/>
        <w:widowControl w:val="0"/>
        <w:bidi/>
        <w:spacing w:line="216" w:lineRule="auto"/>
        <w:jc w:val="center"/>
        <w:rPr>
          <w:rFonts w:ascii="mylotus" w:hAnsi="mylotus"/>
          <w:b/>
          <w:bCs/>
          <w:sz w:val="34"/>
          <w:szCs w:val="34"/>
          <w:rtl/>
        </w:rPr>
      </w:pPr>
    </w:p>
    <w:p w14:paraId="268C9FC4" w14:textId="77777777"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الوجه الرابع - لاعتبار الموالاة بين الإيجاب والقبول في العقود -:</w:t>
      </w:r>
      <w:r w:rsidRPr="005A2564">
        <w:rPr>
          <w:rFonts w:ascii="mylotus" w:hAnsi="mylotus"/>
          <w:sz w:val="34"/>
          <w:szCs w:val="34"/>
          <w:rtl/>
        </w:rPr>
        <w:t xml:space="preserve"> ما ذكره المحقق النائيني قدس سره، ولكلامه تقريران بأحدهما يكون الوجه في الاعتبار وجهاً عقلياً، وبثانيهما يكون الوجه في الاعتبار وجهاً عرفياً</w:t>
      </w:r>
      <w:r w:rsidRPr="005A2564">
        <w:rPr>
          <w:rFonts w:ascii="mylotus" w:hAnsi="mylotus"/>
          <w:sz w:val="34"/>
          <w:szCs w:val="34"/>
        </w:rPr>
        <w:t>.</w:t>
      </w:r>
    </w:p>
    <w:p w14:paraId="7BD9EC87" w14:textId="09B0FD6F"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أما الوجه الأول:</w:t>
      </w:r>
      <w:r w:rsidRPr="005A2564">
        <w:rPr>
          <w:rFonts w:ascii="mylotus" w:hAnsi="mylotus"/>
          <w:sz w:val="34"/>
          <w:szCs w:val="34"/>
          <w:rtl/>
        </w:rPr>
        <w:t xml:space="preserve"> فهو ما في كتاب منية الطالب للشيخ موسى النجفي [ج1 ص251]، قال: (إن لازم الفصل بين الإيجاب بالفصل الطويل هو بقاء العلقة بلا طرف)، وبيان ذلك أن الموجب - وهو البائع - حين يقوم بخلع الملكية عن نفسه ويلبسها للمشتري، والمفروض أن إلباس الملكية للمشتري متوقف على قبوله، فلو لم يقبل المشتري بعد الإيجاب من قبل البائع فوراً لزم بقاء الملكية بلا طرف - في فترة عدم القبول -</w:t>
      </w:r>
      <w:r>
        <w:rPr>
          <w:rFonts w:ascii="mylotus" w:hAnsi="mylotus"/>
          <w:sz w:val="34"/>
          <w:szCs w:val="34"/>
          <w:rtl/>
        </w:rPr>
        <w:t>،</w:t>
      </w:r>
      <w:r w:rsidRPr="005A2564">
        <w:rPr>
          <w:rFonts w:ascii="mylotus" w:hAnsi="mylotus"/>
          <w:sz w:val="34"/>
          <w:szCs w:val="34"/>
          <w:rtl/>
        </w:rPr>
        <w:t xml:space="preserve"> لأن الملكية - أي ملكية المبيع - خرجت عن ملك البائع بالخلع ولم يقبلها المشتري، فأصبحت ملكية بلا طرف، وبقاء الملكية بلا طرف محال، باعتبار أن الملكية معنى حرفي ولا يعقل وجود المعنى الحرفي بلا طرف مقوم له</w:t>
      </w:r>
      <w:r>
        <w:rPr>
          <w:rFonts w:ascii="mylotus" w:hAnsi="mylotus"/>
          <w:sz w:val="34"/>
          <w:szCs w:val="34"/>
          <w:rtl/>
        </w:rPr>
        <w:t>،</w:t>
      </w:r>
      <w:r w:rsidRPr="005A2564">
        <w:rPr>
          <w:rFonts w:ascii="mylotus" w:hAnsi="mylotus"/>
          <w:sz w:val="34"/>
          <w:szCs w:val="34"/>
          <w:rtl/>
        </w:rPr>
        <w:t xml:space="preserve"> أو من باب استنكار المرتكز العقلائي باعتبار أن المبيع إذا خرج عن ملك البائع ولم يدخل في ملك المشتري أصبح المال بلا مالك وهذا مستنكر لدى العقلاء، فإن كون المال بلا مالك إنما يكون مقبولاً إذا كان من الأصل بلا مالك كالأراضي الموات مثلاً، وأما بعد كونه ملكاً لأحد فخروجه عن ملكه وبقاؤه بلا مالك فهو أمر مستنكر لدى المرتكز العقلائي</w:t>
      </w:r>
      <w:r w:rsidRPr="005A2564">
        <w:rPr>
          <w:rFonts w:ascii="mylotus" w:hAnsi="mylotus"/>
          <w:sz w:val="34"/>
          <w:szCs w:val="34"/>
        </w:rPr>
        <w:t>.</w:t>
      </w:r>
    </w:p>
    <w:p w14:paraId="7253FE70" w14:textId="77777777"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والنتيجة هي اعتبار الموالاة بين القبول والإيجاب، إذ لو لم تحصل الموالاة وحصل الفصل الطويل بينهما لكان لازم الفصل الطويل بقاء الملكية بلا طرف أو بقاء المال بلا مالك</w:t>
      </w:r>
      <w:r w:rsidRPr="005A2564">
        <w:rPr>
          <w:rFonts w:ascii="mylotus" w:hAnsi="mylotus"/>
          <w:sz w:val="34"/>
          <w:szCs w:val="34"/>
        </w:rPr>
        <w:t>.</w:t>
      </w:r>
    </w:p>
    <w:p w14:paraId="1B54F139" w14:textId="7267CE04"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ويلاحظ على ما أفيد</w:t>
      </w:r>
      <w:r w:rsidRPr="005A2564">
        <w:rPr>
          <w:rFonts w:ascii="mylotus" w:hAnsi="mylotus"/>
          <w:sz w:val="34"/>
          <w:szCs w:val="34"/>
          <w:rtl/>
        </w:rPr>
        <w:t xml:space="preserve"> أن في حقيقة المعاوضة - كما مر سابقاً </w:t>
      </w:r>
      <w:r>
        <w:rPr>
          <w:rFonts w:ascii="Times New Roman" w:hAnsi="Times New Roman" w:cs="Times New Roman" w:hint="cs"/>
          <w:sz w:val="34"/>
          <w:szCs w:val="34"/>
          <w:rtl/>
        </w:rPr>
        <w:t>–</w:t>
      </w:r>
      <w:r w:rsidRPr="005A2564">
        <w:rPr>
          <w:rFonts w:ascii="mylotus" w:hAnsi="mylotus"/>
          <w:sz w:val="34"/>
          <w:szCs w:val="34"/>
          <w:rtl/>
        </w:rPr>
        <w:t xml:space="preserve"> مسلكين</w:t>
      </w:r>
      <w:r>
        <w:rPr>
          <w:rFonts w:ascii="mylotus" w:hAnsi="mylotus" w:hint="cs"/>
          <w:sz w:val="34"/>
          <w:szCs w:val="34"/>
          <w:rtl/>
        </w:rPr>
        <w:t>،</w:t>
      </w:r>
      <w:r w:rsidRPr="005A2564">
        <w:rPr>
          <w:rFonts w:ascii="mylotus" w:hAnsi="mylotus"/>
          <w:sz w:val="34"/>
          <w:szCs w:val="34"/>
          <w:rtl/>
        </w:rPr>
        <w:t xml:space="preserve"> وعلى كليهما لا</w:t>
      </w:r>
      <w:r>
        <w:rPr>
          <w:rFonts w:ascii="mylotus" w:hAnsi="mylotus" w:hint="cs"/>
          <w:sz w:val="34"/>
          <w:szCs w:val="34"/>
          <w:rtl/>
        </w:rPr>
        <w:t xml:space="preserve"> </w:t>
      </w:r>
      <w:r w:rsidRPr="005A2564">
        <w:rPr>
          <w:rFonts w:ascii="mylotus" w:hAnsi="mylotus"/>
          <w:sz w:val="34"/>
          <w:szCs w:val="34"/>
          <w:rtl/>
        </w:rPr>
        <w:t>صحة للوجه المذكور</w:t>
      </w:r>
      <w:r w:rsidRPr="005A2564">
        <w:rPr>
          <w:rFonts w:ascii="mylotus" w:hAnsi="mylotus"/>
          <w:sz w:val="34"/>
          <w:szCs w:val="34"/>
        </w:rPr>
        <w:t xml:space="preserve"> :</w:t>
      </w:r>
    </w:p>
    <w:p w14:paraId="24B6C5CA" w14:textId="0C2827B0"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المسلك الأول:</w:t>
      </w:r>
      <w:r w:rsidRPr="005A2564">
        <w:rPr>
          <w:rFonts w:ascii="mylotus" w:hAnsi="mylotus"/>
          <w:sz w:val="34"/>
          <w:szCs w:val="34"/>
          <w:rtl/>
        </w:rPr>
        <w:t xml:space="preserve"> أن المعاوضة متقومة بالإيجاب، وليس دور المشتري إلا الإمضاء والإنفاذ، بمعنى أن الذي يقوم بإنشاء</w:t>
      </w:r>
      <w:r>
        <w:rPr>
          <w:rFonts w:ascii="mylotus" w:hAnsi="mylotus"/>
          <w:sz w:val="34"/>
          <w:szCs w:val="34"/>
          <w:rtl/>
        </w:rPr>
        <w:t xml:space="preserve"> المعاوضة وتحقيقها في وعاء ال</w:t>
      </w:r>
      <w:r>
        <w:rPr>
          <w:rFonts w:ascii="mylotus" w:hAnsi="mylotus" w:hint="cs"/>
          <w:sz w:val="34"/>
          <w:szCs w:val="34"/>
          <w:rtl/>
        </w:rPr>
        <w:t>ا</w:t>
      </w:r>
      <w:r w:rsidRPr="005A2564">
        <w:rPr>
          <w:rFonts w:ascii="mylotus" w:hAnsi="mylotus"/>
          <w:sz w:val="34"/>
          <w:szCs w:val="34"/>
          <w:rtl/>
        </w:rPr>
        <w:t>عتبار</w:t>
      </w:r>
      <w:r>
        <w:rPr>
          <w:rFonts w:ascii="mylotus" w:hAnsi="mylotus"/>
          <w:sz w:val="34"/>
          <w:szCs w:val="34"/>
          <w:rtl/>
        </w:rPr>
        <w:t xml:space="preserve"> </w:t>
      </w:r>
      <w:r w:rsidRPr="005A2564">
        <w:rPr>
          <w:rFonts w:ascii="mylotus" w:hAnsi="mylotus"/>
          <w:sz w:val="34"/>
          <w:szCs w:val="34"/>
          <w:rtl/>
        </w:rPr>
        <w:t>بكلا طرفيها هو البائع</w:t>
      </w:r>
      <w:r>
        <w:rPr>
          <w:rFonts w:ascii="mylotus" w:hAnsi="mylotus"/>
          <w:sz w:val="34"/>
          <w:szCs w:val="34"/>
          <w:rtl/>
        </w:rPr>
        <w:t>،</w:t>
      </w:r>
      <w:r w:rsidRPr="005A2564">
        <w:rPr>
          <w:rFonts w:ascii="mylotus" w:hAnsi="mylotus"/>
          <w:sz w:val="34"/>
          <w:szCs w:val="34"/>
          <w:rtl/>
        </w:rPr>
        <w:t xml:space="preserve"> إذ أن قول البائع: (بعتك البضاعة بكذا) مؤداه تمليك المبيع للمشتري بإزاء</w:t>
      </w:r>
      <w:r>
        <w:rPr>
          <w:rFonts w:ascii="mylotus" w:hAnsi="mylotus" w:hint="cs"/>
          <w:sz w:val="34"/>
          <w:szCs w:val="34"/>
          <w:rtl/>
        </w:rPr>
        <w:t xml:space="preserve"> </w:t>
      </w:r>
      <w:r w:rsidRPr="005A2564">
        <w:rPr>
          <w:rFonts w:ascii="mylotus" w:hAnsi="mylotus"/>
          <w:sz w:val="34"/>
          <w:szCs w:val="34"/>
          <w:rtl/>
        </w:rPr>
        <w:t>تملك الثمن منه</w:t>
      </w:r>
      <w:r>
        <w:rPr>
          <w:rFonts w:ascii="mylotus" w:hAnsi="mylotus"/>
          <w:sz w:val="34"/>
          <w:szCs w:val="34"/>
          <w:rtl/>
        </w:rPr>
        <w:t>،</w:t>
      </w:r>
      <w:r w:rsidRPr="005A2564">
        <w:rPr>
          <w:rFonts w:ascii="mylotus" w:hAnsi="mylotus"/>
          <w:sz w:val="34"/>
          <w:szCs w:val="34"/>
          <w:rtl/>
        </w:rPr>
        <w:t xml:space="preserve"> فهو يقوم بالخلع واللبس في </w:t>
      </w:r>
      <w:r w:rsidRPr="005A2564">
        <w:rPr>
          <w:rFonts w:ascii="mylotus" w:hAnsi="mylotus"/>
          <w:sz w:val="34"/>
          <w:szCs w:val="34"/>
          <w:rtl/>
        </w:rPr>
        <w:lastRenderedPageBreak/>
        <w:t>آن واحد، وليس دور المشتري إلا إمضاء وإنفاذ ما قام به البائع من خلع الملكية وإلباسها للمشتري بإزاء</w:t>
      </w:r>
      <w:r>
        <w:rPr>
          <w:rFonts w:ascii="mylotus" w:hAnsi="mylotus" w:hint="cs"/>
          <w:sz w:val="34"/>
          <w:szCs w:val="34"/>
          <w:rtl/>
        </w:rPr>
        <w:t xml:space="preserve"> </w:t>
      </w:r>
      <w:r w:rsidRPr="005A2564">
        <w:rPr>
          <w:rFonts w:ascii="mylotus" w:hAnsi="mylotus"/>
          <w:sz w:val="34"/>
          <w:szCs w:val="34"/>
          <w:rtl/>
        </w:rPr>
        <w:t>تملك الثمن</w:t>
      </w:r>
      <w:r>
        <w:rPr>
          <w:rFonts w:ascii="mylotus" w:hAnsi="mylotus"/>
          <w:sz w:val="34"/>
          <w:szCs w:val="34"/>
          <w:rtl/>
        </w:rPr>
        <w:t>.</w:t>
      </w:r>
    </w:p>
    <w:p w14:paraId="12CEA510" w14:textId="11777765"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فبناءً على هذا المسلك لا</w:t>
      </w:r>
      <w:r>
        <w:rPr>
          <w:rFonts w:ascii="mylotus" w:hAnsi="mylotus" w:hint="cs"/>
          <w:sz w:val="34"/>
          <w:szCs w:val="34"/>
          <w:rtl/>
        </w:rPr>
        <w:t xml:space="preserve"> </w:t>
      </w:r>
      <w:r>
        <w:rPr>
          <w:rFonts w:ascii="mylotus" w:hAnsi="mylotus"/>
          <w:sz w:val="34"/>
          <w:szCs w:val="34"/>
          <w:rtl/>
        </w:rPr>
        <w:t>تفكيك بين الخلع واللبس</w:t>
      </w:r>
      <w:r>
        <w:rPr>
          <w:rFonts w:ascii="mylotus" w:hAnsi="mylotus" w:hint="cs"/>
          <w:sz w:val="34"/>
          <w:szCs w:val="34"/>
          <w:rtl/>
        </w:rPr>
        <w:t>،</w:t>
      </w:r>
      <w:r w:rsidRPr="005A2564">
        <w:rPr>
          <w:rFonts w:ascii="mylotus" w:hAnsi="mylotus"/>
          <w:sz w:val="34"/>
          <w:szCs w:val="34"/>
          <w:rtl/>
        </w:rPr>
        <w:t xml:space="preserve"> إذ من الواضح أنه لم يحصل فصل بين الخلع واللبس، لأن الموجب قام بكليهما، أي خلع الملكية عن نفسه وألبسها للمشتري وتلبس بملك الثمن بإيجابه، فلم يحصل فصل أصلاً بين الخلع واللبس كي يترتب على ذلك بقاء الملكية بلا طرف</w:t>
      </w:r>
      <w:r>
        <w:rPr>
          <w:rFonts w:ascii="mylotus" w:hAnsi="mylotus"/>
          <w:sz w:val="34"/>
          <w:szCs w:val="34"/>
          <w:rtl/>
        </w:rPr>
        <w:t>.</w:t>
      </w:r>
    </w:p>
    <w:p w14:paraId="1C9EFFA7" w14:textId="77777777"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المسلك الثاني:</w:t>
      </w:r>
      <w:r w:rsidRPr="005A2564">
        <w:rPr>
          <w:rFonts w:ascii="mylotus" w:hAnsi="mylotus"/>
          <w:sz w:val="34"/>
          <w:szCs w:val="34"/>
          <w:rtl/>
        </w:rPr>
        <w:t xml:space="preserve"> أن المعاوضة مبادلة متقومة بالطرفين، ودور كل طرف هو التسبب لتلك المبادلة </w:t>
      </w:r>
      <w:proofErr w:type="spellStart"/>
      <w:r w:rsidRPr="005A2564">
        <w:rPr>
          <w:rFonts w:ascii="mylotus" w:hAnsi="mylotus"/>
          <w:sz w:val="34"/>
          <w:szCs w:val="34"/>
          <w:rtl/>
        </w:rPr>
        <w:t>المتقومة</w:t>
      </w:r>
      <w:proofErr w:type="spellEnd"/>
      <w:r w:rsidRPr="005A2564">
        <w:rPr>
          <w:rFonts w:ascii="mylotus" w:hAnsi="mylotus"/>
          <w:sz w:val="34"/>
          <w:szCs w:val="34"/>
          <w:rtl/>
        </w:rPr>
        <w:t xml:space="preserve"> بالطرفين من جهته، وإلا لا تتحقق المعاوضة بفعل أحدهما دون الآخر</w:t>
      </w:r>
      <w:r w:rsidRPr="005A2564">
        <w:rPr>
          <w:rFonts w:ascii="mylotus" w:hAnsi="mylotus"/>
          <w:sz w:val="34"/>
          <w:szCs w:val="34"/>
        </w:rPr>
        <w:t>.</w:t>
      </w:r>
    </w:p>
    <w:p w14:paraId="1AC25CEC" w14:textId="69D53159"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وهنا أفاد المحقق النائيني قد</w:t>
      </w:r>
      <w:r>
        <w:rPr>
          <w:rFonts w:ascii="mylotus" w:hAnsi="mylotus" w:hint="cs"/>
          <w:sz w:val="34"/>
          <w:szCs w:val="34"/>
          <w:rtl/>
        </w:rPr>
        <w:t>س سر</w:t>
      </w:r>
      <w:r>
        <w:rPr>
          <w:rFonts w:ascii="mylotus" w:hAnsi="mylotus"/>
          <w:sz w:val="34"/>
          <w:szCs w:val="34"/>
          <w:rtl/>
        </w:rPr>
        <w:t>ه</w:t>
      </w:r>
      <w:r w:rsidRPr="005A2564">
        <w:rPr>
          <w:rFonts w:ascii="mylotus" w:hAnsi="mylotus"/>
          <w:sz w:val="34"/>
          <w:szCs w:val="34"/>
          <w:rtl/>
        </w:rPr>
        <w:t>: بما أن المعاوضة مبادلة متقومة بالطرفين فإذا قام الطرف الأول - وهو البائع - بخلع الملكية عن نفسه إلا أن المشتري لم يقبل الا بعد فاصل طويل</w:t>
      </w:r>
      <w:r>
        <w:rPr>
          <w:rFonts w:ascii="mylotus" w:hAnsi="mylotus"/>
          <w:sz w:val="34"/>
          <w:szCs w:val="34"/>
          <w:rtl/>
        </w:rPr>
        <w:t xml:space="preserve"> </w:t>
      </w:r>
      <w:r w:rsidRPr="005A2564">
        <w:rPr>
          <w:rFonts w:ascii="mylotus" w:hAnsi="mylotus"/>
          <w:sz w:val="34"/>
          <w:szCs w:val="34"/>
          <w:rtl/>
        </w:rPr>
        <w:t>لزم من ذلك بقاء الملكية بلا طرف</w:t>
      </w:r>
      <w:r w:rsidRPr="005A2564">
        <w:rPr>
          <w:rFonts w:ascii="mylotus" w:hAnsi="mylotus"/>
          <w:sz w:val="34"/>
          <w:szCs w:val="34"/>
        </w:rPr>
        <w:t>.</w:t>
      </w:r>
    </w:p>
    <w:p w14:paraId="2D738681" w14:textId="77777777" w:rsidR="005A2564" w:rsidRPr="005A2564" w:rsidRDefault="005A2564" w:rsidP="005A2564">
      <w:pPr>
        <w:pStyle w:val="a0"/>
        <w:widowControl w:val="0"/>
        <w:bidi/>
        <w:spacing w:line="216" w:lineRule="auto"/>
        <w:rPr>
          <w:rFonts w:ascii="mylotus" w:hAnsi="mylotus"/>
          <w:b/>
          <w:bCs/>
          <w:sz w:val="34"/>
          <w:szCs w:val="34"/>
          <w:rtl/>
        </w:rPr>
      </w:pPr>
      <w:r w:rsidRPr="005A2564">
        <w:rPr>
          <w:rFonts w:ascii="mylotus" w:hAnsi="mylotus"/>
          <w:b/>
          <w:bCs/>
          <w:sz w:val="34"/>
          <w:szCs w:val="34"/>
          <w:rtl/>
        </w:rPr>
        <w:t>والجواب عن ذلك نقضاً وحلاً</w:t>
      </w:r>
      <w:r w:rsidRPr="005A2564">
        <w:rPr>
          <w:rFonts w:ascii="mylotus" w:hAnsi="mylotus"/>
          <w:b/>
          <w:bCs/>
          <w:sz w:val="34"/>
          <w:szCs w:val="34"/>
        </w:rPr>
        <w:t>:</w:t>
      </w:r>
    </w:p>
    <w:p w14:paraId="43FBC241" w14:textId="793B0B86"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أما النقض أولا</w:t>
      </w:r>
      <w:r w:rsidRPr="005A2564">
        <w:rPr>
          <w:rFonts w:ascii="mylotus" w:hAnsi="mylotus" w:hint="cs"/>
          <w:b/>
          <w:bCs/>
          <w:sz w:val="34"/>
          <w:szCs w:val="34"/>
          <w:rtl/>
        </w:rPr>
        <w:t>ً</w:t>
      </w:r>
      <w:r w:rsidRPr="005A2564">
        <w:rPr>
          <w:rFonts w:ascii="mylotus" w:hAnsi="mylotus"/>
          <w:b/>
          <w:bCs/>
          <w:sz w:val="34"/>
          <w:szCs w:val="34"/>
          <w:rtl/>
        </w:rPr>
        <w:t>:</w:t>
      </w:r>
      <w:r w:rsidRPr="005A2564">
        <w:rPr>
          <w:rFonts w:ascii="mylotus" w:hAnsi="mylotus"/>
          <w:sz w:val="34"/>
          <w:szCs w:val="34"/>
          <w:rtl/>
        </w:rPr>
        <w:t xml:space="preserve"> فبما أفاده بعض الأكابر قد</w:t>
      </w:r>
      <w:r w:rsidR="00713D9D">
        <w:rPr>
          <w:rFonts w:ascii="mylotus" w:hAnsi="mylotus" w:hint="cs"/>
          <w:sz w:val="34"/>
          <w:szCs w:val="34"/>
          <w:rtl/>
        </w:rPr>
        <w:t>س سر</w:t>
      </w:r>
      <w:r w:rsidRPr="005A2564">
        <w:rPr>
          <w:rFonts w:ascii="mylotus" w:hAnsi="mylotus"/>
          <w:sz w:val="34"/>
          <w:szCs w:val="34"/>
          <w:rtl/>
        </w:rPr>
        <w:t>ه [في كتاب البيع ج1 ص342] وهو أن لازم ما</w:t>
      </w:r>
      <w:r>
        <w:rPr>
          <w:rFonts w:ascii="mylotus" w:hAnsi="mylotus" w:hint="cs"/>
          <w:sz w:val="34"/>
          <w:szCs w:val="34"/>
          <w:rtl/>
        </w:rPr>
        <w:t xml:space="preserve"> </w:t>
      </w:r>
      <w:r w:rsidRPr="005A2564">
        <w:rPr>
          <w:rFonts w:ascii="mylotus" w:hAnsi="mylotus"/>
          <w:sz w:val="34"/>
          <w:szCs w:val="34"/>
          <w:rtl/>
        </w:rPr>
        <w:t>ذكر</w:t>
      </w:r>
      <w:r>
        <w:rPr>
          <w:rFonts w:ascii="mylotus" w:hAnsi="mylotus"/>
          <w:sz w:val="34"/>
          <w:szCs w:val="34"/>
          <w:rtl/>
        </w:rPr>
        <w:t xml:space="preserve"> </w:t>
      </w:r>
      <w:r w:rsidRPr="005A2564">
        <w:rPr>
          <w:rFonts w:ascii="mylotus" w:hAnsi="mylotus"/>
          <w:sz w:val="34"/>
          <w:szCs w:val="34"/>
          <w:rtl/>
        </w:rPr>
        <w:t>بطلان جميع العقود سواء حصل فصل بين الإيجاب والقبول أم لم يحصل، لأن المفروض أن القبول أمر تدريجي لا يحصل دفعة واحدة، وبالتالي فقد حصل فصل زمني بين انتهاء الإيجاب الى حين تمامية القبول، فإذا</w:t>
      </w:r>
      <w:r>
        <w:rPr>
          <w:rFonts w:ascii="mylotus" w:hAnsi="mylotus" w:hint="cs"/>
          <w:sz w:val="34"/>
          <w:szCs w:val="34"/>
          <w:rtl/>
        </w:rPr>
        <w:t xml:space="preserve"> </w:t>
      </w:r>
      <w:r w:rsidRPr="005A2564">
        <w:rPr>
          <w:rFonts w:ascii="mylotus" w:hAnsi="mylotus"/>
          <w:sz w:val="34"/>
          <w:szCs w:val="34"/>
          <w:rtl/>
        </w:rPr>
        <w:t>خلع البائع الملكية عن نفسه بالإيجاب فقد</w:t>
      </w:r>
      <w:r>
        <w:rPr>
          <w:rFonts w:ascii="mylotus" w:hAnsi="mylotus" w:hint="cs"/>
          <w:sz w:val="34"/>
          <w:szCs w:val="34"/>
          <w:rtl/>
        </w:rPr>
        <w:t xml:space="preserve"> </w:t>
      </w:r>
      <w:r w:rsidRPr="005A2564">
        <w:rPr>
          <w:rFonts w:ascii="mylotus" w:hAnsi="mylotus"/>
          <w:sz w:val="34"/>
          <w:szCs w:val="34"/>
          <w:rtl/>
        </w:rPr>
        <w:t>بقيت الملكية بلا طرف إلى أن يتم المشتري قبوله لكونه</w:t>
      </w:r>
      <w:r>
        <w:rPr>
          <w:rFonts w:ascii="mylotus" w:hAnsi="mylotus"/>
          <w:sz w:val="34"/>
          <w:szCs w:val="34"/>
          <w:rtl/>
        </w:rPr>
        <w:t xml:space="preserve"> </w:t>
      </w:r>
      <w:r w:rsidRPr="005A2564">
        <w:rPr>
          <w:rFonts w:ascii="mylotus" w:hAnsi="mylotus"/>
          <w:sz w:val="34"/>
          <w:szCs w:val="34"/>
          <w:rtl/>
        </w:rPr>
        <w:t>تدريجي الوجود، فالمحذور المحال وارد حتى في العقود التي يقترن فيها القبول بالإيجاب فوراً</w:t>
      </w:r>
      <w:r w:rsidRPr="005A2564">
        <w:rPr>
          <w:rFonts w:ascii="mylotus" w:hAnsi="mylotus"/>
          <w:sz w:val="34"/>
          <w:szCs w:val="34"/>
        </w:rPr>
        <w:t>.</w:t>
      </w:r>
    </w:p>
    <w:p w14:paraId="553C2A29" w14:textId="6935FA41" w:rsidR="005A2564" w:rsidRDefault="005A2564" w:rsidP="005A2564">
      <w:pPr>
        <w:pStyle w:val="a0"/>
        <w:widowControl w:val="0"/>
        <w:bidi/>
        <w:spacing w:line="216" w:lineRule="auto"/>
        <w:rPr>
          <w:rFonts w:ascii="mylotus" w:hAnsi="mylotus" w:hint="cs"/>
          <w:sz w:val="34"/>
          <w:szCs w:val="34"/>
          <w:rtl/>
        </w:rPr>
      </w:pPr>
      <w:r w:rsidRPr="005A2564">
        <w:rPr>
          <w:rFonts w:ascii="mylotus" w:hAnsi="mylotus"/>
          <w:b/>
          <w:bCs/>
          <w:sz w:val="34"/>
          <w:szCs w:val="34"/>
          <w:rtl/>
        </w:rPr>
        <w:t>وثانيا</w:t>
      </w:r>
      <w:r w:rsidRPr="005A2564">
        <w:rPr>
          <w:rFonts w:ascii="mylotus" w:hAnsi="mylotus" w:hint="cs"/>
          <w:b/>
          <w:bCs/>
          <w:sz w:val="34"/>
          <w:szCs w:val="34"/>
          <w:rtl/>
        </w:rPr>
        <w:t>ً</w:t>
      </w:r>
      <w:r w:rsidRPr="005A2564">
        <w:rPr>
          <w:rFonts w:ascii="mylotus" w:hAnsi="mylotus"/>
          <w:b/>
          <w:bCs/>
          <w:sz w:val="34"/>
          <w:szCs w:val="34"/>
          <w:rtl/>
        </w:rPr>
        <w:t>:</w:t>
      </w:r>
      <w:r w:rsidRPr="005A2564">
        <w:rPr>
          <w:rFonts w:ascii="mylotus" w:hAnsi="mylotus"/>
          <w:sz w:val="34"/>
          <w:szCs w:val="34"/>
          <w:rtl/>
        </w:rPr>
        <w:t xml:space="preserve"> بأن لازم كلام المحقق النائيني قد</w:t>
      </w:r>
      <w:r w:rsidR="00713D9D">
        <w:rPr>
          <w:rFonts w:ascii="mylotus" w:hAnsi="mylotus" w:hint="cs"/>
          <w:sz w:val="34"/>
          <w:szCs w:val="34"/>
          <w:rtl/>
        </w:rPr>
        <w:t>س سر</w:t>
      </w:r>
      <w:r w:rsidRPr="005A2564">
        <w:rPr>
          <w:rFonts w:ascii="mylotus" w:hAnsi="mylotus"/>
          <w:sz w:val="34"/>
          <w:szCs w:val="34"/>
          <w:rtl/>
        </w:rPr>
        <w:t>ه أن لا فرق بين الفصل الطويل والفصل القصير، لأن بقاء الملكية بلا طرف إذا كان أمراً محالاً عقلا</w:t>
      </w:r>
      <w:r>
        <w:rPr>
          <w:rFonts w:ascii="mylotus" w:hAnsi="mylotus" w:hint="cs"/>
          <w:sz w:val="34"/>
          <w:szCs w:val="34"/>
          <w:rtl/>
        </w:rPr>
        <w:t>ً</w:t>
      </w:r>
      <w:r w:rsidRPr="005A2564">
        <w:rPr>
          <w:rFonts w:ascii="mylotus" w:hAnsi="mylotus"/>
          <w:sz w:val="34"/>
          <w:szCs w:val="34"/>
          <w:rtl/>
        </w:rPr>
        <w:t xml:space="preserve"> فلا فرق في المحال العقلي ب</w:t>
      </w:r>
      <w:r>
        <w:rPr>
          <w:rFonts w:ascii="mylotus" w:hAnsi="mylotus"/>
          <w:sz w:val="34"/>
          <w:szCs w:val="34"/>
          <w:rtl/>
        </w:rPr>
        <w:t>ين كون الفاصل قصيراً أو طويلاً.</w:t>
      </w:r>
    </w:p>
    <w:p w14:paraId="43D66DE4" w14:textId="2EA5CA99" w:rsidR="005A2564" w:rsidRDefault="005A2564" w:rsidP="005A2564">
      <w:pPr>
        <w:pStyle w:val="a0"/>
        <w:widowControl w:val="0"/>
        <w:bidi/>
        <w:spacing w:line="216" w:lineRule="auto"/>
        <w:rPr>
          <w:rFonts w:ascii="mylotus" w:hAnsi="mylotus" w:hint="cs"/>
          <w:sz w:val="34"/>
          <w:szCs w:val="34"/>
          <w:rtl/>
        </w:rPr>
      </w:pPr>
      <w:r w:rsidRPr="005A2564">
        <w:rPr>
          <w:rFonts w:ascii="mylotus" w:hAnsi="mylotus"/>
          <w:sz w:val="34"/>
          <w:szCs w:val="34"/>
          <w:rtl/>
        </w:rPr>
        <w:t xml:space="preserve">فتفصيل المحقق النائيني قدس سره بين كون </w:t>
      </w:r>
      <w:r>
        <w:rPr>
          <w:rFonts w:ascii="mylotus" w:hAnsi="mylotus"/>
          <w:sz w:val="34"/>
          <w:szCs w:val="34"/>
          <w:rtl/>
        </w:rPr>
        <w:t>الفصل بين الإيجاب والقبول طويلا</w:t>
      </w:r>
      <w:r>
        <w:rPr>
          <w:rFonts w:ascii="mylotus" w:hAnsi="mylotus" w:hint="cs"/>
          <w:sz w:val="34"/>
          <w:szCs w:val="34"/>
          <w:rtl/>
        </w:rPr>
        <w:t>ً</w:t>
      </w:r>
      <w:r w:rsidRPr="005A2564">
        <w:rPr>
          <w:rFonts w:ascii="mylotus" w:hAnsi="mylotus"/>
          <w:sz w:val="34"/>
          <w:szCs w:val="34"/>
          <w:rtl/>
        </w:rPr>
        <w:t xml:space="preserve"> فيلزم ا</w:t>
      </w:r>
      <w:r w:rsidR="00713D9D">
        <w:rPr>
          <w:rFonts w:ascii="mylotus" w:hAnsi="mylotus"/>
          <w:sz w:val="34"/>
          <w:szCs w:val="34"/>
          <w:rtl/>
        </w:rPr>
        <w:t>لمحذور وهو بقاء الملكية بلا طرف</w:t>
      </w:r>
      <w:bookmarkStart w:id="0" w:name="_GoBack"/>
      <w:bookmarkEnd w:id="0"/>
      <w:r w:rsidRPr="005A2564">
        <w:rPr>
          <w:rFonts w:ascii="mylotus" w:hAnsi="mylotus"/>
          <w:sz w:val="34"/>
          <w:szCs w:val="34"/>
          <w:rtl/>
        </w:rPr>
        <w:t xml:space="preserve"> وكون الفصل قصيراً فليس بضائر</w:t>
      </w:r>
      <w:r>
        <w:rPr>
          <w:rFonts w:ascii="mylotus" w:hAnsi="mylotus"/>
          <w:sz w:val="34"/>
          <w:szCs w:val="34"/>
          <w:rtl/>
        </w:rPr>
        <w:t xml:space="preserve"> </w:t>
      </w:r>
      <w:r w:rsidRPr="005A2564">
        <w:rPr>
          <w:rFonts w:ascii="mylotus" w:hAnsi="mylotus"/>
          <w:sz w:val="34"/>
          <w:szCs w:val="34"/>
          <w:rtl/>
        </w:rPr>
        <w:t>مما لا معنى</w:t>
      </w:r>
      <w:r w:rsidR="00713D9D">
        <w:rPr>
          <w:rFonts w:ascii="mylotus" w:hAnsi="mylotus" w:hint="cs"/>
          <w:sz w:val="34"/>
          <w:szCs w:val="34"/>
          <w:rtl/>
        </w:rPr>
        <w:t>،</w:t>
      </w:r>
      <w:r w:rsidRPr="005A2564">
        <w:rPr>
          <w:rFonts w:ascii="mylotus" w:hAnsi="mylotus"/>
          <w:sz w:val="34"/>
          <w:szCs w:val="34"/>
          <w:rtl/>
        </w:rPr>
        <w:t xml:space="preserve"> له إذ المحال العقلي وارد على كل حال وهو بقاء الملكية بلا طرف</w:t>
      </w:r>
      <w:r w:rsidRPr="005A2564">
        <w:rPr>
          <w:rFonts w:ascii="mylotus" w:hAnsi="mylotus"/>
          <w:sz w:val="34"/>
          <w:szCs w:val="34"/>
        </w:rPr>
        <w:t>.</w:t>
      </w:r>
      <w:r>
        <w:rPr>
          <w:rFonts w:ascii="mylotus" w:hAnsi="mylotus" w:hint="cs"/>
          <w:sz w:val="34"/>
          <w:szCs w:val="34"/>
          <w:rtl/>
        </w:rPr>
        <w:t xml:space="preserve"> </w:t>
      </w:r>
      <w:r w:rsidRPr="005A2564">
        <w:rPr>
          <w:rFonts w:ascii="mylotus" w:hAnsi="mylotus"/>
          <w:sz w:val="34"/>
          <w:szCs w:val="34"/>
          <w:rtl/>
        </w:rPr>
        <w:t>وهو كلام متين</w:t>
      </w:r>
      <w:r w:rsidRPr="005A2564">
        <w:rPr>
          <w:rFonts w:ascii="mylotus" w:hAnsi="mylotus"/>
          <w:sz w:val="34"/>
          <w:szCs w:val="34"/>
        </w:rPr>
        <w:t>.</w:t>
      </w:r>
    </w:p>
    <w:p w14:paraId="3AA6938A" w14:textId="07C16DBF"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وأما الحل فالمفروض - على مبنى المحقق النائيني قد</w:t>
      </w:r>
      <w:r>
        <w:rPr>
          <w:rFonts w:ascii="mylotus" w:hAnsi="mylotus" w:hint="cs"/>
          <w:sz w:val="34"/>
          <w:szCs w:val="34"/>
          <w:rtl/>
        </w:rPr>
        <w:t>س سر</w:t>
      </w:r>
      <w:r w:rsidRPr="005A2564">
        <w:rPr>
          <w:rFonts w:ascii="mylotus" w:hAnsi="mylotus"/>
          <w:sz w:val="34"/>
          <w:szCs w:val="34"/>
          <w:rtl/>
        </w:rPr>
        <w:t>ه - أن في كل معاملة ملكية إنشائية وملكية فعلية، فالملكية الإنشائية ما تتحقق بقرار الطرفين</w:t>
      </w:r>
      <w:r>
        <w:rPr>
          <w:rFonts w:ascii="mylotus" w:hAnsi="mylotus"/>
          <w:sz w:val="34"/>
          <w:szCs w:val="34"/>
          <w:rtl/>
        </w:rPr>
        <w:t>،</w:t>
      </w:r>
      <w:r w:rsidRPr="005A2564">
        <w:rPr>
          <w:rFonts w:ascii="mylotus" w:hAnsi="mylotus"/>
          <w:sz w:val="34"/>
          <w:szCs w:val="34"/>
          <w:rtl/>
        </w:rPr>
        <w:t xml:space="preserve"> وأما الملكية الفعلية فهي منوطة بإمضاء </w:t>
      </w:r>
      <w:r w:rsidRPr="005A2564">
        <w:rPr>
          <w:rFonts w:ascii="mylotus" w:hAnsi="mylotus"/>
          <w:sz w:val="34"/>
          <w:szCs w:val="34"/>
          <w:rtl/>
        </w:rPr>
        <w:lastRenderedPageBreak/>
        <w:t>المقنن العقلائي والشرعي</w:t>
      </w:r>
      <w:r w:rsidRPr="005A2564">
        <w:rPr>
          <w:rFonts w:ascii="mylotus" w:hAnsi="mylotus"/>
          <w:sz w:val="34"/>
          <w:szCs w:val="34"/>
        </w:rPr>
        <w:t>.</w:t>
      </w:r>
    </w:p>
    <w:p w14:paraId="2376F066" w14:textId="598523DA"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وبالتالي فما هو منظور المحق</w:t>
      </w:r>
      <w:r>
        <w:rPr>
          <w:rFonts w:ascii="mylotus" w:hAnsi="mylotus"/>
          <w:sz w:val="34"/>
          <w:szCs w:val="34"/>
          <w:rtl/>
        </w:rPr>
        <w:t>ق النائيني قد</w:t>
      </w:r>
      <w:r>
        <w:rPr>
          <w:rFonts w:ascii="mylotus" w:hAnsi="mylotus" w:hint="cs"/>
          <w:sz w:val="34"/>
          <w:szCs w:val="34"/>
          <w:rtl/>
        </w:rPr>
        <w:t>س سر</w:t>
      </w:r>
      <w:r>
        <w:rPr>
          <w:rFonts w:ascii="mylotus" w:hAnsi="mylotus"/>
          <w:sz w:val="34"/>
          <w:szCs w:val="34"/>
          <w:rtl/>
        </w:rPr>
        <w:t>ه في مدعاه</w:t>
      </w:r>
      <w:r w:rsidRPr="005A2564">
        <w:rPr>
          <w:rFonts w:ascii="mylotus" w:hAnsi="mylotus"/>
          <w:sz w:val="34"/>
          <w:szCs w:val="34"/>
          <w:rtl/>
        </w:rPr>
        <w:t>: بأن (لازم الفصل بين القبول والإيجاب بقاء الملكية بلا طرف)؟ هل المنظور</w:t>
      </w:r>
      <w:r>
        <w:rPr>
          <w:rFonts w:ascii="mylotus" w:hAnsi="mylotus" w:hint="cs"/>
          <w:sz w:val="34"/>
          <w:szCs w:val="34"/>
          <w:rtl/>
        </w:rPr>
        <w:t xml:space="preserve"> </w:t>
      </w:r>
      <w:r w:rsidRPr="005A2564">
        <w:rPr>
          <w:rFonts w:ascii="mylotus" w:hAnsi="mylotus"/>
          <w:sz w:val="34"/>
          <w:szCs w:val="34"/>
          <w:rtl/>
        </w:rPr>
        <w:t>هو الملكية الإنشائية? أم المنظور الملكية الفعلية؟</w:t>
      </w:r>
    </w:p>
    <w:p w14:paraId="24F135AC" w14:textId="52E52CC2"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فإن كان منظور المحقق النائيني قد</w:t>
      </w:r>
      <w:r>
        <w:rPr>
          <w:rFonts w:ascii="mylotus" w:hAnsi="mylotus" w:hint="cs"/>
          <w:sz w:val="34"/>
          <w:szCs w:val="34"/>
          <w:rtl/>
        </w:rPr>
        <w:t>س سر</w:t>
      </w:r>
      <w:r w:rsidRPr="005A2564">
        <w:rPr>
          <w:rFonts w:ascii="mylotus" w:hAnsi="mylotus"/>
          <w:sz w:val="34"/>
          <w:szCs w:val="34"/>
          <w:rtl/>
        </w:rPr>
        <w:t>ه أن لازم الفصل بين الإيجاب والقبول بقاء الملكية الإنشائية بلا طرف فهو غير متصور</w:t>
      </w:r>
      <w:r>
        <w:rPr>
          <w:rFonts w:ascii="mylotus" w:hAnsi="mylotus"/>
          <w:sz w:val="34"/>
          <w:szCs w:val="34"/>
          <w:rtl/>
        </w:rPr>
        <w:t>،</w:t>
      </w:r>
      <w:r w:rsidRPr="005A2564">
        <w:rPr>
          <w:rFonts w:ascii="mylotus" w:hAnsi="mylotus"/>
          <w:sz w:val="34"/>
          <w:szCs w:val="34"/>
          <w:rtl/>
        </w:rPr>
        <w:t xml:space="preserve"> إذ ما قام البائع ليس فعلين وهما الخلع واللبس، بل ما</w:t>
      </w:r>
      <w:r>
        <w:rPr>
          <w:rFonts w:ascii="mylotus" w:hAnsi="mylotus" w:hint="cs"/>
          <w:sz w:val="34"/>
          <w:szCs w:val="34"/>
          <w:rtl/>
        </w:rPr>
        <w:t xml:space="preserve"> </w:t>
      </w:r>
      <w:r w:rsidRPr="005A2564">
        <w:rPr>
          <w:rFonts w:ascii="mylotus" w:hAnsi="mylotus"/>
          <w:sz w:val="34"/>
          <w:szCs w:val="34"/>
          <w:rtl/>
        </w:rPr>
        <w:t xml:space="preserve">قام به فعل واحد </w:t>
      </w:r>
      <w:r>
        <w:rPr>
          <w:rFonts w:ascii="Times New Roman" w:hAnsi="Times New Roman" w:cs="Times New Roman" w:hint="cs"/>
          <w:sz w:val="34"/>
          <w:szCs w:val="34"/>
          <w:rtl/>
        </w:rPr>
        <w:t>–</w:t>
      </w:r>
      <w:r w:rsidRPr="005A2564">
        <w:rPr>
          <w:rFonts w:ascii="mylotus" w:hAnsi="mylotus"/>
          <w:sz w:val="34"/>
          <w:szCs w:val="34"/>
          <w:rtl/>
        </w:rPr>
        <w:t xml:space="preserve"> وهو</w:t>
      </w:r>
      <w:r>
        <w:rPr>
          <w:rFonts w:ascii="mylotus" w:hAnsi="mylotus" w:hint="cs"/>
          <w:sz w:val="34"/>
          <w:szCs w:val="34"/>
          <w:rtl/>
        </w:rPr>
        <w:t xml:space="preserve"> </w:t>
      </w:r>
      <w:r w:rsidRPr="005A2564">
        <w:rPr>
          <w:rFonts w:ascii="mylotus" w:hAnsi="mylotus"/>
          <w:sz w:val="34"/>
          <w:szCs w:val="34"/>
          <w:rtl/>
        </w:rPr>
        <w:t>اعتبار ملكية المبيع للمشتري بإزاء الثمن - الذي يمكن تحليله عقلا</w:t>
      </w:r>
      <w:r>
        <w:rPr>
          <w:rFonts w:ascii="mylotus" w:hAnsi="mylotus" w:hint="cs"/>
          <w:sz w:val="34"/>
          <w:szCs w:val="34"/>
          <w:rtl/>
        </w:rPr>
        <w:t>ً</w:t>
      </w:r>
      <w:r w:rsidRPr="005A2564">
        <w:rPr>
          <w:rFonts w:ascii="mylotus" w:hAnsi="mylotus"/>
          <w:sz w:val="34"/>
          <w:szCs w:val="34"/>
          <w:rtl/>
        </w:rPr>
        <w:t xml:space="preserve"> لخلع ولبس والا فهو اعتبار واحد، فلا يتصور فصل بين خلع الملكية ولبسها</w:t>
      </w:r>
      <w:r w:rsidRPr="005A2564">
        <w:rPr>
          <w:rFonts w:ascii="mylotus" w:hAnsi="mylotus"/>
          <w:sz w:val="34"/>
          <w:szCs w:val="34"/>
        </w:rPr>
        <w:t>.</w:t>
      </w:r>
    </w:p>
    <w:p w14:paraId="54A4DF4D" w14:textId="4EB5D25D"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وإن كان المنظور في كلامه قدس سره الملكية الفعلية، فالمفروض أن الملكية الفعلية لا</w:t>
      </w:r>
      <w:r>
        <w:rPr>
          <w:rFonts w:ascii="mylotus" w:hAnsi="mylotus" w:hint="cs"/>
          <w:sz w:val="34"/>
          <w:szCs w:val="34"/>
          <w:rtl/>
        </w:rPr>
        <w:t xml:space="preserve"> </w:t>
      </w:r>
      <w:r w:rsidRPr="005A2564">
        <w:rPr>
          <w:rFonts w:ascii="mylotus" w:hAnsi="mylotus"/>
          <w:sz w:val="34"/>
          <w:szCs w:val="34"/>
          <w:rtl/>
        </w:rPr>
        <w:t>تتحقق من قبل المقنن العقلائي والشرعي إلا بعد القبول</w:t>
      </w:r>
      <w:r>
        <w:rPr>
          <w:rFonts w:ascii="mylotus" w:hAnsi="mylotus"/>
          <w:sz w:val="34"/>
          <w:szCs w:val="34"/>
          <w:rtl/>
        </w:rPr>
        <w:t>،</w:t>
      </w:r>
      <w:r w:rsidRPr="005A2564">
        <w:rPr>
          <w:rFonts w:ascii="mylotus" w:hAnsi="mylotus"/>
          <w:sz w:val="34"/>
          <w:szCs w:val="34"/>
          <w:rtl/>
        </w:rPr>
        <w:t xml:space="preserve"> فلا</w:t>
      </w:r>
      <w:r>
        <w:rPr>
          <w:rFonts w:ascii="mylotus" w:hAnsi="mylotus" w:hint="cs"/>
          <w:sz w:val="34"/>
          <w:szCs w:val="34"/>
          <w:rtl/>
        </w:rPr>
        <w:t xml:space="preserve"> </w:t>
      </w:r>
      <w:r w:rsidRPr="005A2564">
        <w:rPr>
          <w:rFonts w:ascii="mylotus" w:hAnsi="mylotus"/>
          <w:sz w:val="34"/>
          <w:szCs w:val="34"/>
          <w:rtl/>
        </w:rPr>
        <w:t>يتصور</w:t>
      </w:r>
      <w:r>
        <w:rPr>
          <w:rFonts w:ascii="mylotus" w:hAnsi="mylotus" w:hint="cs"/>
          <w:sz w:val="34"/>
          <w:szCs w:val="34"/>
          <w:rtl/>
        </w:rPr>
        <w:t xml:space="preserve"> </w:t>
      </w:r>
      <w:r w:rsidRPr="005A2564">
        <w:rPr>
          <w:rFonts w:ascii="mylotus" w:hAnsi="mylotus"/>
          <w:sz w:val="34"/>
          <w:szCs w:val="34"/>
          <w:rtl/>
        </w:rPr>
        <w:t>فصل بين الإيجاب والقبول، لأن الملكية الفعلية لم يتحقق خلعها بالإيجاب، وإنما يتحقق خلعها عن البائع</w:t>
      </w:r>
      <w:r>
        <w:rPr>
          <w:rFonts w:ascii="mylotus" w:hAnsi="mylotus"/>
          <w:sz w:val="34"/>
          <w:szCs w:val="34"/>
          <w:rtl/>
        </w:rPr>
        <w:t xml:space="preserve"> </w:t>
      </w:r>
      <w:r w:rsidRPr="005A2564">
        <w:rPr>
          <w:rFonts w:ascii="mylotus" w:hAnsi="mylotus"/>
          <w:sz w:val="34"/>
          <w:szCs w:val="34"/>
          <w:rtl/>
        </w:rPr>
        <w:t>بالفعل إذا حصل القبول، فكما أن المشتري لا يلبسها بالفعل إلا بالقبول واجتماع شرائط النفوذ فكذلك لا تنخلع عن ملك البائع إلا بعد القبول</w:t>
      </w:r>
      <w:r w:rsidRPr="005A2564">
        <w:rPr>
          <w:rFonts w:ascii="mylotus" w:hAnsi="mylotus"/>
          <w:sz w:val="34"/>
          <w:szCs w:val="34"/>
        </w:rPr>
        <w:t>.</w:t>
      </w:r>
    </w:p>
    <w:p w14:paraId="54176251" w14:textId="49256A16"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والنتيج</w:t>
      </w:r>
      <w:r w:rsidRPr="005A2564">
        <w:rPr>
          <w:rFonts w:ascii="mylotus" w:hAnsi="mylotus"/>
          <w:b/>
          <w:bCs/>
          <w:sz w:val="34"/>
          <w:szCs w:val="34"/>
          <w:rtl/>
        </w:rPr>
        <w:t>ة</w:t>
      </w:r>
      <w:r w:rsidRPr="005A2564">
        <w:rPr>
          <w:rFonts w:ascii="mylotus" w:hAnsi="mylotus" w:hint="cs"/>
          <w:b/>
          <w:bCs/>
          <w:sz w:val="34"/>
          <w:szCs w:val="34"/>
          <w:rtl/>
        </w:rPr>
        <w:t>:</w:t>
      </w:r>
      <w:r>
        <w:rPr>
          <w:rFonts w:ascii="mylotus" w:hAnsi="mylotus"/>
          <w:sz w:val="34"/>
          <w:szCs w:val="34"/>
          <w:rtl/>
        </w:rPr>
        <w:t xml:space="preserve"> عدم تصور فصل بين الخلع واللبس</w:t>
      </w:r>
      <w:r w:rsidRPr="005A2564">
        <w:rPr>
          <w:rFonts w:ascii="mylotus" w:hAnsi="mylotus"/>
          <w:sz w:val="34"/>
          <w:szCs w:val="34"/>
          <w:rtl/>
        </w:rPr>
        <w:t>، سواء كان المنظور هو الملكية الإنشائ</w:t>
      </w:r>
      <w:r>
        <w:rPr>
          <w:rFonts w:ascii="mylotus" w:hAnsi="mylotus"/>
          <w:sz w:val="34"/>
          <w:szCs w:val="34"/>
          <w:rtl/>
        </w:rPr>
        <w:t>ية لحصول الخلع واللبس بفعل واحد</w:t>
      </w:r>
      <w:r w:rsidRPr="005A2564">
        <w:rPr>
          <w:rFonts w:ascii="mylotus" w:hAnsi="mylotus"/>
          <w:sz w:val="34"/>
          <w:szCs w:val="34"/>
          <w:rtl/>
        </w:rPr>
        <w:t>، أو كان المنظور هو الملكية الفعلية فإنها لا تنخلع عن ملك البائع إلا بعد حصول قبول المشتري</w:t>
      </w:r>
      <w:r>
        <w:rPr>
          <w:rFonts w:ascii="mylotus" w:hAnsi="mylotus"/>
          <w:sz w:val="34"/>
          <w:szCs w:val="34"/>
          <w:rtl/>
        </w:rPr>
        <w:t>.</w:t>
      </w:r>
    </w:p>
    <w:p w14:paraId="202392FF" w14:textId="7833332B"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هذا هو التقرير الأول</w:t>
      </w:r>
      <w:r>
        <w:rPr>
          <w:rFonts w:ascii="mylotus" w:hAnsi="mylotus"/>
          <w:sz w:val="34"/>
          <w:szCs w:val="34"/>
          <w:rtl/>
        </w:rPr>
        <w:t>.</w:t>
      </w:r>
    </w:p>
    <w:p w14:paraId="0FCB04C0" w14:textId="0F29F967"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التقرير الثاني:</w:t>
      </w:r>
      <w:r w:rsidRPr="005A2564">
        <w:rPr>
          <w:rFonts w:ascii="mylotus" w:hAnsi="mylotus"/>
          <w:sz w:val="34"/>
          <w:szCs w:val="34"/>
          <w:rtl/>
        </w:rPr>
        <w:t xml:space="preserve"> ما في كتاب المكاسب والبيع تقرير الشيخ </w:t>
      </w:r>
      <w:proofErr w:type="spellStart"/>
      <w:r w:rsidRPr="005A2564">
        <w:rPr>
          <w:rFonts w:ascii="mylotus" w:hAnsi="mylotus"/>
          <w:sz w:val="34"/>
          <w:szCs w:val="34"/>
          <w:rtl/>
        </w:rPr>
        <w:t>الآملي</w:t>
      </w:r>
      <w:proofErr w:type="spellEnd"/>
      <w:r w:rsidRPr="005A2564">
        <w:rPr>
          <w:rFonts w:ascii="mylotus" w:hAnsi="mylotus"/>
          <w:sz w:val="34"/>
          <w:szCs w:val="34"/>
          <w:rtl/>
        </w:rPr>
        <w:t xml:space="preserve"> [ج1 ص291] من أن المقصود بالخلع واللبس ليس خلع الملكية من قبل البائع وإلباسها للمشتري، وإنما المقصود خلع الملكية من قبل البائع ولبسه للثمن بلحاظ حلول الثمن محل المثمن</w:t>
      </w:r>
      <w:r>
        <w:rPr>
          <w:rFonts w:ascii="mylotus" w:hAnsi="mylotus"/>
          <w:sz w:val="34"/>
          <w:szCs w:val="34"/>
          <w:rtl/>
        </w:rPr>
        <w:t>.</w:t>
      </w:r>
    </w:p>
    <w:p w14:paraId="7A81F17E" w14:textId="4B90B122"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sz w:val="34"/>
          <w:szCs w:val="34"/>
          <w:rtl/>
        </w:rPr>
        <w:t xml:space="preserve">والوجه حينئذ في اعتبار الموالاة وجه عرفي، وحاصله أن الخلع واللبس - أي الإيجاب والقبول - جزآن من عمل واحد وهو العقد، حيث إن العقد بالنظر الارتكازي العرفي عمل واحد مركب من جزئين: إيجاب وقبول، فلو حصل فصل بأن قام البائع بخلع الملكية عن نفسه ولكن يلبس الثمن بإزائه إلا بعد قبول المشتري، فلازم ذلك التفكيك بين جزئي العمل الواحد وهو العقد، والفصل الطويل بين </w:t>
      </w:r>
      <w:proofErr w:type="spellStart"/>
      <w:r w:rsidRPr="005A2564">
        <w:rPr>
          <w:rFonts w:ascii="mylotus" w:hAnsi="mylotus"/>
          <w:sz w:val="34"/>
          <w:szCs w:val="34"/>
          <w:rtl/>
        </w:rPr>
        <w:t>الجزئين</w:t>
      </w:r>
      <w:proofErr w:type="spellEnd"/>
      <w:r w:rsidRPr="005A2564">
        <w:rPr>
          <w:rFonts w:ascii="mylotus" w:hAnsi="mylotus"/>
          <w:sz w:val="34"/>
          <w:szCs w:val="34"/>
          <w:rtl/>
        </w:rPr>
        <w:t xml:space="preserve"> - الأول : وهو الخلع من قبل البائع، والثاني وهو لبس البائع الثمن المتحقق بقبول المشتري - ولازم الفصل بينهما عدم صدق عنوان العقد، حيث إن صدقه عرفاً منوط بالموالاة بين </w:t>
      </w:r>
      <w:r w:rsidRPr="005A2564">
        <w:rPr>
          <w:rFonts w:ascii="mylotus" w:hAnsi="mylotus"/>
          <w:sz w:val="34"/>
          <w:szCs w:val="34"/>
          <w:rtl/>
        </w:rPr>
        <w:lastRenderedPageBreak/>
        <w:t>جزئيه نظير الصلاة والوضوء، فإن الفصل الطويل بين أجزاء الصلاة أو أجزاء الوضوء مانع من صدق عنوان الصلاة أو صدق عنوان الوضوء، فكذلك العقد</w:t>
      </w:r>
      <w:r>
        <w:rPr>
          <w:rFonts w:ascii="mylotus" w:hAnsi="mylotus"/>
          <w:sz w:val="34"/>
          <w:szCs w:val="34"/>
          <w:rtl/>
        </w:rPr>
        <w:t>.</w:t>
      </w:r>
    </w:p>
    <w:p w14:paraId="661A745E" w14:textId="77777777" w:rsidR="005A2564" w:rsidRPr="005A2564" w:rsidRDefault="005A2564" w:rsidP="005A2564">
      <w:pPr>
        <w:pStyle w:val="a0"/>
        <w:widowControl w:val="0"/>
        <w:bidi/>
        <w:spacing w:line="216" w:lineRule="auto"/>
        <w:rPr>
          <w:rFonts w:ascii="mylotus" w:hAnsi="mylotus"/>
          <w:b/>
          <w:bCs/>
          <w:sz w:val="34"/>
          <w:szCs w:val="34"/>
          <w:rtl/>
        </w:rPr>
      </w:pPr>
      <w:r w:rsidRPr="005A2564">
        <w:rPr>
          <w:rFonts w:ascii="mylotus" w:hAnsi="mylotus"/>
          <w:b/>
          <w:bCs/>
          <w:sz w:val="34"/>
          <w:szCs w:val="34"/>
          <w:rtl/>
        </w:rPr>
        <w:t>ويلاحظ عليه</w:t>
      </w:r>
      <w:r w:rsidRPr="005A2564">
        <w:rPr>
          <w:rFonts w:ascii="mylotus" w:hAnsi="mylotus"/>
          <w:b/>
          <w:bCs/>
          <w:sz w:val="34"/>
          <w:szCs w:val="34"/>
        </w:rPr>
        <w:t>:</w:t>
      </w:r>
    </w:p>
    <w:p w14:paraId="1FEF3542" w14:textId="47234BAB" w:rsidR="005A2564" w:rsidRPr="005A2564" w:rsidRDefault="005A2564" w:rsidP="005A2564">
      <w:pPr>
        <w:pStyle w:val="a0"/>
        <w:widowControl w:val="0"/>
        <w:bidi/>
        <w:spacing w:line="216" w:lineRule="auto"/>
        <w:rPr>
          <w:rFonts w:ascii="mylotus" w:hAnsi="mylotus"/>
          <w:sz w:val="34"/>
          <w:szCs w:val="34"/>
          <w:rtl/>
        </w:rPr>
      </w:pPr>
      <w:r w:rsidRPr="005A2564">
        <w:rPr>
          <w:rFonts w:ascii="mylotus" w:hAnsi="mylotus"/>
          <w:b/>
          <w:bCs/>
          <w:sz w:val="34"/>
          <w:szCs w:val="34"/>
          <w:rtl/>
        </w:rPr>
        <w:t>أولاً:</w:t>
      </w:r>
      <w:r w:rsidRPr="005A2564">
        <w:rPr>
          <w:rFonts w:ascii="mylotus" w:hAnsi="mylotus"/>
          <w:sz w:val="34"/>
          <w:szCs w:val="34"/>
          <w:rtl/>
        </w:rPr>
        <w:t xml:space="preserve"> إن مجرد وحدة المركب لا تعني اعتبار الموالاة، إذ ليس كل مركب مما يعتبر الموالاة بين أطرافه في صدق عنوانه</w:t>
      </w:r>
      <w:r>
        <w:rPr>
          <w:rFonts w:ascii="mylotus" w:hAnsi="mylotus"/>
          <w:sz w:val="34"/>
          <w:szCs w:val="34"/>
          <w:rtl/>
        </w:rPr>
        <w:t>،</w:t>
      </w:r>
      <w:r w:rsidRPr="005A2564">
        <w:rPr>
          <w:rFonts w:ascii="mylotus" w:hAnsi="mylotus"/>
          <w:sz w:val="34"/>
          <w:szCs w:val="34"/>
          <w:rtl/>
        </w:rPr>
        <w:t xml:space="preserve"> فالغسل لا يعتبر الموالاة بين أجزاءه</w:t>
      </w:r>
      <w:r>
        <w:rPr>
          <w:rFonts w:ascii="mylotus" w:hAnsi="mylotus"/>
          <w:sz w:val="34"/>
          <w:szCs w:val="34"/>
          <w:rtl/>
        </w:rPr>
        <w:t>،</w:t>
      </w:r>
      <w:r w:rsidRPr="005A2564">
        <w:rPr>
          <w:rFonts w:ascii="mylotus" w:hAnsi="mylotus"/>
          <w:sz w:val="34"/>
          <w:szCs w:val="34"/>
          <w:rtl/>
        </w:rPr>
        <w:t xml:space="preserve"> والحج لا يعتبر الموالاة بين مناسكه</w:t>
      </w:r>
      <w:r>
        <w:rPr>
          <w:rFonts w:ascii="mylotus" w:hAnsi="mylotus"/>
          <w:sz w:val="34"/>
          <w:szCs w:val="34"/>
          <w:rtl/>
        </w:rPr>
        <w:t>،</w:t>
      </w:r>
      <w:r w:rsidRPr="005A2564">
        <w:rPr>
          <w:rFonts w:ascii="mylotus" w:hAnsi="mylotus"/>
          <w:sz w:val="34"/>
          <w:szCs w:val="34"/>
          <w:rtl/>
        </w:rPr>
        <w:t xml:space="preserve"> وإعطاء ستين مسكيناً في الكفارة مما لا</w:t>
      </w:r>
      <w:r>
        <w:rPr>
          <w:rFonts w:ascii="mylotus" w:hAnsi="mylotus" w:hint="cs"/>
          <w:sz w:val="34"/>
          <w:szCs w:val="34"/>
          <w:rtl/>
        </w:rPr>
        <w:t xml:space="preserve"> </w:t>
      </w:r>
      <w:r>
        <w:rPr>
          <w:rFonts w:ascii="mylotus" w:hAnsi="mylotus"/>
          <w:sz w:val="34"/>
          <w:szCs w:val="34"/>
          <w:rtl/>
        </w:rPr>
        <w:t>يعتبر ال</w:t>
      </w:r>
      <w:r>
        <w:rPr>
          <w:rFonts w:ascii="mylotus" w:hAnsi="mylotus" w:hint="cs"/>
          <w:sz w:val="34"/>
          <w:szCs w:val="34"/>
          <w:rtl/>
        </w:rPr>
        <w:t>ا</w:t>
      </w:r>
      <w:r w:rsidRPr="005A2564">
        <w:rPr>
          <w:rFonts w:ascii="mylotus" w:hAnsi="mylotus"/>
          <w:sz w:val="34"/>
          <w:szCs w:val="34"/>
          <w:rtl/>
        </w:rPr>
        <w:t>تصال بين واجباته، حيث لا ملازمة بين كون المركب واحداً واعتبار الموالاة بين أطرافه لا</w:t>
      </w:r>
      <w:r>
        <w:rPr>
          <w:rFonts w:ascii="mylotus" w:hAnsi="mylotus" w:hint="cs"/>
          <w:sz w:val="34"/>
          <w:szCs w:val="34"/>
          <w:rtl/>
        </w:rPr>
        <w:t xml:space="preserve"> </w:t>
      </w:r>
      <w:r w:rsidRPr="005A2564">
        <w:rPr>
          <w:rFonts w:ascii="mylotus" w:hAnsi="mylotus"/>
          <w:sz w:val="34"/>
          <w:szCs w:val="34"/>
          <w:rtl/>
        </w:rPr>
        <w:t>عقلا</w:t>
      </w:r>
      <w:r>
        <w:rPr>
          <w:rFonts w:ascii="mylotus" w:hAnsi="mylotus" w:hint="cs"/>
          <w:sz w:val="34"/>
          <w:szCs w:val="34"/>
          <w:rtl/>
        </w:rPr>
        <w:t>ً</w:t>
      </w:r>
      <w:r w:rsidRPr="005A2564">
        <w:rPr>
          <w:rFonts w:ascii="mylotus" w:hAnsi="mylotus"/>
          <w:sz w:val="34"/>
          <w:szCs w:val="34"/>
          <w:rtl/>
        </w:rPr>
        <w:t xml:space="preserve"> ولا</w:t>
      </w:r>
      <w:r>
        <w:rPr>
          <w:rFonts w:ascii="mylotus" w:hAnsi="mylotus" w:hint="cs"/>
          <w:sz w:val="34"/>
          <w:szCs w:val="34"/>
          <w:rtl/>
        </w:rPr>
        <w:t xml:space="preserve"> </w:t>
      </w:r>
      <w:r w:rsidRPr="005A2564">
        <w:rPr>
          <w:rFonts w:ascii="mylotus" w:hAnsi="mylotus"/>
          <w:sz w:val="34"/>
          <w:szCs w:val="34"/>
          <w:rtl/>
        </w:rPr>
        <w:t>عرفا</w:t>
      </w:r>
      <w:r>
        <w:rPr>
          <w:rFonts w:ascii="mylotus" w:hAnsi="mylotus" w:hint="cs"/>
          <w:sz w:val="34"/>
          <w:szCs w:val="34"/>
          <w:rtl/>
        </w:rPr>
        <w:t>ً</w:t>
      </w:r>
      <w:r w:rsidRPr="005A2564">
        <w:rPr>
          <w:rFonts w:ascii="mylotus" w:hAnsi="mylotus"/>
          <w:sz w:val="34"/>
          <w:szCs w:val="34"/>
          <w:rtl/>
        </w:rPr>
        <w:t>، مما يعني أن اعتبار الموالاة بين أجزاء المركب الواحد مما يحتاج إلى دليل خاص، وإلا فمقتضى القاعدة أن لا ملازمة بين الوحدة واعتبار الموالاة، ولذلك كانت الموالاة في باب الوضوء بحد معين</w:t>
      </w:r>
      <w:r>
        <w:rPr>
          <w:rFonts w:ascii="mylotus" w:hAnsi="mylotus"/>
          <w:sz w:val="34"/>
          <w:szCs w:val="34"/>
          <w:rtl/>
        </w:rPr>
        <w:t xml:space="preserve"> </w:t>
      </w:r>
      <w:r w:rsidRPr="005A2564">
        <w:rPr>
          <w:rFonts w:ascii="mylotus" w:hAnsi="mylotus"/>
          <w:sz w:val="34"/>
          <w:szCs w:val="34"/>
          <w:rtl/>
        </w:rPr>
        <w:t>والموالاة في باب الصلاة بحد آخر</w:t>
      </w:r>
      <w:r>
        <w:rPr>
          <w:rFonts w:ascii="mylotus" w:hAnsi="mylotus"/>
          <w:sz w:val="34"/>
          <w:szCs w:val="34"/>
          <w:rtl/>
        </w:rPr>
        <w:t xml:space="preserve"> </w:t>
      </w:r>
      <w:r w:rsidRPr="005A2564">
        <w:rPr>
          <w:rFonts w:ascii="mylotus" w:hAnsi="mylotus"/>
          <w:sz w:val="34"/>
          <w:szCs w:val="34"/>
          <w:rtl/>
        </w:rPr>
        <w:t>والموالاة في الطواف بنسق ثالث</w:t>
      </w:r>
      <w:r>
        <w:rPr>
          <w:rFonts w:ascii="mylotus" w:hAnsi="mylotus"/>
          <w:sz w:val="34"/>
          <w:szCs w:val="34"/>
          <w:rtl/>
        </w:rPr>
        <w:t>،</w:t>
      </w:r>
      <w:r w:rsidRPr="005A2564">
        <w:rPr>
          <w:rFonts w:ascii="mylotus" w:hAnsi="mylotus"/>
          <w:sz w:val="34"/>
          <w:szCs w:val="34"/>
          <w:rtl/>
        </w:rPr>
        <w:t xml:space="preserve"> مما يدل على رجوع</w:t>
      </w:r>
      <w:r>
        <w:rPr>
          <w:rFonts w:ascii="mylotus" w:hAnsi="mylotus"/>
          <w:sz w:val="34"/>
          <w:szCs w:val="34"/>
          <w:rtl/>
        </w:rPr>
        <w:t xml:space="preserve"> </w:t>
      </w:r>
      <w:r w:rsidRPr="005A2564">
        <w:rPr>
          <w:rFonts w:ascii="mylotus" w:hAnsi="mylotus"/>
          <w:sz w:val="34"/>
          <w:szCs w:val="34"/>
          <w:rtl/>
        </w:rPr>
        <w:t>الموالاة فيها</w:t>
      </w:r>
      <w:r>
        <w:rPr>
          <w:rFonts w:ascii="mylotus" w:hAnsi="mylotus" w:hint="cs"/>
          <w:sz w:val="34"/>
          <w:szCs w:val="34"/>
          <w:rtl/>
        </w:rPr>
        <w:t xml:space="preserve"> </w:t>
      </w:r>
      <w:r w:rsidRPr="005A2564">
        <w:rPr>
          <w:rFonts w:ascii="mylotus" w:hAnsi="mylotus"/>
          <w:sz w:val="34"/>
          <w:szCs w:val="34"/>
          <w:rtl/>
        </w:rPr>
        <w:t>للدليل</w:t>
      </w:r>
      <w:r>
        <w:rPr>
          <w:rFonts w:ascii="mylotus" w:hAnsi="mylotus"/>
          <w:sz w:val="34"/>
          <w:szCs w:val="34"/>
          <w:rtl/>
        </w:rPr>
        <w:t>،</w:t>
      </w:r>
      <w:r w:rsidRPr="005A2564">
        <w:rPr>
          <w:rFonts w:ascii="mylotus" w:hAnsi="mylotus"/>
          <w:sz w:val="34"/>
          <w:szCs w:val="34"/>
          <w:rtl/>
        </w:rPr>
        <w:t xml:space="preserve"> وإلا فمجرد الوحدة لا تقتضي الموالاة</w:t>
      </w:r>
      <w:r w:rsidRPr="005A2564">
        <w:rPr>
          <w:rFonts w:ascii="mylotus" w:hAnsi="mylotus"/>
          <w:sz w:val="34"/>
          <w:szCs w:val="34"/>
        </w:rPr>
        <w:t>.</w:t>
      </w:r>
    </w:p>
    <w:p w14:paraId="153DA01B" w14:textId="276A42A7" w:rsidR="005A67F5" w:rsidRDefault="005A2564" w:rsidP="005A2564">
      <w:pPr>
        <w:pStyle w:val="a0"/>
        <w:widowControl w:val="0"/>
        <w:bidi/>
        <w:spacing w:line="216" w:lineRule="auto"/>
        <w:rPr>
          <w:rFonts w:ascii="mylotus" w:hAnsi="mylotus" w:hint="cs"/>
          <w:sz w:val="34"/>
          <w:szCs w:val="34"/>
          <w:rtl/>
        </w:rPr>
      </w:pPr>
      <w:r w:rsidRPr="005A2564">
        <w:rPr>
          <w:rFonts w:ascii="mylotus" w:hAnsi="mylotus"/>
          <w:b/>
          <w:bCs/>
          <w:sz w:val="34"/>
          <w:szCs w:val="34"/>
          <w:rtl/>
        </w:rPr>
        <w:t>وثانياً:</w:t>
      </w:r>
      <w:r w:rsidRPr="005A2564">
        <w:rPr>
          <w:rFonts w:ascii="mylotus" w:hAnsi="mylotus"/>
          <w:sz w:val="34"/>
          <w:szCs w:val="34"/>
          <w:rtl/>
        </w:rPr>
        <w:t xml:space="preserve"> أن الخلع المنشأ من قبل الموجب ليس الخلع المطلق بل الخلع بقبول المشتري</w:t>
      </w:r>
      <w:r>
        <w:rPr>
          <w:rFonts w:ascii="mylotus" w:hAnsi="mylotus"/>
          <w:sz w:val="34"/>
          <w:szCs w:val="34"/>
          <w:rtl/>
        </w:rPr>
        <w:t>،</w:t>
      </w:r>
      <w:r w:rsidRPr="005A2564">
        <w:rPr>
          <w:rFonts w:ascii="mylotus" w:hAnsi="mylotus"/>
          <w:sz w:val="34"/>
          <w:szCs w:val="34"/>
          <w:rtl/>
        </w:rPr>
        <w:t xml:space="preserve"> فبما أن الخلع منوط بالقبول فلا وجود له قبل حصول القبول، وإذا حصل القبول حصل الخلع لملكية المبيع</w:t>
      </w:r>
      <w:r>
        <w:rPr>
          <w:rFonts w:ascii="mylotus" w:hAnsi="mylotus"/>
          <w:sz w:val="34"/>
          <w:szCs w:val="34"/>
          <w:rtl/>
        </w:rPr>
        <w:t xml:space="preserve"> </w:t>
      </w:r>
      <w:r w:rsidRPr="005A2564">
        <w:rPr>
          <w:rFonts w:ascii="mylotus" w:hAnsi="mylotus"/>
          <w:sz w:val="34"/>
          <w:szCs w:val="34"/>
          <w:rtl/>
        </w:rPr>
        <w:t>واللبس للثمن في آن واحد، فلا</w:t>
      </w:r>
      <w:r w:rsidRPr="005A2564">
        <w:rPr>
          <w:rFonts w:ascii="Times New Roman" w:hAnsi="Times New Roman" w:cs="Times New Roman" w:hint="cs"/>
          <w:sz w:val="34"/>
          <w:szCs w:val="34"/>
          <w:rtl/>
        </w:rPr>
        <w:t> </w:t>
      </w:r>
      <w:r w:rsidRPr="005A2564">
        <w:rPr>
          <w:rFonts w:ascii="mylotus" w:hAnsi="mylotus" w:hint="cs"/>
          <w:sz w:val="34"/>
          <w:szCs w:val="34"/>
          <w:rtl/>
        </w:rPr>
        <w:t>يرد</w:t>
      </w:r>
      <w:r w:rsidRPr="005A2564">
        <w:rPr>
          <w:rFonts w:ascii="Times New Roman" w:hAnsi="Times New Roman" w:cs="Times New Roman" w:hint="cs"/>
          <w:sz w:val="34"/>
          <w:szCs w:val="34"/>
          <w:rtl/>
        </w:rPr>
        <w:t> </w:t>
      </w:r>
      <w:r w:rsidRPr="005A2564">
        <w:rPr>
          <w:rFonts w:ascii="mylotus" w:hAnsi="mylotus" w:hint="cs"/>
          <w:sz w:val="34"/>
          <w:szCs w:val="34"/>
          <w:rtl/>
        </w:rPr>
        <w:t>المحذور</w:t>
      </w:r>
      <w:r w:rsidRPr="005A2564">
        <w:rPr>
          <w:rFonts w:ascii="mylotus" w:hAnsi="mylotus"/>
          <w:sz w:val="34"/>
          <w:szCs w:val="34"/>
          <w:rtl/>
        </w:rPr>
        <w:t>.</w:t>
      </w:r>
    </w:p>
    <w:p w14:paraId="35FB9B92" w14:textId="77777777" w:rsidR="005A67F5" w:rsidRDefault="005A67F5" w:rsidP="005A2564">
      <w:pPr>
        <w:pStyle w:val="a0"/>
        <w:widowControl w:val="0"/>
        <w:bidi/>
        <w:spacing w:line="216" w:lineRule="auto"/>
        <w:rPr>
          <w:rFonts w:ascii="mylotus" w:hAnsi="mylotus" w:hint="cs"/>
          <w:sz w:val="34"/>
          <w:szCs w:val="34"/>
          <w:rtl/>
        </w:rPr>
      </w:pPr>
    </w:p>
    <w:p w14:paraId="2D24CFF0" w14:textId="2160AF9B" w:rsidR="001F034F" w:rsidRPr="005F7776" w:rsidRDefault="00E706A4" w:rsidP="005A2564">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3201C5">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8EF2A8" w14:textId="77777777" w:rsidR="00225050" w:rsidRDefault="00225050" w:rsidP="00A5027D">
      <w:pPr>
        <w:spacing w:line="240" w:lineRule="auto"/>
      </w:pPr>
      <w:r>
        <w:separator/>
      </w:r>
    </w:p>
  </w:endnote>
  <w:endnote w:type="continuationSeparator" w:id="0">
    <w:p w14:paraId="7545B66C" w14:textId="77777777" w:rsidR="00225050" w:rsidRDefault="00225050"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713D9D" w:rsidRPr="00713D9D">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86C00" w14:textId="77777777" w:rsidR="00225050" w:rsidRDefault="00225050" w:rsidP="00A5027D">
      <w:pPr>
        <w:spacing w:line="240" w:lineRule="auto"/>
      </w:pPr>
      <w:r>
        <w:separator/>
      </w:r>
    </w:p>
  </w:footnote>
  <w:footnote w:type="continuationSeparator" w:id="0">
    <w:p w14:paraId="4FE6B52E" w14:textId="77777777" w:rsidR="00225050" w:rsidRDefault="00225050"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B5E28DA" w:rsidR="00B07F43" w:rsidRPr="005F7776" w:rsidRDefault="00B07F43" w:rsidP="005A67F5">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489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B52D61" id="رابط مستقيم 1" o:spid="_x0000_s1026" style="position:absolute;flip:x;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4F17E9">
      <w:rPr>
        <w:rFonts w:ascii="mylotus" w:hAnsi="mylotus" w:cs="mylotus" w:hint="cs"/>
        <w:color w:val="FF0000"/>
        <w:sz w:val="26"/>
        <w:szCs w:val="26"/>
        <w:rtl/>
      </w:rPr>
      <w:t>2</w:t>
    </w:r>
    <w:r w:rsidR="005A67F5">
      <w:rPr>
        <w:rFonts w:ascii="mylotus" w:hAnsi="mylotus" w:cs="mylotus" w:hint="cs"/>
        <w:color w:val="FF0000"/>
        <w:sz w:val="26"/>
        <w:szCs w:val="26"/>
        <w:rtl/>
      </w:rPr>
      <w:t>4</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BD3071">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5A67F5">
      <w:rPr>
        <w:rFonts w:ascii="mylotus" w:hAnsi="mylotus" w:cs="mylotus" w:hint="cs"/>
        <w:color w:val="FF0000"/>
        <w:sz w:val="26"/>
        <w:szCs w:val="26"/>
        <w:rtl/>
      </w:rPr>
      <w:t>السبت</w:t>
    </w:r>
    <w:r w:rsidR="00BD3071">
      <w:rPr>
        <w:rFonts w:ascii="mylotus" w:hAnsi="mylotus" w:cs="mylotus" w:hint="cs"/>
        <w:color w:val="FF0000"/>
        <w:sz w:val="26"/>
        <w:szCs w:val="26"/>
        <w:rtl/>
      </w:rPr>
      <w:t xml:space="preserve"> </w:t>
    </w:r>
    <w:r w:rsidR="005A67F5">
      <w:rPr>
        <w:rFonts w:ascii="mylotus" w:hAnsi="mylotus" w:cs="mylotus" w:hint="cs"/>
        <w:color w:val="FF0000"/>
        <w:sz w:val="26"/>
        <w:szCs w:val="26"/>
        <w:rtl/>
      </w:rPr>
      <w:t>6</w:t>
    </w:r>
    <w:r w:rsidR="00AE3EA6">
      <w:rPr>
        <w:rFonts w:ascii="mylotus" w:hAnsi="mylotus" w:cs="mylotus"/>
        <w:color w:val="FF0000"/>
        <w:sz w:val="26"/>
        <w:szCs w:val="26"/>
        <w:rtl/>
      </w:rPr>
      <w:t xml:space="preserve"> </w:t>
    </w:r>
    <w:r w:rsidR="004F17E9">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5A2564">
      <w:rPr>
        <w:rFonts w:ascii="mylotus" w:hAnsi="mylotus" w:cs="mylotus" w:hint="cs"/>
        <w:color w:val="FF0000"/>
        <w:sz w:val="26"/>
        <w:szCs w:val="26"/>
        <w:rtl/>
      </w:rPr>
      <w:t xml:space="preserve"> </w:t>
    </w:r>
    <w:r w:rsidR="005A2564">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41633"/>
    <w:multiLevelType w:val="hybridMultilevel"/>
    <w:tmpl w:val="13C6D38A"/>
    <w:lvl w:ilvl="0" w:tplc="EF064914">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
    <w:nsid w:val="5EA52C70"/>
    <w:multiLevelType w:val="hybridMultilevel"/>
    <w:tmpl w:val="C57E15E2"/>
    <w:lvl w:ilvl="0" w:tplc="D1CE7E54">
      <w:start w:val="1"/>
      <w:numFmt w:val="decimal"/>
      <w:lvlText w:val="%1-"/>
      <w:lvlJc w:val="left"/>
      <w:pPr>
        <w:ind w:left="757" w:hanging="360"/>
      </w:pPr>
      <w:rPr>
        <w:rFonts w:hint="default"/>
        <w:b w:val="0"/>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D213F"/>
    <w:rsid w:val="000F2D22"/>
    <w:rsid w:val="00102391"/>
    <w:rsid w:val="00104288"/>
    <w:rsid w:val="00114885"/>
    <w:rsid w:val="00126819"/>
    <w:rsid w:val="001700E2"/>
    <w:rsid w:val="0018506F"/>
    <w:rsid w:val="00190CDF"/>
    <w:rsid w:val="001913F0"/>
    <w:rsid w:val="00197E6F"/>
    <w:rsid w:val="001B36AE"/>
    <w:rsid w:val="001B7AAB"/>
    <w:rsid w:val="001C41C3"/>
    <w:rsid w:val="001D2C21"/>
    <w:rsid w:val="001D40F0"/>
    <w:rsid w:val="001D64B4"/>
    <w:rsid w:val="001D7EBA"/>
    <w:rsid w:val="001F034F"/>
    <w:rsid w:val="001F3A41"/>
    <w:rsid w:val="002220AA"/>
    <w:rsid w:val="00225050"/>
    <w:rsid w:val="00225C1C"/>
    <w:rsid w:val="002339F1"/>
    <w:rsid w:val="002438AD"/>
    <w:rsid w:val="0024499D"/>
    <w:rsid w:val="002530E6"/>
    <w:rsid w:val="00257474"/>
    <w:rsid w:val="00283ED3"/>
    <w:rsid w:val="00294D72"/>
    <w:rsid w:val="002A79FA"/>
    <w:rsid w:val="002B0CFD"/>
    <w:rsid w:val="002B4E62"/>
    <w:rsid w:val="002B5064"/>
    <w:rsid w:val="002C3704"/>
    <w:rsid w:val="002C3DF8"/>
    <w:rsid w:val="002D0D9E"/>
    <w:rsid w:val="002D2D63"/>
    <w:rsid w:val="002F1501"/>
    <w:rsid w:val="003149CA"/>
    <w:rsid w:val="00316628"/>
    <w:rsid w:val="003201C5"/>
    <w:rsid w:val="003228E8"/>
    <w:rsid w:val="00331615"/>
    <w:rsid w:val="00341791"/>
    <w:rsid w:val="0035443E"/>
    <w:rsid w:val="0035715B"/>
    <w:rsid w:val="003A4C77"/>
    <w:rsid w:val="003C1025"/>
    <w:rsid w:val="003C27B3"/>
    <w:rsid w:val="003C466C"/>
    <w:rsid w:val="003C5C22"/>
    <w:rsid w:val="003C6B63"/>
    <w:rsid w:val="003E28FC"/>
    <w:rsid w:val="003F5B14"/>
    <w:rsid w:val="00402155"/>
    <w:rsid w:val="00416FF8"/>
    <w:rsid w:val="00417B1F"/>
    <w:rsid w:val="00426274"/>
    <w:rsid w:val="00434EF0"/>
    <w:rsid w:val="004417B4"/>
    <w:rsid w:val="00444116"/>
    <w:rsid w:val="00450A9F"/>
    <w:rsid w:val="004713E0"/>
    <w:rsid w:val="00487DED"/>
    <w:rsid w:val="004B03A0"/>
    <w:rsid w:val="004B14A5"/>
    <w:rsid w:val="004B76A6"/>
    <w:rsid w:val="004C1B4F"/>
    <w:rsid w:val="004C2054"/>
    <w:rsid w:val="004D6F7D"/>
    <w:rsid w:val="004F17E9"/>
    <w:rsid w:val="0050790C"/>
    <w:rsid w:val="0051505C"/>
    <w:rsid w:val="0051676D"/>
    <w:rsid w:val="00524E83"/>
    <w:rsid w:val="005365F6"/>
    <w:rsid w:val="0054186F"/>
    <w:rsid w:val="00560065"/>
    <w:rsid w:val="00563C78"/>
    <w:rsid w:val="0058437E"/>
    <w:rsid w:val="00591778"/>
    <w:rsid w:val="00595632"/>
    <w:rsid w:val="005A2564"/>
    <w:rsid w:val="005A573C"/>
    <w:rsid w:val="005A6244"/>
    <w:rsid w:val="005A67F5"/>
    <w:rsid w:val="005C2D2E"/>
    <w:rsid w:val="005D1880"/>
    <w:rsid w:val="005D3B52"/>
    <w:rsid w:val="005E68A5"/>
    <w:rsid w:val="005F0F6F"/>
    <w:rsid w:val="005F70FF"/>
    <w:rsid w:val="005F7776"/>
    <w:rsid w:val="0060278A"/>
    <w:rsid w:val="0060687A"/>
    <w:rsid w:val="00612084"/>
    <w:rsid w:val="006157FA"/>
    <w:rsid w:val="00623270"/>
    <w:rsid w:val="006254BE"/>
    <w:rsid w:val="006333B1"/>
    <w:rsid w:val="00634951"/>
    <w:rsid w:val="00640C39"/>
    <w:rsid w:val="00646A5D"/>
    <w:rsid w:val="00652CA2"/>
    <w:rsid w:val="0067710E"/>
    <w:rsid w:val="00687B33"/>
    <w:rsid w:val="00694C4A"/>
    <w:rsid w:val="00696BDC"/>
    <w:rsid w:val="00696CBA"/>
    <w:rsid w:val="006A3CD3"/>
    <w:rsid w:val="006C341E"/>
    <w:rsid w:val="006C6C7F"/>
    <w:rsid w:val="006D031B"/>
    <w:rsid w:val="006D0642"/>
    <w:rsid w:val="006D143E"/>
    <w:rsid w:val="006D4AC6"/>
    <w:rsid w:val="006D6E7E"/>
    <w:rsid w:val="006E1B18"/>
    <w:rsid w:val="006F6650"/>
    <w:rsid w:val="00700C70"/>
    <w:rsid w:val="00701077"/>
    <w:rsid w:val="00701E4F"/>
    <w:rsid w:val="00713D9D"/>
    <w:rsid w:val="007237A9"/>
    <w:rsid w:val="007310D4"/>
    <w:rsid w:val="00735E3B"/>
    <w:rsid w:val="00740CF8"/>
    <w:rsid w:val="00751948"/>
    <w:rsid w:val="00753B14"/>
    <w:rsid w:val="00757F49"/>
    <w:rsid w:val="0076539C"/>
    <w:rsid w:val="00776E98"/>
    <w:rsid w:val="00781258"/>
    <w:rsid w:val="00791C2B"/>
    <w:rsid w:val="007926E8"/>
    <w:rsid w:val="007A1A5D"/>
    <w:rsid w:val="007A59E2"/>
    <w:rsid w:val="007B25DF"/>
    <w:rsid w:val="007D0826"/>
    <w:rsid w:val="007D2646"/>
    <w:rsid w:val="007D2DF4"/>
    <w:rsid w:val="007D3C58"/>
    <w:rsid w:val="007D5E3D"/>
    <w:rsid w:val="007D6129"/>
    <w:rsid w:val="007F01BF"/>
    <w:rsid w:val="007F2A1F"/>
    <w:rsid w:val="00836BC1"/>
    <w:rsid w:val="00850894"/>
    <w:rsid w:val="00866644"/>
    <w:rsid w:val="00886478"/>
    <w:rsid w:val="0088745E"/>
    <w:rsid w:val="00890CD6"/>
    <w:rsid w:val="00894564"/>
    <w:rsid w:val="00895528"/>
    <w:rsid w:val="008970F8"/>
    <w:rsid w:val="008A7669"/>
    <w:rsid w:val="008B00E7"/>
    <w:rsid w:val="008B2BF2"/>
    <w:rsid w:val="008B5A1B"/>
    <w:rsid w:val="008B6C9C"/>
    <w:rsid w:val="008C18BC"/>
    <w:rsid w:val="008C59F7"/>
    <w:rsid w:val="008C5AAF"/>
    <w:rsid w:val="008D0522"/>
    <w:rsid w:val="008D1AF3"/>
    <w:rsid w:val="008D2DBE"/>
    <w:rsid w:val="008E10C9"/>
    <w:rsid w:val="009076DD"/>
    <w:rsid w:val="009153E5"/>
    <w:rsid w:val="00931025"/>
    <w:rsid w:val="00946D46"/>
    <w:rsid w:val="00950CF6"/>
    <w:rsid w:val="00952DCA"/>
    <w:rsid w:val="0095312D"/>
    <w:rsid w:val="00963C62"/>
    <w:rsid w:val="00964B73"/>
    <w:rsid w:val="0096623A"/>
    <w:rsid w:val="0097647D"/>
    <w:rsid w:val="0098687C"/>
    <w:rsid w:val="00994D9F"/>
    <w:rsid w:val="009954B5"/>
    <w:rsid w:val="009B1550"/>
    <w:rsid w:val="009C52B1"/>
    <w:rsid w:val="009C701E"/>
    <w:rsid w:val="009D6B23"/>
    <w:rsid w:val="009D7D48"/>
    <w:rsid w:val="009E5EBF"/>
    <w:rsid w:val="009E651D"/>
    <w:rsid w:val="009F2EC3"/>
    <w:rsid w:val="009F4BE3"/>
    <w:rsid w:val="00A04BE3"/>
    <w:rsid w:val="00A0527F"/>
    <w:rsid w:val="00A06115"/>
    <w:rsid w:val="00A1068D"/>
    <w:rsid w:val="00A162A4"/>
    <w:rsid w:val="00A43232"/>
    <w:rsid w:val="00A5027D"/>
    <w:rsid w:val="00A50831"/>
    <w:rsid w:val="00A53B73"/>
    <w:rsid w:val="00A53FEA"/>
    <w:rsid w:val="00A66546"/>
    <w:rsid w:val="00A80C6D"/>
    <w:rsid w:val="00A92C34"/>
    <w:rsid w:val="00A932D7"/>
    <w:rsid w:val="00AA2BDD"/>
    <w:rsid w:val="00AA74E6"/>
    <w:rsid w:val="00AB0BF9"/>
    <w:rsid w:val="00AB2506"/>
    <w:rsid w:val="00AB4593"/>
    <w:rsid w:val="00AC0335"/>
    <w:rsid w:val="00AC08FC"/>
    <w:rsid w:val="00AC2737"/>
    <w:rsid w:val="00AE3EA6"/>
    <w:rsid w:val="00AE6790"/>
    <w:rsid w:val="00AF658D"/>
    <w:rsid w:val="00B05107"/>
    <w:rsid w:val="00B05627"/>
    <w:rsid w:val="00B062D4"/>
    <w:rsid w:val="00B07F43"/>
    <w:rsid w:val="00B148FC"/>
    <w:rsid w:val="00B15C12"/>
    <w:rsid w:val="00B24C0B"/>
    <w:rsid w:val="00B27FD9"/>
    <w:rsid w:val="00B35DCA"/>
    <w:rsid w:val="00B42E19"/>
    <w:rsid w:val="00B44892"/>
    <w:rsid w:val="00B4551F"/>
    <w:rsid w:val="00B5278B"/>
    <w:rsid w:val="00B65C14"/>
    <w:rsid w:val="00B70A67"/>
    <w:rsid w:val="00B77EC8"/>
    <w:rsid w:val="00B81EB8"/>
    <w:rsid w:val="00B87CBD"/>
    <w:rsid w:val="00B96BED"/>
    <w:rsid w:val="00B97E48"/>
    <w:rsid w:val="00BA53AA"/>
    <w:rsid w:val="00BB1CD3"/>
    <w:rsid w:val="00BD2206"/>
    <w:rsid w:val="00BD26E3"/>
    <w:rsid w:val="00BD3071"/>
    <w:rsid w:val="00BD7A64"/>
    <w:rsid w:val="00BE17ED"/>
    <w:rsid w:val="00BF0852"/>
    <w:rsid w:val="00C017CB"/>
    <w:rsid w:val="00C02079"/>
    <w:rsid w:val="00C22646"/>
    <w:rsid w:val="00C2563D"/>
    <w:rsid w:val="00C3133B"/>
    <w:rsid w:val="00C36265"/>
    <w:rsid w:val="00C4774A"/>
    <w:rsid w:val="00C51A22"/>
    <w:rsid w:val="00C57BF1"/>
    <w:rsid w:val="00C705EB"/>
    <w:rsid w:val="00C72348"/>
    <w:rsid w:val="00C83005"/>
    <w:rsid w:val="00C90D23"/>
    <w:rsid w:val="00C95D61"/>
    <w:rsid w:val="00C96172"/>
    <w:rsid w:val="00C9737F"/>
    <w:rsid w:val="00C97837"/>
    <w:rsid w:val="00CB1F7A"/>
    <w:rsid w:val="00CB5F23"/>
    <w:rsid w:val="00CC72D7"/>
    <w:rsid w:val="00CD4C3D"/>
    <w:rsid w:val="00CE6FAD"/>
    <w:rsid w:val="00CF60B7"/>
    <w:rsid w:val="00D05950"/>
    <w:rsid w:val="00D12BC7"/>
    <w:rsid w:val="00D31E52"/>
    <w:rsid w:val="00D411AE"/>
    <w:rsid w:val="00D44BD9"/>
    <w:rsid w:val="00D83D98"/>
    <w:rsid w:val="00D84C80"/>
    <w:rsid w:val="00D906DC"/>
    <w:rsid w:val="00D965CE"/>
    <w:rsid w:val="00DA0B26"/>
    <w:rsid w:val="00DA7AC6"/>
    <w:rsid w:val="00DB1F3D"/>
    <w:rsid w:val="00DB483C"/>
    <w:rsid w:val="00DD08B6"/>
    <w:rsid w:val="00DF0E53"/>
    <w:rsid w:val="00DF1A38"/>
    <w:rsid w:val="00DF2071"/>
    <w:rsid w:val="00E20D9C"/>
    <w:rsid w:val="00E37303"/>
    <w:rsid w:val="00E375B6"/>
    <w:rsid w:val="00E50090"/>
    <w:rsid w:val="00E5678F"/>
    <w:rsid w:val="00E567DE"/>
    <w:rsid w:val="00E62F33"/>
    <w:rsid w:val="00E706A4"/>
    <w:rsid w:val="00E73CE3"/>
    <w:rsid w:val="00E7460D"/>
    <w:rsid w:val="00E80680"/>
    <w:rsid w:val="00E8493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53C85"/>
    <w:rsid w:val="00F6280E"/>
    <w:rsid w:val="00F6536F"/>
    <w:rsid w:val="00F72F28"/>
    <w:rsid w:val="00F760D6"/>
    <w:rsid w:val="00F76336"/>
    <w:rsid w:val="00F83D13"/>
    <w:rsid w:val="00F9000E"/>
    <w:rsid w:val="00F97BD6"/>
    <w:rsid w:val="00FB2461"/>
    <w:rsid w:val="00FB61E8"/>
    <w:rsid w:val="00FC2FF8"/>
    <w:rsid w:val="00FC7F35"/>
    <w:rsid w:val="00FD025B"/>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1CD7F-D94F-4F0A-A3DB-5D6CC1AD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85</TotalTime>
  <Pages>4</Pages>
  <Words>979</Words>
  <Characters>5584</Characters>
  <Application>Microsoft Office Word</Application>
  <DocSecurity>0</DocSecurity>
  <Lines>46</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6550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4</cp:revision>
  <cp:lastPrinted>2024-01-08T18:08:00Z</cp:lastPrinted>
  <dcterms:created xsi:type="dcterms:W3CDTF">2024-02-17T15:17:00Z</dcterms:created>
  <dcterms:modified xsi:type="dcterms:W3CDTF">2024-02-17T16:35:00Z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874df246d7422f86d53607cc5427b40f5c32f17438ab094bfd2b9f658a676c27</vt:lpwstr>
  </property>
</Properties>
</file>