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D31A66">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D31A66">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D31A66">
      <w:pPr>
        <w:pStyle w:val="a0"/>
        <w:widowControl w:val="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1B0E489" w14:textId="6596BEC5" w:rsidR="00DF2071" w:rsidRDefault="00DF2071" w:rsidP="00D31A66">
      <w:pPr>
        <w:pStyle w:val="a0"/>
        <w:widowControl w:val="0"/>
        <w:bidi/>
        <w:spacing w:line="216" w:lineRule="auto"/>
        <w:ind w:firstLine="0"/>
        <w:rPr>
          <w:rFonts w:ascii="mylotus" w:hAnsi="mylotus"/>
          <w:sz w:val="34"/>
          <w:szCs w:val="34"/>
          <w:rtl/>
        </w:rPr>
      </w:pPr>
    </w:p>
    <w:p w14:paraId="01B41F6D" w14:textId="77777777"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b/>
          <w:bCs/>
          <w:sz w:val="34"/>
          <w:szCs w:val="34"/>
          <w:rtl/>
        </w:rPr>
        <w:t>الوجه الرابع - من وجوه اعتبار الموالاة -:</w:t>
      </w:r>
      <w:r w:rsidRPr="00FF26AB">
        <w:rPr>
          <w:rFonts w:ascii="mylotus" w:hAnsi="mylotus"/>
          <w:sz w:val="34"/>
          <w:szCs w:val="34"/>
          <w:rtl/>
        </w:rPr>
        <w:t xml:space="preserve"> وهو ما أفاده بعض الأعلام رحمه الله [في كتابه مباحث عامة حول العقد ص181]، ومحصل هذا الوجه يبتني على مقدمتين</w:t>
      </w:r>
      <w:r w:rsidRPr="00FF26AB">
        <w:rPr>
          <w:rFonts w:ascii="mylotus" w:hAnsi="mylotus"/>
          <w:sz w:val="34"/>
          <w:szCs w:val="34"/>
        </w:rPr>
        <w:t>:</w:t>
      </w:r>
    </w:p>
    <w:p w14:paraId="76265B5B" w14:textId="4C52EB37"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b/>
          <w:bCs/>
          <w:sz w:val="34"/>
          <w:szCs w:val="34"/>
          <w:rtl/>
        </w:rPr>
        <w:t>المقدمة الأولى:</w:t>
      </w:r>
      <w:r w:rsidRPr="00FF26AB">
        <w:rPr>
          <w:rFonts w:ascii="mylotus" w:hAnsi="mylotus"/>
          <w:sz w:val="34"/>
          <w:szCs w:val="34"/>
          <w:rtl/>
        </w:rPr>
        <w:t xml:space="preserve"> أن العقد مؤلف من ركنين: معنوي ومادي، فالركن المعنوي هو عبارة عن الربط بين الالتزامين والتعهدين في مقام الاعتبار، أي الربط بين التزام البائع والتزام المشتري وتعهدهما بإيجاد المبادلة في الملكية - بين المبيع والثمن -، والركن المادي هو عبارة عن ا</w:t>
      </w:r>
      <w:r>
        <w:rPr>
          <w:rFonts w:ascii="mylotus" w:hAnsi="mylotus"/>
          <w:sz w:val="34"/>
          <w:szCs w:val="34"/>
          <w:rtl/>
        </w:rPr>
        <w:t>لإيجاب والقبول المبرزين لذلك ال</w:t>
      </w:r>
      <w:r>
        <w:rPr>
          <w:rFonts w:ascii="mylotus" w:hAnsi="mylotus" w:hint="cs"/>
          <w:sz w:val="34"/>
          <w:szCs w:val="34"/>
          <w:rtl/>
        </w:rPr>
        <w:t>ا</w:t>
      </w:r>
      <w:r w:rsidRPr="00FF26AB">
        <w:rPr>
          <w:rFonts w:ascii="mylotus" w:hAnsi="mylotus"/>
          <w:sz w:val="34"/>
          <w:szCs w:val="34"/>
          <w:rtl/>
        </w:rPr>
        <w:t>لتزام</w:t>
      </w:r>
      <w:r w:rsidR="00DB2ABF">
        <w:rPr>
          <w:rFonts w:ascii="mylotus" w:hAnsi="mylotus"/>
          <w:sz w:val="34"/>
          <w:szCs w:val="34"/>
          <w:rtl/>
        </w:rPr>
        <w:t>،</w:t>
      </w:r>
      <w:r w:rsidRPr="00FF26AB">
        <w:rPr>
          <w:rFonts w:ascii="mylotus" w:hAnsi="mylotus"/>
          <w:sz w:val="34"/>
          <w:szCs w:val="34"/>
          <w:rtl/>
        </w:rPr>
        <w:t xml:space="preserve"> سواء كان الإيجاب والقبول باللفظ أو بالإشارة أو بالمعاطاة</w:t>
      </w:r>
      <w:r w:rsidRPr="00FF26AB">
        <w:rPr>
          <w:rFonts w:ascii="mylotus" w:hAnsi="mylotus"/>
          <w:sz w:val="34"/>
          <w:szCs w:val="34"/>
        </w:rPr>
        <w:t>.</w:t>
      </w:r>
    </w:p>
    <w:p w14:paraId="388BAC32" w14:textId="0E51CE07"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b/>
          <w:bCs/>
          <w:sz w:val="34"/>
          <w:szCs w:val="34"/>
          <w:rtl/>
        </w:rPr>
        <w:t>المقدمة الثاني</w:t>
      </w:r>
      <w:r w:rsidRPr="00FF26AB">
        <w:rPr>
          <w:rFonts w:ascii="mylotus" w:hAnsi="mylotus"/>
          <w:b/>
          <w:bCs/>
          <w:sz w:val="34"/>
          <w:szCs w:val="34"/>
          <w:rtl/>
        </w:rPr>
        <w:t>ة:</w:t>
      </w:r>
      <w:r>
        <w:rPr>
          <w:rFonts w:ascii="mylotus" w:hAnsi="mylotus"/>
          <w:sz w:val="34"/>
          <w:szCs w:val="34"/>
          <w:rtl/>
        </w:rPr>
        <w:t xml:space="preserve"> أن الارتباط الاعتباري بين ال</w:t>
      </w:r>
      <w:r>
        <w:rPr>
          <w:rFonts w:ascii="mylotus" w:hAnsi="mylotus" w:hint="cs"/>
          <w:sz w:val="34"/>
          <w:szCs w:val="34"/>
          <w:rtl/>
        </w:rPr>
        <w:t>ا</w:t>
      </w:r>
      <w:r w:rsidRPr="00FF26AB">
        <w:rPr>
          <w:rFonts w:ascii="mylotus" w:hAnsi="mylotus"/>
          <w:sz w:val="34"/>
          <w:szCs w:val="34"/>
          <w:rtl/>
        </w:rPr>
        <w:t>لتزامين أو التعهدين لا يتحقق إلا في طول الإيجاب والقبول الصالحين لذلك عرفاً، بمعنى أن تعهد البائع وتعهد المشتري بإيجاد المبادلة في الملكية لا يرتبطان بأي نحو كان</w:t>
      </w:r>
      <w:r w:rsidR="00DB2ABF">
        <w:rPr>
          <w:rFonts w:ascii="mylotus" w:hAnsi="mylotus"/>
          <w:sz w:val="34"/>
          <w:szCs w:val="34"/>
          <w:rtl/>
        </w:rPr>
        <w:t>،</w:t>
      </w:r>
      <w:r w:rsidRPr="00FF26AB">
        <w:rPr>
          <w:rFonts w:ascii="mylotus" w:hAnsi="mylotus"/>
          <w:sz w:val="34"/>
          <w:szCs w:val="34"/>
          <w:rtl/>
        </w:rPr>
        <w:t xml:space="preserve"> وإنما يرتبطان إذا كان الإيجاب والقبول المعبر عنهما</w:t>
      </w:r>
      <w:r>
        <w:rPr>
          <w:rFonts w:ascii="mylotus" w:hAnsi="mylotus" w:hint="cs"/>
          <w:sz w:val="34"/>
          <w:szCs w:val="34"/>
          <w:rtl/>
        </w:rPr>
        <w:t xml:space="preserve"> </w:t>
      </w:r>
      <w:r w:rsidRPr="00FF26AB">
        <w:rPr>
          <w:rFonts w:ascii="mylotus" w:hAnsi="mylotus"/>
          <w:sz w:val="34"/>
          <w:szCs w:val="34"/>
          <w:rtl/>
        </w:rPr>
        <w:t>بطريقة عرفية صالحة لإبراز التعهدين من قبل البائع والمشتري</w:t>
      </w:r>
      <w:r w:rsidRPr="00FF26AB">
        <w:rPr>
          <w:rFonts w:ascii="mylotus" w:hAnsi="mylotus"/>
          <w:sz w:val="34"/>
          <w:szCs w:val="34"/>
        </w:rPr>
        <w:t>.</w:t>
      </w:r>
    </w:p>
    <w:p w14:paraId="6159C76A" w14:textId="4D05A4B2" w:rsidR="00FF26AB" w:rsidRPr="00FF26AB" w:rsidRDefault="00FF26AB" w:rsidP="00D31A66">
      <w:pPr>
        <w:pStyle w:val="a0"/>
        <w:widowControl w:val="0"/>
        <w:bidi/>
        <w:spacing w:line="216" w:lineRule="auto"/>
        <w:rPr>
          <w:rFonts w:ascii="mylotus" w:hAnsi="mylotus"/>
          <w:sz w:val="34"/>
          <w:szCs w:val="34"/>
          <w:rtl/>
        </w:rPr>
      </w:pPr>
      <w:r>
        <w:rPr>
          <w:rFonts w:ascii="mylotus" w:hAnsi="mylotus"/>
          <w:sz w:val="34"/>
          <w:szCs w:val="34"/>
          <w:rtl/>
        </w:rPr>
        <w:t>وهذا ال</w:t>
      </w:r>
      <w:r>
        <w:rPr>
          <w:rFonts w:ascii="mylotus" w:hAnsi="mylotus" w:hint="cs"/>
          <w:sz w:val="34"/>
          <w:szCs w:val="34"/>
          <w:rtl/>
        </w:rPr>
        <w:t>ا</w:t>
      </w:r>
      <w:r w:rsidRPr="00FF26AB">
        <w:rPr>
          <w:rFonts w:ascii="mylotus" w:hAnsi="mylotus"/>
          <w:sz w:val="34"/>
          <w:szCs w:val="34"/>
          <w:rtl/>
        </w:rPr>
        <w:t>شتراط - اشتراط صلاحية المبرز عرفا</w:t>
      </w:r>
      <w:r>
        <w:rPr>
          <w:rFonts w:ascii="mylotus" w:hAnsi="mylotus" w:hint="cs"/>
          <w:sz w:val="34"/>
          <w:szCs w:val="34"/>
          <w:rtl/>
        </w:rPr>
        <w:t>ً</w:t>
      </w:r>
      <w:r>
        <w:rPr>
          <w:rFonts w:ascii="mylotus" w:hAnsi="mylotus"/>
          <w:sz w:val="34"/>
          <w:szCs w:val="34"/>
          <w:rtl/>
        </w:rPr>
        <w:t xml:space="preserve"> لربط ال</w:t>
      </w:r>
      <w:r>
        <w:rPr>
          <w:rFonts w:ascii="mylotus" w:hAnsi="mylotus" w:hint="cs"/>
          <w:sz w:val="34"/>
          <w:szCs w:val="34"/>
          <w:rtl/>
        </w:rPr>
        <w:t>ا</w:t>
      </w:r>
      <w:r w:rsidRPr="00FF26AB">
        <w:rPr>
          <w:rFonts w:ascii="mylotus" w:hAnsi="mylotus"/>
          <w:sz w:val="34"/>
          <w:szCs w:val="34"/>
          <w:rtl/>
        </w:rPr>
        <w:t>لتزامين - واضح بناء</w:t>
      </w:r>
      <w:r>
        <w:rPr>
          <w:rFonts w:ascii="mylotus" w:hAnsi="mylotus" w:hint="cs"/>
          <w:sz w:val="34"/>
          <w:szCs w:val="34"/>
          <w:rtl/>
        </w:rPr>
        <w:t>ً</w:t>
      </w:r>
      <w:r w:rsidRPr="00FF26AB">
        <w:rPr>
          <w:rFonts w:ascii="mylotus" w:hAnsi="mylotus"/>
          <w:sz w:val="34"/>
          <w:szCs w:val="34"/>
          <w:rtl/>
        </w:rPr>
        <w:t xml:space="preserve"> على أن العقد اسم لنفس الإيجاب والقبول، أو أنه اسم للمعنى الذي يتحقق بالإيجاب والقبول وهو الملكية مثلاً</w:t>
      </w:r>
      <w:r w:rsidR="00DB2ABF">
        <w:rPr>
          <w:rFonts w:ascii="mylotus" w:hAnsi="mylotus"/>
          <w:sz w:val="34"/>
          <w:szCs w:val="34"/>
          <w:rtl/>
        </w:rPr>
        <w:t>،</w:t>
      </w:r>
      <w:r w:rsidRPr="00FF26AB">
        <w:rPr>
          <w:rFonts w:ascii="mylotus" w:hAnsi="mylotus"/>
          <w:sz w:val="34"/>
          <w:szCs w:val="34"/>
          <w:rtl/>
        </w:rPr>
        <w:t xml:space="preserve"> لأنه إذا كان العقد نفس الإيجاب والقبول أو كان العقد للمسبب الذي يتحقق بالإيجاب والقبول فالمدار في تحقق الربط العقدي على الإيجاب والقبول، وهذا إنما يتم إذا كان</w:t>
      </w:r>
      <w:r w:rsidR="00DB2ABF">
        <w:rPr>
          <w:rFonts w:ascii="mylotus" w:hAnsi="mylotus"/>
          <w:sz w:val="34"/>
          <w:szCs w:val="34"/>
          <w:rtl/>
        </w:rPr>
        <w:t xml:space="preserve"> </w:t>
      </w:r>
      <w:r w:rsidRPr="00FF26AB">
        <w:rPr>
          <w:rFonts w:ascii="mylotus" w:hAnsi="mylotus"/>
          <w:sz w:val="34"/>
          <w:szCs w:val="34"/>
          <w:rtl/>
        </w:rPr>
        <w:t>الإيجاب والقبول بنحو صالح عرفاً لإبراز التعهد النفساني المشترك بين البائع والمشتري</w:t>
      </w:r>
      <w:r w:rsidRPr="00FF26AB">
        <w:rPr>
          <w:rFonts w:ascii="mylotus" w:hAnsi="mylotus"/>
          <w:sz w:val="34"/>
          <w:szCs w:val="34"/>
        </w:rPr>
        <w:t>.</w:t>
      </w:r>
    </w:p>
    <w:p w14:paraId="4C4411C3" w14:textId="2A047E7D"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sz w:val="34"/>
          <w:szCs w:val="34"/>
          <w:rtl/>
        </w:rPr>
        <w:t>وأما إذا قلنا - كما ذهب إليه سيدنا الخوئي قدس سره</w:t>
      </w:r>
      <w:r w:rsidR="00DB2ABF">
        <w:rPr>
          <w:rFonts w:ascii="mylotus" w:hAnsi="mylotus"/>
          <w:sz w:val="34"/>
          <w:szCs w:val="34"/>
          <w:rtl/>
        </w:rPr>
        <w:t xml:space="preserve"> </w:t>
      </w:r>
      <w:r w:rsidRPr="00FF26AB">
        <w:rPr>
          <w:rFonts w:ascii="mylotus" w:hAnsi="mylotus"/>
          <w:sz w:val="34"/>
          <w:szCs w:val="34"/>
          <w:rtl/>
        </w:rPr>
        <w:t>من أن العقد ليس اسما</w:t>
      </w:r>
      <w:r>
        <w:rPr>
          <w:rFonts w:ascii="mylotus" w:hAnsi="mylotus" w:hint="cs"/>
          <w:sz w:val="34"/>
          <w:szCs w:val="34"/>
          <w:rtl/>
        </w:rPr>
        <w:t>ً</w:t>
      </w:r>
      <w:r w:rsidRPr="00FF26AB">
        <w:rPr>
          <w:rFonts w:ascii="mylotus" w:hAnsi="mylotus"/>
          <w:sz w:val="34"/>
          <w:szCs w:val="34"/>
          <w:rtl/>
        </w:rPr>
        <w:t xml:space="preserve"> للمبرز وهو الإيجاب والقبول، وإنما العقد اسم للمبرز بهما - أي أن العقد هو عبارة عن ذلك الاعتبار النفساني - وهو اعتبار الملكية - الصادر من البائع ومن المشتري، وأما الإيجاب والقبول اللفظيان أو</w:t>
      </w:r>
      <w:r>
        <w:rPr>
          <w:rFonts w:ascii="mylotus" w:hAnsi="mylotus" w:hint="cs"/>
          <w:sz w:val="34"/>
          <w:szCs w:val="34"/>
          <w:rtl/>
        </w:rPr>
        <w:t xml:space="preserve"> </w:t>
      </w:r>
      <w:r w:rsidRPr="00FF26AB">
        <w:rPr>
          <w:rFonts w:ascii="mylotus" w:hAnsi="mylotus"/>
          <w:sz w:val="34"/>
          <w:szCs w:val="34"/>
          <w:rtl/>
        </w:rPr>
        <w:t>الفعليان فهما مبرز للعقد لا أنهما هما العقد</w:t>
      </w:r>
      <w:r w:rsidRPr="00FF26AB">
        <w:rPr>
          <w:rFonts w:ascii="mylotus" w:hAnsi="mylotus"/>
          <w:sz w:val="34"/>
          <w:szCs w:val="34"/>
        </w:rPr>
        <w:t>.</w:t>
      </w:r>
    </w:p>
    <w:p w14:paraId="6A6A4106" w14:textId="1187CB9F"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sz w:val="34"/>
          <w:szCs w:val="34"/>
        </w:rPr>
        <w:t xml:space="preserve"> </w:t>
      </w:r>
      <w:r w:rsidRPr="00FF26AB">
        <w:rPr>
          <w:rFonts w:ascii="mylotus" w:hAnsi="mylotus"/>
          <w:sz w:val="34"/>
          <w:szCs w:val="34"/>
          <w:rtl/>
        </w:rPr>
        <w:t>فكذلك لابد أن يكون الإبراز</w:t>
      </w:r>
      <w:r>
        <w:rPr>
          <w:rFonts w:ascii="mylotus" w:hAnsi="mylotus" w:hint="cs"/>
          <w:sz w:val="34"/>
          <w:szCs w:val="34"/>
          <w:rtl/>
        </w:rPr>
        <w:t xml:space="preserve"> </w:t>
      </w:r>
      <w:r w:rsidRPr="00FF26AB">
        <w:rPr>
          <w:rFonts w:ascii="mylotus" w:hAnsi="mylotus"/>
          <w:sz w:val="34"/>
          <w:szCs w:val="34"/>
          <w:rtl/>
        </w:rPr>
        <w:t>للدلالة على العقد عرفاً، مما</w:t>
      </w:r>
      <w:r>
        <w:rPr>
          <w:rFonts w:ascii="mylotus" w:hAnsi="mylotus" w:hint="cs"/>
          <w:sz w:val="34"/>
          <w:szCs w:val="34"/>
          <w:rtl/>
        </w:rPr>
        <w:t xml:space="preserve"> </w:t>
      </w:r>
      <w:r w:rsidRPr="00FF26AB">
        <w:rPr>
          <w:rFonts w:ascii="mylotus" w:hAnsi="mylotus"/>
          <w:sz w:val="34"/>
          <w:szCs w:val="34"/>
          <w:rtl/>
        </w:rPr>
        <w:t>يعني أن لحيثية الإنشاء والإبراز موضوعية في صدق عنوان العقد</w:t>
      </w:r>
      <w:r w:rsidR="00DB2ABF">
        <w:rPr>
          <w:rFonts w:ascii="mylotus" w:hAnsi="mylotus"/>
          <w:sz w:val="34"/>
          <w:szCs w:val="34"/>
          <w:rtl/>
        </w:rPr>
        <w:t>،</w:t>
      </w:r>
      <w:r w:rsidRPr="00FF26AB">
        <w:rPr>
          <w:rFonts w:ascii="mylotus" w:hAnsi="mylotus"/>
          <w:sz w:val="34"/>
          <w:szCs w:val="34"/>
          <w:rtl/>
        </w:rPr>
        <w:t xml:space="preserve"> فمثلاً إذا كان المبر</w:t>
      </w:r>
      <w:bookmarkStart w:id="0" w:name="_GoBack"/>
      <w:bookmarkEnd w:id="0"/>
      <w:r>
        <w:rPr>
          <w:rFonts w:ascii="mylotus" w:hAnsi="mylotus"/>
          <w:sz w:val="34"/>
          <w:szCs w:val="34"/>
          <w:rtl/>
        </w:rPr>
        <w:t>ز لفظاً فلا بد من كون ال</w:t>
      </w:r>
      <w:r>
        <w:rPr>
          <w:rFonts w:ascii="mylotus" w:hAnsi="mylotus" w:hint="cs"/>
          <w:sz w:val="34"/>
          <w:szCs w:val="34"/>
          <w:rtl/>
        </w:rPr>
        <w:t>ا</w:t>
      </w:r>
      <w:r w:rsidRPr="00FF26AB">
        <w:rPr>
          <w:rFonts w:ascii="mylotus" w:hAnsi="mylotus"/>
          <w:sz w:val="34"/>
          <w:szCs w:val="34"/>
          <w:rtl/>
        </w:rPr>
        <w:t xml:space="preserve">رتباط بين مدلول لفظ </w:t>
      </w:r>
      <w:r w:rsidRPr="00FF26AB">
        <w:rPr>
          <w:rFonts w:ascii="mylotus" w:hAnsi="mylotus"/>
          <w:sz w:val="34"/>
          <w:szCs w:val="34"/>
          <w:rtl/>
        </w:rPr>
        <w:lastRenderedPageBreak/>
        <w:t>الإيجاب ولفظ القبول طبق أساليب المحاورة العرفية وليس خارجاً عن دائرة المحاورة العرفية، إذ لا يتحقق الربط الاعتباري بين تعهد البائع وتعهد المشتري إلا مع كون المبرِز لهذين التعهدين أسلوباً صالحاً</w:t>
      </w:r>
      <w:r>
        <w:rPr>
          <w:rFonts w:ascii="mylotus" w:hAnsi="mylotus" w:hint="cs"/>
          <w:sz w:val="34"/>
          <w:szCs w:val="34"/>
          <w:rtl/>
        </w:rPr>
        <w:t xml:space="preserve"> </w:t>
      </w:r>
      <w:r w:rsidRPr="00FF26AB">
        <w:rPr>
          <w:rFonts w:ascii="mylotus" w:hAnsi="mylotus"/>
          <w:sz w:val="34"/>
          <w:szCs w:val="34"/>
          <w:rtl/>
        </w:rPr>
        <w:t>عرفا</w:t>
      </w:r>
      <w:r>
        <w:rPr>
          <w:rFonts w:ascii="mylotus" w:hAnsi="mylotus" w:hint="cs"/>
          <w:sz w:val="34"/>
          <w:szCs w:val="34"/>
          <w:rtl/>
        </w:rPr>
        <w:t xml:space="preserve">ً </w:t>
      </w:r>
      <w:r w:rsidRPr="00FF26AB">
        <w:rPr>
          <w:rFonts w:ascii="mylotus" w:hAnsi="mylotus"/>
          <w:sz w:val="34"/>
          <w:szCs w:val="34"/>
          <w:rtl/>
        </w:rPr>
        <w:t>لإبرازهما، فلو فرض أن البائع أنشأ البيع بلفظ النكاح فبدل أن يقول: (بعتك البضاعة بكذا) قال: (أنكحتك البضاعة بكذا) فإن هذا</w:t>
      </w:r>
      <w:r>
        <w:rPr>
          <w:rFonts w:ascii="mylotus" w:hAnsi="mylotus" w:hint="cs"/>
          <w:sz w:val="34"/>
          <w:szCs w:val="34"/>
          <w:rtl/>
        </w:rPr>
        <w:t xml:space="preserve"> </w:t>
      </w:r>
      <w:r w:rsidRPr="00FF26AB">
        <w:rPr>
          <w:rFonts w:ascii="mylotus" w:hAnsi="mylotus"/>
          <w:sz w:val="34"/>
          <w:szCs w:val="34"/>
          <w:rtl/>
        </w:rPr>
        <w:t>لا</w:t>
      </w:r>
      <w:r w:rsidR="00D31A66">
        <w:rPr>
          <w:rFonts w:ascii="mylotus" w:hAnsi="mylotus" w:hint="cs"/>
          <w:sz w:val="34"/>
          <w:szCs w:val="34"/>
          <w:rtl/>
        </w:rPr>
        <w:t xml:space="preserve"> </w:t>
      </w:r>
      <w:r w:rsidRPr="00FF26AB">
        <w:rPr>
          <w:rFonts w:ascii="mylotus" w:hAnsi="mylotus"/>
          <w:sz w:val="34"/>
          <w:szCs w:val="34"/>
          <w:rtl/>
        </w:rPr>
        <w:t>يعد بيعاً أو عقداً عرفا استنادا لكفاية الاعتبار النفساني</w:t>
      </w:r>
      <w:r w:rsidR="00DB2ABF">
        <w:rPr>
          <w:rFonts w:ascii="mylotus" w:hAnsi="mylotus"/>
          <w:sz w:val="34"/>
          <w:szCs w:val="34"/>
          <w:rtl/>
        </w:rPr>
        <w:t>،</w:t>
      </w:r>
      <w:r w:rsidRPr="00FF26AB">
        <w:rPr>
          <w:rFonts w:ascii="mylotus" w:hAnsi="mylotus"/>
          <w:sz w:val="34"/>
          <w:szCs w:val="34"/>
          <w:rtl/>
        </w:rPr>
        <w:t xml:space="preserve"> بل لا بد من كون المبرِز لذلك الاعتبار أسلوباً </w:t>
      </w:r>
      <w:proofErr w:type="spellStart"/>
      <w:r w:rsidRPr="00FF26AB">
        <w:rPr>
          <w:rFonts w:ascii="mylotus" w:hAnsi="mylotus"/>
          <w:sz w:val="34"/>
          <w:szCs w:val="34"/>
          <w:rtl/>
        </w:rPr>
        <w:t>محاورياً</w:t>
      </w:r>
      <w:proofErr w:type="spellEnd"/>
      <w:r w:rsidRPr="00FF26AB">
        <w:rPr>
          <w:rFonts w:ascii="mylotus" w:hAnsi="mylotus"/>
          <w:sz w:val="34"/>
          <w:szCs w:val="34"/>
          <w:rtl/>
        </w:rPr>
        <w:t xml:space="preserve"> يعبر عن المعاملة بالنظر العرفي، فللبيع مبرِزات وللنكاح مبرِزات وللمضاربة مبرِزات</w:t>
      </w:r>
      <w:r w:rsidRPr="00FF26AB">
        <w:rPr>
          <w:rFonts w:ascii="mylotus" w:hAnsi="mylotus"/>
          <w:sz w:val="34"/>
          <w:szCs w:val="34"/>
        </w:rPr>
        <w:t>.</w:t>
      </w:r>
    </w:p>
    <w:p w14:paraId="094D858F" w14:textId="2F0A3F6E"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sz w:val="34"/>
          <w:szCs w:val="34"/>
          <w:rtl/>
        </w:rPr>
        <w:t>ولذلك قلنا بعدم انعقاد العقد بما يتواضع عليه الطرفان من دون أن يكون عرفياً كاستعمال الألفاظ المهملة وكذا لو</w:t>
      </w:r>
      <w:r>
        <w:rPr>
          <w:rFonts w:ascii="mylotus" w:hAnsi="mylotus" w:hint="cs"/>
          <w:sz w:val="34"/>
          <w:szCs w:val="34"/>
          <w:rtl/>
        </w:rPr>
        <w:t xml:space="preserve"> </w:t>
      </w:r>
      <w:r w:rsidRPr="00FF26AB">
        <w:rPr>
          <w:rFonts w:ascii="mylotus" w:hAnsi="mylotus"/>
          <w:sz w:val="34"/>
          <w:szCs w:val="34"/>
          <w:rtl/>
        </w:rPr>
        <w:t>اتفق الطرفان على البيع</w:t>
      </w:r>
      <w:r w:rsidR="00DB2ABF">
        <w:rPr>
          <w:rFonts w:ascii="mylotus" w:hAnsi="mylotus"/>
          <w:sz w:val="34"/>
          <w:szCs w:val="34"/>
          <w:rtl/>
        </w:rPr>
        <w:t xml:space="preserve"> </w:t>
      </w:r>
      <w:r w:rsidRPr="00FF26AB">
        <w:rPr>
          <w:rFonts w:ascii="mylotus" w:hAnsi="mylotus"/>
          <w:sz w:val="34"/>
          <w:szCs w:val="34"/>
          <w:rtl/>
        </w:rPr>
        <w:t>بالإشارة - بإشارة الإصب</w:t>
      </w:r>
      <w:r>
        <w:rPr>
          <w:rFonts w:ascii="mylotus" w:hAnsi="mylotus"/>
          <w:sz w:val="34"/>
          <w:szCs w:val="34"/>
          <w:rtl/>
        </w:rPr>
        <w:t>ع بنحو لا</w:t>
      </w:r>
      <w:r>
        <w:rPr>
          <w:rFonts w:ascii="mylotus" w:hAnsi="mylotus" w:hint="cs"/>
          <w:sz w:val="34"/>
          <w:szCs w:val="34"/>
          <w:rtl/>
        </w:rPr>
        <w:t xml:space="preserve"> </w:t>
      </w:r>
      <w:r>
        <w:rPr>
          <w:rFonts w:ascii="mylotus" w:hAnsi="mylotus"/>
          <w:sz w:val="34"/>
          <w:szCs w:val="34"/>
          <w:rtl/>
        </w:rPr>
        <w:t>يعبر عن الترابط بين ال</w:t>
      </w:r>
      <w:r>
        <w:rPr>
          <w:rFonts w:ascii="mylotus" w:hAnsi="mylotus" w:hint="cs"/>
          <w:sz w:val="34"/>
          <w:szCs w:val="34"/>
          <w:rtl/>
        </w:rPr>
        <w:t>ا</w:t>
      </w:r>
      <w:r w:rsidRPr="00FF26AB">
        <w:rPr>
          <w:rFonts w:ascii="mylotus" w:hAnsi="mylotus"/>
          <w:sz w:val="34"/>
          <w:szCs w:val="34"/>
          <w:rtl/>
        </w:rPr>
        <w:t>لتزامين عرفا</w:t>
      </w:r>
      <w:r>
        <w:rPr>
          <w:rFonts w:ascii="mylotus" w:hAnsi="mylotus" w:hint="cs"/>
          <w:sz w:val="34"/>
          <w:szCs w:val="34"/>
          <w:rtl/>
        </w:rPr>
        <w:t>ً</w:t>
      </w:r>
      <w:r w:rsidR="00DB2ABF">
        <w:rPr>
          <w:rFonts w:ascii="mylotus" w:hAnsi="mylotus"/>
          <w:sz w:val="34"/>
          <w:szCs w:val="34"/>
          <w:rtl/>
        </w:rPr>
        <w:t>،</w:t>
      </w:r>
      <w:r w:rsidRPr="00FF26AB">
        <w:rPr>
          <w:rFonts w:ascii="mylotus" w:hAnsi="mylotus"/>
          <w:sz w:val="34"/>
          <w:szCs w:val="34"/>
          <w:rtl/>
        </w:rPr>
        <w:t xml:space="preserve"> مع أن </w:t>
      </w:r>
      <w:r>
        <w:rPr>
          <w:rFonts w:ascii="mylotus" w:hAnsi="mylotus"/>
          <w:sz w:val="34"/>
          <w:szCs w:val="34"/>
          <w:rtl/>
        </w:rPr>
        <w:t>ال</w:t>
      </w:r>
      <w:r>
        <w:rPr>
          <w:rFonts w:ascii="mylotus" w:hAnsi="mylotus" w:hint="cs"/>
          <w:sz w:val="34"/>
          <w:szCs w:val="34"/>
          <w:rtl/>
        </w:rPr>
        <w:t>ا</w:t>
      </w:r>
      <w:r w:rsidRPr="00FF26AB">
        <w:rPr>
          <w:rFonts w:ascii="mylotus" w:hAnsi="mylotus"/>
          <w:sz w:val="34"/>
          <w:szCs w:val="34"/>
          <w:rtl/>
        </w:rPr>
        <w:t>عتبار النفساني موجود الا أن الأسلوب المبرِز لهذا الاعتبار ليس أسلوباً عرفياً، فلذا لا يتحقق به عنوان العقد أو البيع</w:t>
      </w:r>
      <w:r w:rsidRPr="00FF26AB">
        <w:rPr>
          <w:rFonts w:ascii="mylotus" w:hAnsi="mylotus"/>
          <w:sz w:val="34"/>
          <w:szCs w:val="34"/>
        </w:rPr>
        <w:t>.</w:t>
      </w:r>
    </w:p>
    <w:p w14:paraId="7E097485" w14:textId="3A74F94A"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sz w:val="34"/>
          <w:szCs w:val="34"/>
          <w:rtl/>
        </w:rPr>
        <w:t>وأثر ذلك أن ال</w:t>
      </w:r>
      <w:r>
        <w:rPr>
          <w:rFonts w:ascii="mylotus" w:hAnsi="mylotus"/>
          <w:sz w:val="34"/>
          <w:szCs w:val="34"/>
          <w:rtl/>
        </w:rPr>
        <w:t xml:space="preserve">فصل الطويل بين الإيجاب والقبول </w:t>
      </w:r>
      <w:r w:rsidRPr="00FF26AB">
        <w:rPr>
          <w:rFonts w:ascii="mylotus" w:hAnsi="mylotus"/>
          <w:sz w:val="34"/>
          <w:szCs w:val="34"/>
          <w:rtl/>
        </w:rPr>
        <w:t>كما لو صدر الإيجاب قبل القبول بستة شهور - لو كان موجباً لعدم عرفية الأسلوب لإنشاء المعاملة الخاصة - فلا يتحقق الركن المادي للعقد، ومن دون تحققه لا يتحقق العقد، حيث لا يرى العرف أن الإيجاب والقبول المنفصلين بسنة أو سنتين</w:t>
      </w:r>
      <w:r w:rsidR="00DB2ABF">
        <w:rPr>
          <w:rFonts w:ascii="mylotus" w:hAnsi="mylotus"/>
          <w:sz w:val="34"/>
          <w:szCs w:val="34"/>
          <w:rtl/>
        </w:rPr>
        <w:t xml:space="preserve"> </w:t>
      </w:r>
      <w:r w:rsidRPr="00FF26AB">
        <w:rPr>
          <w:rFonts w:ascii="mylotus" w:hAnsi="mylotus"/>
          <w:sz w:val="34"/>
          <w:szCs w:val="34"/>
          <w:rtl/>
        </w:rPr>
        <w:t>عقداً أو</w:t>
      </w:r>
      <w:r>
        <w:rPr>
          <w:rFonts w:ascii="mylotus" w:hAnsi="mylotus" w:hint="cs"/>
          <w:sz w:val="34"/>
          <w:szCs w:val="34"/>
          <w:rtl/>
        </w:rPr>
        <w:t xml:space="preserve"> </w:t>
      </w:r>
      <w:r w:rsidRPr="00FF26AB">
        <w:rPr>
          <w:rFonts w:ascii="mylotus" w:hAnsi="mylotus"/>
          <w:sz w:val="34"/>
          <w:szCs w:val="34"/>
          <w:rtl/>
        </w:rPr>
        <w:t>بيعاً، حتى لو قلنا بأن الركن المادي مجرد مبرِز كما ذهب إليه سيدنا الخوئي قدس سره</w:t>
      </w:r>
      <w:r w:rsidRPr="00FF26AB">
        <w:rPr>
          <w:rFonts w:ascii="mylotus" w:hAnsi="mylotus"/>
          <w:sz w:val="34"/>
          <w:szCs w:val="34"/>
        </w:rPr>
        <w:t>.</w:t>
      </w:r>
    </w:p>
    <w:p w14:paraId="4BC80DA6" w14:textId="4C178F26"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sz w:val="34"/>
          <w:szCs w:val="34"/>
          <w:rtl/>
        </w:rPr>
        <w:t>والنتيجة هي دخالة الموالاة بين الإيجاب والقبول لإبراز التوافق في إنشاء العقد</w:t>
      </w:r>
      <w:r w:rsidR="00DB2ABF">
        <w:rPr>
          <w:rFonts w:ascii="mylotus" w:hAnsi="mylotus"/>
          <w:sz w:val="34"/>
          <w:szCs w:val="34"/>
          <w:rtl/>
        </w:rPr>
        <w:t>،</w:t>
      </w:r>
      <w:r w:rsidRPr="00FF26AB">
        <w:rPr>
          <w:rFonts w:ascii="mylotus" w:hAnsi="mylotus"/>
          <w:sz w:val="34"/>
          <w:szCs w:val="34"/>
          <w:rtl/>
        </w:rPr>
        <w:t xml:space="preserve"> والسر في ذلك أن المبرِز مع الفصل الطويل بين الاعتبار البائع المشتري ليس مبرزاً عرفاً للإرادة وللالتزام، ولذلك فالشرط في الحقيقة ليس كما</w:t>
      </w:r>
      <w:r>
        <w:rPr>
          <w:rFonts w:ascii="mylotus" w:hAnsi="mylotus" w:hint="cs"/>
          <w:sz w:val="34"/>
          <w:szCs w:val="34"/>
          <w:rtl/>
        </w:rPr>
        <w:t xml:space="preserve"> </w:t>
      </w:r>
      <w:r w:rsidRPr="00FF26AB">
        <w:rPr>
          <w:rFonts w:ascii="mylotus" w:hAnsi="mylotus"/>
          <w:sz w:val="34"/>
          <w:szCs w:val="34"/>
          <w:rtl/>
        </w:rPr>
        <w:t>ورد في عبارة الشهيد رض</w:t>
      </w:r>
      <w:r>
        <w:rPr>
          <w:rFonts w:ascii="mylotus" w:hAnsi="mylotus" w:hint="cs"/>
          <w:sz w:val="34"/>
          <w:szCs w:val="34"/>
          <w:rtl/>
        </w:rPr>
        <w:t>وان الله عليه</w:t>
      </w:r>
      <w:r w:rsidR="00DB2ABF">
        <w:rPr>
          <w:rFonts w:ascii="mylotus" w:hAnsi="mylotus"/>
          <w:sz w:val="34"/>
          <w:szCs w:val="34"/>
          <w:rtl/>
        </w:rPr>
        <w:t xml:space="preserve"> </w:t>
      </w:r>
      <w:r>
        <w:rPr>
          <w:rFonts w:ascii="mylotus" w:hAnsi="mylotus" w:hint="cs"/>
          <w:sz w:val="34"/>
          <w:szCs w:val="34"/>
          <w:rtl/>
        </w:rPr>
        <w:t>[</w:t>
      </w:r>
      <w:r w:rsidRPr="00FF26AB">
        <w:rPr>
          <w:rFonts w:ascii="mylotus" w:hAnsi="mylotus"/>
          <w:sz w:val="34"/>
          <w:szCs w:val="34"/>
          <w:rtl/>
        </w:rPr>
        <w:t>القواعد</w:t>
      </w:r>
      <w:r>
        <w:rPr>
          <w:rFonts w:ascii="mylotus" w:hAnsi="mylotus" w:hint="cs"/>
          <w:sz w:val="34"/>
          <w:szCs w:val="34"/>
          <w:rtl/>
        </w:rPr>
        <w:t xml:space="preserve"> </w:t>
      </w:r>
      <w:r w:rsidRPr="00FF26AB">
        <w:rPr>
          <w:rFonts w:ascii="mylotus" w:hAnsi="mylotus"/>
          <w:sz w:val="34"/>
          <w:szCs w:val="34"/>
          <w:rtl/>
        </w:rPr>
        <w:t>والفوائد ج1 ص235</w:t>
      </w:r>
      <w:r>
        <w:rPr>
          <w:rFonts w:ascii="mylotus" w:hAnsi="mylotus" w:hint="cs"/>
          <w:sz w:val="34"/>
          <w:szCs w:val="34"/>
          <w:rtl/>
        </w:rPr>
        <w:t>]</w:t>
      </w:r>
      <w:r>
        <w:rPr>
          <w:rFonts w:ascii="mylotus" w:hAnsi="mylotus"/>
          <w:sz w:val="34"/>
          <w:szCs w:val="34"/>
          <w:rtl/>
        </w:rPr>
        <w:t xml:space="preserve"> بقوله</w:t>
      </w:r>
      <w:r>
        <w:rPr>
          <w:rFonts w:ascii="mylotus" w:hAnsi="mylotus" w:hint="cs"/>
          <w:sz w:val="34"/>
          <w:szCs w:val="34"/>
          <w:rtl/>
        </w:rPr>
        <w:t xml:space="preserve">: </w:t>
      </w:r>
      <w:r>
        <w:rPr>
          <w:rFonts w:ascii="mylotus" w:hAnsi="mylotus"/>
          <w:sz w:val="34"/>
          <w:szCs w:val="34"/>
          <w:rtl/>
        </w:rPr>
        <w:t>(</w:t>
      </w:r>
      <w:r w:rsidRPr="00FF26AB">
        <w:rPr>
          <w:rFonts w:ascii="mylotus" w:hAnsi="mylotus"/>
          <w:sz w:val="34"/>
          <w:szCs w:val="34"/>
          <w:rtl/>
        </w:rPr>
        <w:t>الموالاة معتبرة في العق</w:t>
      </w:r>
      <w:r>
        <w:rPr>
          <w:rFonts w:ascii="mylotus" w:hAnsi="mylotus"/>
          <w:sz w:val="34"/>
          <w:szCs w:val="34"/>
          <w:rtl/>
        </w:rPr>
        <w:t>د ونحوه، وهو مأخوذ من اعتبار ال</w:t>
      </w:r>
      <w:r>
        <w:rPr>
          <w:rFonts w:ascii="mylotus" w:hAnsi="mylotus" w:hint="cs"/>
          <w:sz w:val="34"/>
          <w:szCs w:val="34"/>
          <w:rtl/>
        </w:rPr>
        <w:t>ا</w:t>
      </w:r>
      <w:r>
        <w:rPr>
          <w:rFonts w:ascii="mylotus" w:hAnsi="mylotus"/>
          <w:sz w:val="34"/>
          <w:szCs w:val="34"/>
          <w:rtl/>
        </w:rPr>
        <w:t>تصال بين ال</w:t>
      </w:r>
      <w:r>
        <w:rPr>
          <w:rFonts w:ascii="mylotus" w:hAnsi="mylotus" w:hint="cs"/>
          <w:sz w:val="34"/>
          <w:szCs w:val="34"/>
          <w:rtl/>
        </w:rPr>
        <w:t>ا</w:t>
      </w:r>
      <w:r w:rsidRPr="00FF26AB">
        <w:rPr>
          <w:rFonts w:ascii="mylotus" w:hAnsi="mylotus"/>
          <w:sz w:val="34"/>
          <w:szCs w:val="34"/>
          <w:rtl/>
        </w:rPr>
        <w:t>ستثناء والمستثنى منه)</w:t>
      </w:r>
      <w:r>
        <w:rPr>
          <w:rFonts w:ascii="mylotus" w:hAnsi="mylotus" w:hint="cs"/>
          <w:sz w:val="34"/>
          <w:szCs w:val="34"/>
          <w:rtl/>
        </w:rPr>
        <w:t>،</w:t>
      </w:r>
      <w:r>
        <w:rPr>
          <w:rFonts w:ascii="mylotus" w:hAnsi="mylotus"/>
          <w:sz w:val="34"/>
          <w:szCs w:val="34"/>
          <w:rtl/>
        </w:rPr>
        <w:t xml:space="preserve"> </w:t>
      </w:r>
      <w:r w:rsidRPr="00FF26AB">
        <w:rPr>
          <w:rFonts w:ascii="mylotus" w:hAnsi="mylotus"/>
          <w:sz w:val="34"/>
          <w:szCs w:val="34"/>
          <w:rtl/>
        </w:rPr>
        <w:t>وعبارة</w:t>
      </w:r>
      <w:r w:rsidR="00DB2ABF">
        <w:rPr>
          <w:rFonts w:ascii="mylotus" w:hAnsi="mylotus"/>
          <w:sz w:val="34"/>
          <w:szCs w:val="34"/>
          <w:rtl/>
        </w:rPr>
        <w:t xml:space="preserve"> </w:t>
      </w:r>
      <w:r w:rsidRPr="00FF26AB">
        <w:rPr>
          <w:rFonts w:ascii="mylotus" w:hAnsi="mylotus"/>
          <w:sz w:val="34"/>
          <w:szCs w:val="34"/>
          <w:rtl/>
        </w:rPr>
        <w:t>الشيخ الأعظم قد</w:t>
      </w:r>
      <w:r>
        <w:rPr>
          <w:rFonts w:ascii="mylotus" w:hAnsi="mylotus" w:hint="cs"/>
          <w:sz w:val="34"/>
          <w:szCs w:val="34"/>
          <w:rtl/>
        </w:rPr>
        <w:t>س سره</w:t>
      </w:r>
      <w:r w:rsidRPr="00FF26AB">
        <w:rPr>
          <w:rFonts w:ascii="mylotus" w:hAnsi="mylotus"/>
          <w:sz w:val="34"/>
          <w:szCs w:val="34"/>
          <w:rtl/>
        </w:rPr>
        <w:t xml:space="preserve"> </w:t>
      </w:r>
      <w:r>
        <w:rPr>
          <w:rFonts w:ascii="mylotus" w:hAnsi="mylotus" w:hint="cs"/>
          <w:sz w:val="34"/>
          <w:szCs w:val="34"/>
          <w:rtl/>
        </w:rPr>
        <w:t>[</w:t>
      </w:r>
      <w:r>
        <w:rPr>
          <w:rFonts w:ascii="mylotus" w:hAnsi="mylotus"/>
          <w:sz w:val="34"/>
          <w:szCs w:val="34"/>
          <w:rtl/>
        </w:rPr>
        <w:t>المكاسب ج3 ص</w:t>
      </w:r>
      <w:r w:rsidRPr="00FF26AB">
        <w:rPr>
          <w:rFonts w:ascii="mylotus" w:hAnsi="mylotus"/>
          <w:sz w:val="34"/>
          <w:szCs w:val="34"/>
          <w:rtl/>
        </w:rPr>
        <w:t>158</w:t>
      </w:r>
      <w:r>
        <w:rPr>
          <w:rFonts w:ascii="mylotus" w:hAnsi="mylotus" w:hint="cs"/>
          <w:sz w:val="34"/>
          <w:szCs w:val="34"/>
          <w:rtl/>
        </w:rPr>
        <w:t xml:space="preserve">] </w:t>
      </w:r>
      <w:r w:rsidRPr="00FF26AB">
        <w:rPr>
          <w:rFonts w:ascii="mylotus" w:hAnsi="mylotus"/>
          <w:sz w:val="34"/>
          <w:szCs w:val="34"/>
          <w:rtl/>
        </w:rPr>
        <w:t>بقوله</w:t>
      </w:r>
      <w:r>
        <w:rPr>
          <w:rFonts w:ascii="mylotus" w:hAnsi="mylotus" w:hint="cs"/>
          <w:sz w:val="34"/>
          <w:szCs w:val="34"/>
          <w:rtl/>
        </w:rPr>
        <w:t>:</w:t>
      </w:r>
      <w:r w:rsidRPr="00FF26AB">
        <w:rPr>
          <w:rFonts w:ascii="mylotus" w:hAnsi="mylotus"/>
          <w:sz w:val="34"/>
          <w:szCs w:val="34"/>
          <w:rtl/>
        </w:rPr>
        <w:t xml:space="preserve"> (إن الأمر المتدرج شيئا</w:t>
      </w:r>
      <w:r>
        <w:rPr>
          <w:rFonts w:ascii="mylotus" w:hAnsi="mylotus" w:hint="cs"/>
          <w:sz w:val="34"/>
          <w:szCs w:val="34"/>
          <w:rtl/>
        </w:rPr>
        <w:t xml:space="preserve">ً </w:t>
      </w:r>
      <w:r w:rsidRPr="00FF26AB">
        <w:rPr>
          <w:rFonts w:ascii="mylotus" w:hAnsi="mylotus"/>
          <w:sz w:val="34"/>
          <w:szCs w:val="34"/>
          <w:rtl/>
        </w:rPr>
        <w:t>فشيئا</w:t>
      </w:r>
      <w:r>
        <w:rPr>
          <w:rFonts w:ascii="mylotus" w:hAnsi="mylotus" w:hint="cs"/>
          <w:sz w:val="34"/>
          <w:szCs w:val="34"/>
          <w:rtl/>
        </w:rPr>
        <w:t xml:space="preserve">ً </w:t>
      </w:r>
      <w:r>
        <w:rPr>
          <w:rFonts w:ascii="mylotus" w:hAnsi="mylotus"/>
          <w:sz w:val="34"/>
          <w:szCs w:val="34"/>
          <w:rtl/>
        </w:rPr>
        <w:t xml:space="preserve">إذا كان له صورة </w:t>
      </w:r>
      <w:r>
        <w:rPr>
          <w:rFonts w:ascii="mylotus" w:hAnsi="mylotus" w:hint="cs"/>
          <w:sz w:val="34"/>
          <w:szCs w:val="34"/>
          <w:rtl/>
        </w:rPr>
        <w:t>ا</w:t>
      </w:r>
      <w:r w:rsidRPr="00FF26AB">
        <w:rPr>
          <w:rFonts w:ascii="mylotus" w:hAnsi="mylotus"/>
          <w:sz w:val="34"/>
          <w:szCs w:val="34"/>
          <w:rtl/>
        </w:rPr>
        <w:t>تصالية في العرف،</w:t>
      </w:r>
      <w:r w:rsidR="00DB2ABF">
        <w:rPr>
          <w:rFonts w:ascii="mylotus" w:hAnsi="mylotus"/>
          <w:sz w:val="34"/>
          <w:szCs w:val="34"/>
          <w:rtl/>
        </w:rPr>
        <w:t xml:space="preserve"> </w:t>
      </w:r>
      <w:r w:rsidRPr="00FF26AB">
        <w:rPr>
          <w:rFonts w:ascii="mylotus" w:hAnsi="mylotus"/>
          <w:sz w:val="34"/>
          <w:szCs w:val="34"/>
          <w:rtl/>
        </w:rPr>
        <w:t>فلا</w:t>
      </w:r>
      <w:r>
        <w:rPr>
          <w:rFonts w:ascii="mylotus" w:hAnsi="mylotus" w:hint="cs"/>
          <w:sz w:val="34"/>
          <w:szCs w:val="34"/>
          <w:rtl/>
        </w:rPr>
        <w:t xml:space="preserve"> </w:t>
      </w:r>
      <w:r w:rsidRPr="00FF26AB">
        <w:rPr>
          <w:rFonts w:ascii="mylotus" w:hAnsi="mylotus"/>
          <w:sz w:val="34"/>
          <w:szCs w:val="34"/>
          <w:rtl/>
        </w:rPr>
        <w:t>بد في ترتب الحكم المع</w:t>
      </w:r>
      <w:r>
        <w:rPr>
          <w:rFonts w:ascii="mylotus" w:hAnsi="mylotus"/>
          <w:sz w:val="34"/>
          <w:szCs w:val="34"/>
          <w:rtl/>
        </w:rPr>
        <w:t>لق عليه شرعا من اعتبار صورته ال</w:t>
      </w:r>
      <w:r>
        <w:rPr>
          <w:rFonts w:ascii="mylotus" w:hAnsi="mylotus" w:hint="cs"/>
          <w:sz w:val="34"/>
          <w:szCs w:val="34"/>
          <w:rtl/>
        </w:rPr>
        <w:t>ا</w:t>
      </w:r>
      <w:r w:rsidRPr="00FF26AB">
        <w:rPr>
          <w:rFonts w:ascii="mylotus" w:hAnsi="mylotus"/>
          <w:sz w:val="34"/>
          <w:szCs w:val="34"/>
          <w:rtl/>
        </w:rPr>
        <w:t xml:space="preserve">تصالية)، بل الشرط في الحقيقة أن يكون الاسلوب المبرز للعقد أسلوباً صالحاً عرفاً للإبراز، وبما أن الفصل الطويل بين الإيجاب والقبول مانع من تحقق الأسلوب </w:t>
      </w:r>
      <w:proofErr w:type="spellStart"/>
      <w:r w:rsidRPr="00FF26AB">
        <w:rPr>
          <w:rFonts w:ascii="mylotus" w:hAnsi="mylotus"/>
          <w:sz w:val="34"/>
          <w:szCs w:val="34"/>
          <w:rtl/>
        </w:rPr>
        <w:t>المحاوري</w:t>
      </w:r>
      <w:proofErr w:type="spellEnd"/>
      <w:r w:rsidRPr="00FF26AB">
        <w:rPr>
          <w:rFonts w:ascii="mylotus" w:hAnsi="mylotus"/>
          <w:sz w:val="34"/>
          <w:szCs w:val="34"/>
          <w:rtl/>
        </w:rPr>
        <w:t xml:space="preserve"> لإبراز المعاملة لذلك لا يصدق العقد مع الفاصل بين الإيجاب والقبول، نظير الصلاة والأذان والخطبة حيث لا يصدق عنوان الصلاة أو الأذان أو الخطبة مع الفاصل الطويل بين كلماته وأجزائه، باعتبار أن لهذه المسميات هيئة اتصالية لا تصدق مع الفاصل الطويل بين أجزائها، فكما أن العقد بغير الأساليب العرفية كإنشاء عقد </w:t>
      </w:r>
      <w:r w:rsidRPr="00FF26AB">
        <w:rPr>
          <w:rFonts w:ascii="mylotus" w:hAnsi="mylotus"/>
          <w:sz w:val="34"/>
          <w:szCs w:val="34"/>
          <w:rtl/>
        </w:rPr>
        <w:lastRenderedPageBreak/>
        <w:t>النكاح بالبيع أو بالعكس مما يمنع من صدق عنوان النكاح عليه كذلك الفصل الطويل المعتد به مانع من صدق عنوان العقد أو عنوان البيع والإجارة</w:t>
      </w:r>
      <w:r w:rsidRPr="00FF26AB">
        <w:rPr>
          <w:rFonts w:ascii="mylotus" w:hAnsi="mylotus"/>
          <w:sz w:val="34"/>
          <w:szCs w:val="34"/>
        </w:rPr>
        <w:t>.</w:t>
      </w:r>
    </w:p>
    <w:p w14:paraId="54C07265" w14:textId="77777777" w:rsidR="00FF26AB" w:rsidRPr="00FF26AB" w:rsidRDefault="00FF26AB" w:rsidP="00D31A66">
      <w:pPr>
        <w:pStyle w:val="a0"/>
        <w:widowControl w:val="0"/>
        <w:bidi/>
        <w:spacing w:line="216" w:lineRule="auto"/>
        <w:rPr>
          <w:rFonts w:ascii="mylotus" w:hAnsi="mylotus"/>
          <w:b/>
          <w:bCs/>
          <w:sz w:val="34"/>
          <w:szCs w:val="34"/>
          <w:rtl/>
        </w:rPr>
      </w:pPr>
      <w:r w:rsidRPr="00FF26AB">
        <w:rPr>
          <w:rFonts w:ascii="mylotus" w:hAnsi="mylotus"/>
          <w:b/>
          <w:bCs/>
          <w:sz w:val="34"/>
          <w:szCs w:val="34"/>
          <w:rtl/>
        </w:rPr>
        <w:t>ويلاحظ عليه</w:t>
      </w:r>
      <w:r w:rsidRPr="00FF26AB">
        <w:rPr>
          <w:rFonts w:ascii="mylotus" w:hAnsi="mylotus"/>
          <w:b/>
          <w:bCs/>
          <w:sz w:val="34"/>
          <w:szCs w:val="34"/>
        </w:rPr>
        <w:t>:</w:t>
      </w:r>
    </w:p>
    <w:p w14:paraId="75F16567" w14:textId="00785DB8" w:rsidR="00FF26AB" w:rsidRPr="00FF26AB" w:rsidRDefault="00FF26AB" w:rsidP="00D31A66">
      <w:pPr>
        <w:pStyle w:val="a0"/>
        <w:widowControl w:val="0"/>
        <w:bidi/>
        <w:spacing w:line="216" w:lineRule="auto"/>
        <w:rPr>
          <w:rFonts w:ascii="mylotus" w:hAnsi="mylotus"/>
          <w:sz w:val="34"/>
          <w:szCs w:val="34"/>
          <w:rtl/>
        </w:rPr>
      </w:pPr>
      <w:r w:rsidRPr="00DB2ABF">
        <w:rPr>
          <w:rFonts w:ascii="mylotus" w:hAnsi="mylotus"/>
          <w:b/>
          <w:bCs/>
          <w:sz w:val="34"/>
          <w:szCs w:val="34"/>
          <w:rtl/>
        </w:rPr>
        <w:t>أولاً:</w:t>
      </w:r>
      <w:r w:rsidRPr="00FF26AB">
        <w:rPr>
          <w:rFonts w:ascii="mylotus" w:hAnsi="mylotus"/>
          <w:sz w:val="34"/>
          <w:szCs w:val="34"/>
          <w:rtl/>
        </w:rPr>
        <w:t xml:space="preserve"> أن اعتبار كون المبرِز منسجماً مع عنوان البيع عرفاً بحسب عرف أهل المحاورة مما لا دليل عليه أصلاً، حيث يكفي في إبراز الاعتبار النفساني أن يتضح ما هو مراد البائع وما هو مراد المشتري من إنشاء المعاملة</w:t>
      </w:r>
      <w:r w:rsidR="00DB2ABF">
        <w:rPr>
          <w:rFonts w:ascii="mylotus" w:hAnsi="mylotus"/>
          <w:sz w:val="34"/>
          <w:szCs w:val="34"/>
          <w:rtl/>
        </w:rPr>
        <w:t xml:space="preserve"> </w:t>
      </w:r>
      <w:r w:rsidRPr="00FF26AB">
        <w:rPr>
          <w:rFonts w:ascii="mylotus" w:hAnsi="mylotus"/>
          <w:sz w:val="34"/>
          <w:szCs w:val="34"/>
          <w:rtl/>
        </w:rPr>
        <w:t>- ولو بضمي</w:t>
      </w:r>
      <w:r w:rsidR="00D31A66">
        <w:rPr>
          <w:rFonts w:ascii="mylotus" w:hAnsi="mylotus"/>
          <w:sz w:val="34"/>
          <w:szCs w:val="34"/>
          <w:rtl/>
        </w:rPr>
        <w:t xml:space="preserve">مة القرائن الحالية أو </w:t>
      </w:r>
      <w:proofErr w:type="spellStart"/>
      <w:r w:rsidR="00D31A66">
        <w:rPr>
          <w:rFonts w:ascii="mylotus" w:hAnsi="mylotus"/>
          <w:sz w:val="34"/>
          <w:szCs w:val="34"/>
          <w:rtl/>
        </w:rPr>
        <w:t>المقالية</w:t>
      </w:r>
      <w:proofErr w:type="spellEnd"/>
      <w:r w:rsidR="00D31A66">
        <w:rPr>
          <w:rFonts w:ascii="mylotus" w:hAnsi="mylotus"/>
          <w:sz w:val="34"/>
          <w:szCs w:val="34"/>
          <w:rtl/>
        </w:rPr>
        <w:t xml:space="preserve"> </w:t>
      </w:r>
      <w:r w:rsidR="00D31A66">
        <w:rPr>
          <w:rFonts w:ascii="mylotus" w:hAnsi="mylotus" w:hint="cs"/>
          <w:sz w:val="34"/>
          <w:szCs w:val="34"/>
          <w:rtl/>
        </w:rPr>
        <w:t>أ</w:t>
      </w:r>
      <w:r w:rsidRPr="00FF26AB">
        <w:rPr>
          <w:rFonts w:ascii="mylotus" w:hAnsi="mylotus"/>
          <w:sz w:val="34"/>
          <w:szCs w:val="34"/>
          <w:rtl/>
        </w:rPr>
        <w:t>و الارتكازية - في صدق عنوان العقد وعنوان البيع، وإن كان الأسلوب نفسه ليس أسلوباً معروفاً في البيع أوفي النكاح</w:t>
      </w:r>
      <w:r w:rsidR="00DB2ABF">
        <w:rPr>
          <w:rFonts w:ascii="mylotus" w:hAnsi="mylotus"/>
          <w:sz w:val="34"/>
          <w:szCs w:val="34"/>
          <w:rtl/>
        </w:rPr>
        <w:t>،</w:t>
      </w:r>
      <w:r w:rsidRPr="00FF26AB">
        <w:rPr>
          <w:rFonts w:ascii="mylotus" w:hAnsi="mylotus"/>
          <w:sz w:val="34"/>
          <w:szCs w:val="34"/>
          <w:rtl/>
        </w:rPr>
        <w:t xml:space="preserve"> وإنما المهم قيام القرينة الواضحة في أن مقصود المتعاملين هو إيجاد معاملة البيع بغض النظر عن الأسلوب المبرِز، ولذا لا إشكال في تحقق البيع بالمعاطاة - أي فعل بفعل - سواء كان الفعل بالفعل من الأفعال المتعارفة في باب المعاطاة أم بفعل غير متعارف لكن قامت القرينة الواضحة على كون المقصود </w:t>
      </w:r>
      <w:proofErr w:type="spellStart"/>
      <w:r w:rsidRPr="00FF26AB">
        <w:rPr>
          <w:rFonts w:ascii="mylotus" w:hAnsi="mylotus"/>
          <w:sz w:val="34"/>
          <w:szCs w:val="34"/>
          <w:rtl/>
        </w:rPr>
        <w:t>بهذين</w:t>
      </w:r>
      <w:proofErr w:type="spellEnd"/>
      <w:r w:rsidRPr="00FF26AB">
        <w:rPr>
          <w:rFonts w:ascii="mylotus" w:hAnsi="mylotus"/>
          <w:sz w:val="34"/>
          <w:szCs w:val="34"/>
          <w:rtl/>
        </w:rPr>
        <w:t xml:space="preserve"> الفعلين</w:t>
      </w:r>
      <w:r w:rsidR="00DB2ABF">
        <w:rPr>
          <w:rFonts w:ascii="mylotus" w:hAnsi="mylotus"/>
          <w:sz w:val="34"/>
          <w:szCs w:val="34"/>
          <w:rtl/>
        </w:rPr>
        <w:t xml:space="preserve"> </w:t>
      </w:r>
      <w:r w:rsidRPr="00FF26AB">
        <w:rPr>
          <w:rFonts w:ascii="mylotus" w:hAnsi="mylotus"/>
          <w:sz w:val="34"/>
          <w:szCs w:val="34"/>
          <w:rtl/>
        </w:rPr>
        <w:t>إيجاد علقة البيع أو إيجاد علقة الإجارة</w:t>
      </w:r>
      <w:r w:rsidR="00DB2ABF">
        <w:rPr>
          <w:rFonts w:ascii="mylotus" w:hAnsi="mylotus"/>
          <w:sz w:val="34"/>
          <w:szCs w:val="34"/>
          <w:rtl/>
        </w:rPr>
        <w:t xml:space="preserve"> </w:t>
      </w:r>
      <w:r w:rsidRPr="00FF26AB">
        <w:rPr>
          <w:rFonts w:ascii="mylotus" w:hAnsi="mylotus"/>
          <w:sz w:val="34"/>
          <w:szCs w:val="34"/>
          <w:rtl/>
        </w:rPr>
        <w:t>وما أشبه ذلك، فاشتراط كون المبرز صالحاً للإبراز بالنظر العرفي النوعي مما لا دليل عليه</w:t>
      </w:r>
      <w:r w:rsidRPr="00FF26AB">
        <w:rPr>
          <w:rFonts w:ascii="mylotus" w:hAnsi="mylotus"/>
          <w:sz w:val="34"/>
          <w:szCs w:val="34"/>
        </w:rPr>
        <w:t>.</w:t>
      </w:r>
    </w:p>
    <w:p w14:paraId="48CC2305" w14:textId="2B906D06" w:rsidR="00FF26AB" w:rsidRPr="00FF26AB" w:rsidRDefault="00FF26AB" w:rsidP="00D31A66">
      <w:pPr>
        <w:pStyle w:val="a0"/>
        <w:widowControl w:val="0"/>
        <w:bidi/>
        <w:spacing w:line="216" w:lineRule="auto"/>
        <w:rPr>
          <w:rFonts w:ascii="mylotus" w:hAnsi="mylotus"/>
          <w:sz w:val="34"/>
          <w:szCs w:val="34"/>
          <w:rtl/>
        </w:rPr>
      </w:pPr>
      <w:r w:rsidRPr="00DB2ABF">
        <w:rPr>
          <w:rFonts w:ascii="mylotus" w:hAnsi="mylotus"/>
          <w:b/>
          <w:bCs/>
          <w:sz w:val="34"/>
          <w:szCs w:val="34"/>
          <w:rtl/>
        </w:rPr>
        <w:t>وثانياً:</w:t>
      </w:r>
      <w:r w:rsidRPr="00FF26AB">
        <w:rPr>
          <w:rFonts w:ascii="mylotus" w:hAnsi="mylotus"/>
          <w:sz w:val="34"/>
          <w:szCs w:val="34"/>
          <w:rtl/>
        </w:rPr>
        <w:t xml:space="preserve"> على فرض أن المعتبر في صدق عنوان العقد أو عنوان البيع كون الأسلوب أسلوباً معروفاً في باب البيع أو</w:t>
      </w:r>
      <w:r w:rsidR="00DB2ABF">
        <w:rPr>
          <w:rFonts w:ascii="mylotus" w:hAnsi="mylotus" w:hint="cs"/>
          <w:sz w:val="34"/>
          <w:szCs w:val="34"/>
          <w:rtl/>
        </w:rPr>
        <w:t xml:space="preserve"> </w:t>
      </w:r>
      <w:r w:rsidRPr="00FF26AB">
        <w:rPr>
          <w:rFonts w:ascii="mylotus" w:hAnsi="mylotus"/>
          <w:sz w:val="34"/>
          <w:szCs w:val="34"/>
          <w:rtl/>
        </w:rPr>
        <w:t>باب الإجارة، الا أن</w:t>
      </w:r>
      <w:r w:rsidR="00DB2ABF">
        <w:rPr>
          <w:rFonts w:ascii="mylotus" w:hAnsi="mylotus"/>
          <w:sz w:val="34"/>
          <w:szCs w:val="34"/>
          <w:rtl/>
        </w:rPr>
        <w:t xml:space="preserve"> </w:t>
      </w:r>
      <w:r w:rsidRPr="00FF26AB">
        <w:rPr>
          <w:rFonts w:ascii="mylotus" w:hAnsi="mylotus"/>
          <w:sz w:val="34"/>
          <w:szCs w:val="34"/>
          <w:rtl/>
        </w:rPr>
        <w:t>دعوى أن المبرز العرفي للبيع أو الإجارة مما يختل بالفصل الطويل هو أول الكلام</w:t>
      </w:r>
      <w:r w:rsidRPr="00FF26AB">
        <w:rPr>
          <w:rFonts w:ascii="mylotus" w:hAnsi="mylotus"/>
          <w:sz w:val="34"/>
          <w:szCs w:val="34"/>
        </w:rPr>
        <w:t>.</w:t>
      </w:r>
    </w:p>
    <w:p w14:paraId="5A68415E" w14:textId="5258B8EA" w:rsidR="00FF26AB" w:rsidRPr="00FF26AB" w:rsidRDefault="00FF26AB" w:rsidP="00D31A66">
      <w:pPr>
        <w:pStyle w:val="a0"/>
        <w:widowControl w:val="0"/>
        <w:bidi/>
        <w:spacing w:line="216" w:lineRule="auto"/>
        <w:rPr>
          <w:rFonts w:ascii="mylotus" w:hAnsi="mylotus"/>
          <w:sz w:val="34"/>
          <w:szCs w:val="34"/>
          <w:rtl/>
        </w:rPr>
      </w:pPr>
      <w:r w:rsidRPr="00DB2ABF">
        <w:rPr>
          <w:rFonts w:ascii="mylotus" w:hAnsi="mylotus"/>
          <w:b/>
          <w:bCs/>
          <w:sz w:val="34"/>
          <w:szCs w:val="34"/>
          <w:rtl/>
        </w:rPr>
        <w:t>وتقريب ذلك:</w:t>
      </w:r>
      <w:r w:rsidRPr="00FF26AB">
        <w:rPr>
          <w:rFonts w:ascii="mylotus" w:hAnsi="mylotus"/>
          <w:sz w:val="34"/>
          <w:szCs w:val="34"/>
          <w:rtl/>
        </w:rPr>
        <w:t xml:space="preserve"> أنا ذكرنا في بحث الأصول أن الفرق بين الشبهة المفهومية والشبهة المصداقية: أن الشبهة المفهومية ما لا يتساوى المولى والعبد فيه، والشبهة المصداقية ما يتساوى المولى والعبد فيه، مثلاً عندما يقول المولى: (لا تصل خلف الفاسق) فإن مفهوم الفاسق مما لا يتساوى المولى والعبد فيه، بل للمولى اعتبار في الفاسق لا يتنبه له العبد إلا بالشرح والبيان، فلذلك لو دار أمر الفاسق بين خصوص مرتكب الكبيرة أو ما يشمل مرتكب الصغيرة فهذه شبهة مفهومية، والسر في كونها شبهة مفهومية عدم تساوي المولى والعبد في حدودها</w:t>
      </w:r>
      <w:r w:rsidRPr="00FF26AB">
        <w:rPr>
          <w:rFonts w:ascii="mylotus" w:hAnsi="mylotus"/>
          <w:sz w:val="34"/>
          <w:szCs w:val="34"/>
        </w:rPr>
        <w:t>.</w:t>
      </w:r>
    </w:p>
    <w:p w14:paraId="6CA0A915" w14:textId="723DD14E"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sz w:val="34"/>
          <w:szCs w:val="34"/>
          <w:rtl/>
        </w:rPr>
        <w:t>وأما الشبهة المصداقية فهي مالا يتميز المولى على العبد في حل</w:t>
      </w:r>
      <w:r w:rsidR="00DB2ABF">
        <w:rPr>
          <w:rFonts w:ascii="mylotus" w:hAnsi="mylotus"/>
          <w:sz w:val="34"/>
          <w:szCs w:val="34"/>
          <w:rtl/>
        </w:rPr>
        <w:t xml:space="preserve"> </w:t>
      </w:r>
      <w:r w:rsidRPr="00FF26AB">
        <w:rPr>
          <w:rFonts w:ascii="mylotus" w:hAnsi="mylotus"/>
          <w:sz w:val="34"/>
          <w:szCs w:val="34"/>
          <w:rtl/>
        </w:rPr>
        <w:t>الشبهة بل هما على حد سواء في معرفة</w:t>
      </w:r>
      <w:r w:rsidR="00DB2ABF">
        <w:rPr>
          <w:rFonts w:ascii="mylotus" w:hAnsi="mylotus"/>
          <w:sz w:val="34"/>
          <w:szCs w:val="34"/>
          <w:rtl/>
        </w:rPr>
        <w:t xml:space="preserve"> </w:t>
      </w:r>
      <w:r w:rsidRPr="00FF26AB">
        <w:rPr>
          <w:rFonts w:ascii="mylotus" w:hAnsi="mylotus"/>
          <w:sz w:val="34"/>
          <w:szCs w:val="34"/>
          <w:rtl/>
        </w:rPr>
        <w:t>حدودها</w:t>
      </w:r>
      <w:r w:rsidRPr="00FF26AB">
        <w:rPr>
          <w:rFonts w:ascii="mylotus" w:hAnsi="mylotus"/>
          <w:sz w:val="34"/>
          <w:szCs w:val="34"/>
        </w:rPr>
        <w:t>.</w:t>
      </w:r>
    </w:p>
    <w:p w14:paraId="6A838715" w14:textId="77777777" w:rsidR="00FF26AB" w:rsidRPr="00FF26AB" w:rsidRDefault="00FF26AB" w:rsidP="00D31A66">
      <w:pPr>
        <w:pStyle w:val="a0"/>
        <w:widowControl w:val="0"/>
        <w:bidi/>
        <w:spacing w:line="216" w:lineRule="auto"/>
        <w:rPr>
          <w:rFonts w:ascii="mylotus" w:hAnsi="mylotus"/>
          <w:sz w:val="34"/>
          <w:szCs w:val="34"/>
          <w:rtl/>
        </w:rPr>
      </w:pPr>
      <w:r w:rsidRPr="00FF26AB">
        <w:rPr>
          <w:rFonts w:ascii="mylotus" w:hAnsi="mylotus"/>
          <w:sz w:val="34"/>
          <w:szCs w:val="34"/>
          <w:rtl/>
        </w:rPr>
        <w:t>وهذه الشبهة المصداقية نوعان</w:t>
      </w:r>
      <w:r w:rsidRPr="00FF26AB">
        <w:rPr>
          <w:rFonts w:ascii="mylotus" w:hAnsi="mylotus"/>
          <w:sz w:val="34"/>
          <w:szCs w:val="34"/>
        </w:rPr>
        <w:t>:</w:t>
      </w:r>
    </w:p>
    <w:p w14:paraId="52E22597" w14:textId="2501C98A" w:rsidR="00FF26AB" w:rsidRPr="00FF26AB" w:rsidRDefault="00DB2ABF" w:rsidP="00D31A66">
      <w:pPr>
        <w:pStyle w:val="a0"/>
        <w:widowControl w:val="0"/>
        <w:bidi/>
        <w:spacing w:line="216" w:lineRule="auto"/>
        <w:rPr>
          <w:rFonts w:ascii="mylotus" w:hAnsi="mylotus"/>
          <w:sz w:val="34"/>
          <w:szCs w:val="34"/>
          <w:rtl/>
        </w:rPr>
      </w:pPr>
      <w:r>
        <w:rPr>
          <w:rFonts w:ascii="mylotus" w:hAnsi="mylotus" w:hint="cs"/>
          <w:sz w:val="34"/>
          <w:szCs w:val="34"/>
          <w:rtl/>
        </w:rPr>
        <w:t xml:space="preserve">1- </w:t>
      </w:r>
      <w:r w:rsidR="00FF26AB" w:rsidRPr="00FF26AB">
        <w:rPr>
          <w:rFonts w:ascii="mylotus" w:hAnsi="mylotus"/>
          <w:sz w:val="34"/>
          <w:szCs w:val="34"/>
          <w:rtl/>
        </w:rPr>
        <w:t>أن يكون العنوان الوارد في لسان الدليل عنو</w:t>
      </w:r>
      <w:r>
        <w:rPr>
          <w:rFonts w:ascii="mylotus" w:hAnsi="mylotus"/>
          <w:sz w:val="34"/>
          <w:szCs w:val="34"/>
          <w:rtl/>
        </w:rPr>
        <w:t>انا</w:t>
      </w:r>
      <w:r>
        <w:rPr>
          <w:rFonts w:ascii="mylotus" w:hAnsi="mylotus" w:hint="cs"/>
          <w:sz w:val="34"/>
          <w:szCs w:val="34"/>
          <w:rtl/>
        </w:rPr>
        <w:t>ً</w:t>
      </w:r>
      <w:r>
        <w:rPr>
          <w:rFonts w:ascii="mylotus" w:hAnsi="mylotus"/>
          <w:sz w:val="34"/>
          <w:szCs w:val="34"/>
          <w:rtl/>
        </w:rPr>
        <w:t xml:space="preserve"> تكوينيا</w:t>
      </w:r>
      <w:r>
        <w:rPr>
          <w:rFonts w:ascii="mylotus" w:hAnsi="mylotus" w:hint="cs"/>
          <w:sz w:val="34"/>
          <w:szCs w:val="34"/>
          <w:rtl/>
        </w:rPr>
        <w:t>ً</w:t>
      </w:r>
      <w:r>
        <w:rPr>
          <w:rFonts w:ascii="mylotus" w:hAnsi="mylotus"/>
          <w:sz w:val="34"/>
          <w:szCs w:val="34"/>
          <w:rtl/>
        </w:rPr>
        <w:t xml:space="preserve"> كعنوان الهلال نحو</w:t>
      </w:r>
      <w:r>
        <w:rPr>
          <w:rFonts w:ascii="mylotus" w:hAnsi="mylotus" w:hint="cs"/>
          <w:sz w:val="34"/>
          <w:szCs w:val="34"/>
          <w:rtl/>
        </w:rPr>
        <w:t>:</w:t>
      </w:r>
      <w:r>
        <w:rPr>
          <w:rFonts w:ascii="mylotus" w:hAnsi="mylotus"/>
          <w:sz w:val="34"/>
          <w:szCs w:val="34"/>
          <w:rtl/>
        </w:rPr>
        <w:t xml:space="preserve"> (</w:t>
      </w:r>
      <w:r w:rsidR="00FF26AB" w:rsidRPr="00FF26AB">
        <w:rPr>
          <w:rFonts w:ascii="mylotus" w:hAnsi="mylotus"/>
          <w:sz w:val="34"/>
          <w:szCs w:val="34"/>
          <w:rtl/>
        </w:rPr>
        <w:t xml:space="preserve">صوموا لرؤيته </w:t>
      </w:r>
      <w:r w:rsidR="00FF26AB" w:rsidRPr="00FF26AB">
        <w:rPr>
          <w:rFonts w:ascii="mylotus" w:hAnsi="mylotus"/>
          <w:sz w:val="34"/>
          <w:szCs w:val="34"/>
          <w:rtl/>
        </w:rPr>
        <w:lastRenderedPageBreak/>
        <w:t>وأ</w:t>
      </w:r>
      <w:r>
        <w:rPr>
          <w:rFonts w:ascii="mylotus" w:hAnsi="mylotus"/>
          <w:sz w:val="34"/>
          <w:szCs w:val="34"/>
          <w:rtl/>
        </w:rPr>
        <w:t>فطروا لرؤيته</w:t>
      </w:r>
      <w:r w:rsidR="00FF26AB" w:rsidRPr="00FF26AB">
        <w:rPr>
          <w:rFonts w:ascii="mylotus" w:hAnsi="mylotus"/>
          <w:sz w:val="34"/>
          <w:szCs w:val="34"/>
          <w:rtl/>
        </w:rPr>
        <w:t>) أو عنوان اليد، فم</w:t>
      </w:r>
      <w:r>
        <w:rPr>
          <w:rFonts w:ascii="mylotus" w:hAnsi="mylotus"/>
          <w:sz w:val="34"/>
          <w:szCs w:val="34"/>
          <w:rtl/>
        </w:rPr>
        <w:t>ثلاً: (فليمسح ببلة يمناه ناصيته</w:t>
      </w:r>
      <w:r w:rsidR="00FF26AB" w:rsidRPr="00FF26AB">
        <w:rPr>
          <w:rFonts w:ascii="mylotus" w:hAnsi="mylotus"/>
          <w:sz w:val="34"/>
          <w:szCs w:val="34"/>
          <w:rtl/>
        </w:rPr>
        <w:t>) حيث إن اليد اليمنى وناصية رأس من العناوين التكوينية، ومقتضى ذلك أن المأخوذ في لسان الدليل هو المعنون الواقعي بهذه العناوين</w:t>
      </w:r>
      <w:r>
        <w:rPr>
          <w:rFonts w:ascii="mylotus" w:hAnsi="mylotus"/>
          <w:sz w:val="34"/>
          <w:szCs w:val="34"/>
          <w:rtl/>
        </w:rPr>
        <w:t>،</w:t>
      </w:r>
      <w:r w:rsidR="00FF26AB" w:rsidRPr="00FF26AB">
        <w:rPr>
          <w:rFonts w:ascii="mylotus" w:hAnsi="mylotus"/>
          <w:sz w:val="34"/>
          <w:szCs w:val="34"/>
          <w:rtl/>
        </w:rPr>
        <w:t xml:space="preserve"> والمرجع في تحديد مصداق هذه العناوين التكوينية هو المكلف نفسه، لأنها مما يتساوى المولى والعبد فيه</w:t>
      </w:r>
      <w:r w:rsidR="00FF26AB" w:rsidRPr="00FF26AB">
        <w:rPr>
          <w:rFonts w:ascii="mylotus" w:hAnsi="mylotus"/>
          <w:sz w:val="34"/>
          <w:szCs w:val="34"/>
        </w:rPr>
        <w:t>.</w:t>
      </w:r>
    </w:p>
    <w:p w14:paraId="48C90073" w14:textId="6F6A9D93" w:rsidR="00FF26AB" w:rsidRPr="00FF26AB" w:rsidRDefault="00DB2ABF" w:rsidP="00D31A66">
      <w:pPr>
        <w:pStyle w:val="a0"/>
        <w:widowControl w:val="0"/>
        <w:bidi/>
        <w:spacing w:line="216" w:lineRule="auto"/>
        <w:rPr>
          <w:rFonts w:ascii="mylotus" w:hAnsi="mylotus"/>
          <w:sz w:val="34"/>
          <w:szCs w:val="34"/>
          <w:rtl/>
        </w:rPr>
      </w:pPr>
      <w:r>
        <w:rPr>
          <w:rFonts w:ascii="mylotus" w:hAnsi="mylotus" w:hint="cs"/>
          <w:sz w:val="34"/>
          <w:szCs w:val="34"/>
          <w:rtl/>
        </w:rPr>
        <w:t>2-</w:t>
      </w:r>
      <w:r w:rsidR="00FF26AB" w:rsidRPr="00FF26AB">
        <w:rPr>
          <w:rFonts w:ascii="mylotus" w:hAnsi="mylotus"/>
          <w:sz w:val="34"/>
          <w:szCs w:val="34"/>
        </w:rPr>
        <w:t xml:space="preserve"> </w:t>
      </w:r>
      <w:r w:rsidR="00FF26AB" w:rsidRPr="00FF26AB">
        <w:rPr>
          <w:rFonts w:ascii="mylotus" w:hAnsi="mylotus"/>
          <w:sz w:val="34"/>
          <w:szCs w:val="34"/>
          <w:rtl/>
        </w:rPr>
        <w:t>أن يكون العنوان المأخوذ في لسان الدليل من العناوين العرفية لا من العناوين التكوينية نحو عنوان البلد في هذا الحكم</w:t>
      </w:r>
      <w:r>
        <w:rPr>
          <w:rFonts w:ascii="mylotus" w:hAnsi="mylotus"/>
          <w:sz w:val="34"/>
          <w:szCs w:val="34"/>
          <w:rtl/>
        </w:rPr>
        <w:t xml:space="preserve"> </w:t>
      </w:r>
      <w:r w:rsidR="00FF26AB" w:rsidRPr="00FF26AB">
        <w:rPr>
          <w:rFonts w:ascii="mylotus" w:hAnsi="mylotus"/>
          <w:sz w:val="34"/>
          <w:szCs w:val="34"/>
          <w:rtl/>
        </w:rPr>
        <w:t>(يحرم على المكلف إخراج زكاة الفطرة من بلده)، حيث إن البلد عنوان عرفي، ونحو</w:t>
      </w:r>
      <w:r>
        <w:rPr>
          <w:rFonts w:ascii="mylotus" w:hAnsi="mylotus"/>
          <w:sz w:val="34"/>
          <w:szCs w:val="34"/>
          <w:rtl/>
        </w:rPr>
        <w:t xml:space="preserve"> </w:t>
      </w:r>
      <w:r w:rsidR="00FF26AB" w:rsidRPr="00FF26AB">
        <w:rPr>
          <w:rFonts w:ascii="mylotus" w:hAnsi="mylotus"/>
          <w:sz w:val="34"/>
          <w:szCs w:val="34"/>
          <w:rtl/>
        </w:rPr>
        <w:t>(يجب على من عمله في السفر أن يتم الصلاة أينما كان) حيث إن السفر عنوان عرفي،</w:t>
      </w:r>
      <w:r>
        <w:rPr>
          <w:rFonts w:ascii="mylotus" w:hAnsi="mylotus"/>
          <w:sz w:val="34"/>
          <w:szCs w:val="34"/>
          <w:rtl/>
        </w:rPr>
        <w:t xml:space="preserve"> كذلك عنوان العقد وعنوان البيع نحو (أوفوا بالعقود)</w:t>
      </w:r>
      <w:r w:rsidR="00FF26AB" w:rsidRPr="00FF26AB">
        <w:rPr>
          <w:rFonts w:ascii="mylotus" w:hAnsi="mylotus"/>
          <w:sz w:val="34"/>
          <w:szCs w:val="34"/>
          <w:rtl/>
        </w:rPr>
        <w:t xml:space="preserve"> </w:t>
      </w:r>
      <w:r>
        <w:rPr>
          <w:rFonts w:ascii="mylotus" w:hAnsi="mylotus" w:hint="cs"/>
          <w:sz w:val="34"/>
          <w:szCs w:val="34"/>
          <w:rtl/>
        </w:rPr>
        <w:t>و</w:t>
      </w:r>
      <w:r>
        <w:rPr>
          <w:rFonts w:ascii="mylotus" w:hAnsi="mylotus"/>
          <w:sz w:val="34"/>
          <w:szCs w:val="34"/>
          <w:rtl/>
        </w:rPr>
        <w:t>(أحل الله البيع</w:t>
      </w:r>
      <w:r w:rsidR="00FF26AB" w:rsidRPr="00FF26AB">
        <w:rPr>
          <w:rFonts w:ascii="mylotus" w:hAnsi="mylotus"/>
          <w:sz w:val="34"/>
          <w:szCs w:val="34"/>
          <w:rtl/>
        </w:rPr>
        <w:t>)</w:t>
      </w:r>
      <w:r>
        <w:rPr>
          <w:rFonts w:ascii="mylotus" w:hAnsi="mylotus" w:hint="cs"/>
          <w:sz w:val="34"/>
          <w:szCs w:val="34"/>
          <w:rtl/>
        </w:rPr>
        <w:t>،</w:t>
      </w:r>
      <w:r>
        <w:rPr>
          <w:rFonts w:ascii="mylotus" w:hAnsi="mylotus"/>
          <w:sz w:val="34"/>
          <w:szCs w:val="34"/>
          <w:rtl/>
        </w:rPr>
        <w:t xml:space="preserve"> </w:t>
      </w:r>
      <w:r w:rsidR="00FF26AB" w:rsidRPr="00FF26AB">
        <w:rPr>
          <w:rFonts w:ascii="mylotus" w:hAnsi="mylotus"/>
          <w:sz w:val="34"/>
          <w:szCs w:val="34"/>
          <w:rtl/>
        </w:rPr>
        <w:t>وبما أن العنوان عنوان عرفي فظاهر أخذه في لسان الدليل - مع تساوي المولى والعبد في معرفة حدوده - هو كون الموضوع للحكم</w:t>
      </w:r>
      <w:r>
        <w:rPr>
          <w:rFonts w:ascii="mylotus" w:hAnsi="mylotus"/>
          <w:sz w:val="34"/>
          <w:szCs w:val="34"/>
          <w:rtl/>
        </w:rPr>
        <w:t xml:space="preserve"> </w:t>
      </w:r>
      <w:r w:rsidR="00FF26AB" w:rsidRPr="00FF26AB">
        <w:rPr>
          <w:rFonts w:ascii="mylotus" w:hAnsi="mylotus"/>
          <w:sz w:val="34"/>
          <w:szCs w:val="34"/>
          <w:rtl/>
        </w:rPr>
        <w:t>ما صدق عليه العنوان عرفا</w:t>
      </w:r>
      <w:r w:rsidR="00D31A66">
        <w:rPr>
          <w:rFonts w:ascii="mylotus" w:hAnsi="mylotus" w:hint="cs"/>
          <w:sz w:val="34"/>
          <w:szCs w:val="34"/>
          <w:rtl/>
        </w:rPr>
        <w:t>ً</w:t>
      </w:r>
      <w:r>
        <w:rPr>
          <w:rFonts w:ascii="mylotus" w:hAnsi="mylotus"/>
          <w:sz w:val="34"/>
          <w:szCs w:val="34"/>
          <w:rtl/>
        </w:rPr>
        <w:t>،</w:t>
      </w:r>
      <w:r w:rsidR="00FF26AB" w:rsidRPr="00FF26AB">
        <w:rPr>
          <w:rFonts w:ascii="mylotus" w:hAnsi="mylotus"/>
          <w:sz w:val="34"/>
          <w:szCs w:val="34"/>
          <w:rtl/>
        </w:rPr>
        <w:t xml:space="preserve"> فمعنى قوله تعالى: (وأحل الله البيع) أن ما صدق عليه البيع عرفاً، وكذا ظاهر قوله تعالى: (أوفوا بالعقود) أن موضوعه ما صدق عليه العقد عرفاً</w:t>
      </w:r>
      <w:r w:rsidR="00FF26AB" w:rsidRPr="00FF26AB">
        <w:rPr>
          <w:rFonts w:ascii="mylotus" w:hAnsi="mylotus"/>
          <w:sz w:val="34"/>
          <w:szCs w:val="34"/>
        </w:rPr>
        <w:t>.</w:t>
      </w:r>
    </w:p>
    <w:p w14:paraId="6130A1F2" w14:textId="12005BE8" w:rsidR="00DB2ABF" w:rsidRDefault="00FF26AB" w:rsidP="00D31A66">
      <w:pPr>
        <w:pStyle w:val="a0"/>
        <w:widowControl w:val="0"/>
        <w:bidi/>
        <w:spacing w:line="216" w:lineRule="auto"/>
        <w:rPr>
          <w:rFonts w:ascii="mylotus" w:hAnsi="mylotus" w:hint="cs"/>
          <w:b/>
          <w:bCs/>
          <w:sz w:val="34"/>
          <w:szCs w:val="34"/>
          <w:rtl/>
        </w:rPr>
      </w:pPr>
      <w:r w:rsidRPr="00FF26AB">
        <w:rPr>
          <w:rFonts w:ascii="mylotus" w:hAnsi="mylotus"/>
          <w:sz w:val="34"/>
          <w:szCs w:val="34"/>
          <w:rtl/>
        </w:rPr>
        <w:t>وبناءً على ذلك فالمناط فيه</w:t>
      </w:r>
      <w:r w:rsidR="00DB2ABF">
        <w:rPr>
          <w:rFonts w:ascii="mylotus" w:hAnsi="mylotus"/>
          <w:sz w:val="34"/>
          <w:szCs w:val="34"/>
          <w:rtl/>
        </w:rPr>
        <w:t xml:space="preserve"> الصدق العرفي القابل للثبات وال</w:t>
      </w:r>
      <w:r w:rsidR="00DB2ABF">
        <w:rPr>
          <w:rFonts w:ascii="mylotus" w:hAnsi="mylotus" w:hint="cs"/>
          <w:sz w:val="34"/>
          <w:szCs w:val="34"/>
          <w:rtl/>
        </w:rPr>
        <w:t>ا</w:t>
      </w:r>
      <w:r w:rsidRPr="00FF26AB">
        <w:rPr>
          <w:rFonts w:ascii="mylotus" w:hAnsi="mylotus"/>
          <w:sz w:val="34"/>
          <w:szCs w:val="34"/>
          <w:rtl/>
        </w:rPr>
        <w:t>ختلاف والتغير</w:t>
      </w:r>
      <w:r w:rsidR="00DB2ABF">
        <w:rPr>
          <w:rFonts w:ascii="mylotus" w:hAnsi="mylotus"/>
          <w:sz w:val="34"/>
          <w:szCs w:val="34"/>
          <w:rtl/>
        </w:rPr>
        <w:t>،</w:t>
      </w:r>
      <w:r w:rsidRPr="00FF26AB">
        <w:rPr>
          <w:rFonts w:ascii="mylotus" w:hAnsi="mylotus"/>
          <w:sz w:val="34"/>
          <w:szCs w:val="34"/>
          <w:rtl/>
        </w:rPr>
        <w:t xml:space="preserve"> فلو</w:t>
      </w:r>
      <w:r w:rsidR="00DB2ABF">
        <w:rPr>
          <w:rFonts w:ascii="mylotus" w:hAnsi="mylotus" w:hint="cs"/>
          <w:sz w:val="34"/>
          <w:szCs w:val="34"/>
          <w:rtl/>
        </w:rPr>
        <w:t xml:space="preserve"> </w:t>
      </w:r>
      <w:r w:rsidRPr="00FF26AB">
        <w:rPr>
          <w:rFonts w:ascii="mylotus" w:hAnsi="mylotus"/>
          <w:sz w:val="34"/>
          <w:szCs w:val="34"/>
          <w:rtl/>
        </w:rPr>
        <w:t>اختلف الصدق العرفي باختلاف المجتمعات</w:t>
      </w:r>
      <w:r w:rsidR="00DB2ABF">
        <w:rPr>
          <w:rFonts w:ascii="mylotus" w:hAnsi="mylotus"/>
          <w:sz w:val="34"/>
          <w:szCs w:val="34"/>
          <w:rtl/>
        </w:rPr>
        <w:t xml:space="preserve"> </w:t>
      </w:r>
      <w:r w:rsidRPr="00FF26AB">
        <w:rPr>
          <w:rFonts w:ascii="mylotus" w:hAnsi="mylotus"/>
          <w:sz w:val="34"/>
          <w:szCs w:val="34"/>
          <w:rtl/>
        </w:rPr>
        <w:t>كان مصداق العقد والبيع بحسب عرف غير ما</w:t>
      </w:r>
      <w:r w:rsidR="00DB2ABF">
        <w:rPr>
          <w:rFonts w:ascii="mylotus" w:hAnsi="mylotus" w:hint="cs"/>
          <w:sz w:val="34"/>
          <w:szCs w:val="34"/>
          <w:rtl/>
        </w:rPr>
        <w:t xml:space="preserve"> </w:t>
      </w:r>
      <w:r w:rsidRPr="00FF26AB">
        <w:rPr>
          <w:rFonts w:ascii="mylotus" w:hAnsi="mylotus"/>
          <w:sz w:val="34"/>
          <w:szCs w:val="34"/>
          <w:rtl/>
        </w:rPr>
        <w:t>هو مصداقه بعرف آخر</w:t>
      </w:r>
      <w:r w:rsidR="00DB2ABF">
        <w:rPr>
          <w:rFonts w:ascii="mylotus" w:hAnsi="mylotus"/>
          <w:sz w:val="34"/>
          <w:szCs w:val="34"/>
          <w:rtl/>
        </w:rPr>
        <w:t>،</w:t>
      </w:r>
      <w:r w:rsidRPr="00FF26AB">
        <w:rPr>
          <w:rFonts w:ascii="mylotus" w:hAnsi="mylotus"/>
          <w:sz w:val="34"/>
          <w:szCs w:val="34"/>
          <w:rtl/>
        </w:rPr>
        <w:t xml:space="preserve"> إذ ليس له مفهوم ثابت، ولو تغير العرف في مجتمع ما</w:t>
      </w:r>
      <w:r w:rsidR="00DB2ABF">
        <w:rPr>
          <w:rFonts w:ascii="mylotus" w:hAnsi="mylotus" w:hint="cs"/>
          <w:sz w:val="34"/>
          <w:szCs w:val="34"/>
          <w:rtl/>
        </w:rPr>
        <w:t xml:space="preserve"> </w:t>
      </w:r>
      <w:r w:rsidRPr="00FF26AB">
        <w:rPr>
          <w:rFonts w:ascii="mylotus" w:hAnsi="mylotus"/>
          <w:sz w:val="34"/>
          <w:szCs w:val="34"/>
          <w:rtl/>
        </w:rPr>
        <w:t xml:space="preserve">فالدليل شامل لما يستجد من </w:t>
      </w:r>
      <w:proofErr w:type="spellStart"/>
      <w:r w:rsidRPr="00FF26AB">
        <w:rPr>
          <w:rFonts w:ascii="mylotus" w:hAnsi="mylotus"/>
          <w:sz w:val="34"/>
          <w:szCs w:val="34"/>
          <w:rtl/>
        </w:rPr>
        <w:t>المصاديق</w:t>
      </w:r>
      <w:proofErr w:type="spellEnd"/>
      <w:r w:rsidRPr="00FF26AB">
        <w:rPr>
          <w:rFonts w:ascii="mylotus" w:hAnsi="mylotus"/>
          <w:sz w:val="34"/>
          <w:szCs w:val="34"/>
          <w:rtl/>
        </w:rPr>
        <w:t>، لأن الموضوع في لسان الدليل</w:t>
      </w:r>
      <w:r w:rsidR="00DB2ABF">
        <w:rPr>
          <w:rFonts w:ascii="mylotus" w:hAnsi="mylotus"/>
          <w:sz w:val="34"/>
          <w:szCs w:val="34"/>
          <w:rtl/>
        </w:rPr>
        <w:t xml:space="preserve"> </w:t>
      </w:r>
      <w:r w:rsidRPr="00FF26AB">
        <w:rPr>
          <w:rFonts w:ascii="mylotus" w:hAnsi="mylotus"/>
          <w:sz w:val="34"/>
          <w:szCs w:val="34"/>
          <w:rtl/>
        </w:rPr>
        <w:t>ليس عنواناً تكوينياً كي يكون ثابتا وليس عنواناً لاعتبار الشارع دخل فيه، كي يكون المرجع في حدوده نظر الشارع وهو ثابت</w:t>
      </w:r>
      <w:r w:rsidR="00DB2ABF">
        <w:rPr>
          <w:rFonts w:ascii="mylotus" w:hAnsi="mylotus"/>
          <w:sz w:val="34"/>
          <w:szCs w:val="34"/>
          <w:rtl/>
        </w:rPr>
        <w:t xml:space="preserve">، </w:t>
      </w:r>
      <w:r w:rsidRPr="00FF26AB">
        <w:rPr>
          <w:rFonts w:ascii="mylotus" w:hAnsi="mylotus"/>
          <w:sz w:val="34"/>
          <w:szCs w:val="34"/>
          <w:rtl/>
        </w:rPr>
        <w:t>وإنما العنوان المأخوذ في لسان الدليل</w:t>
      </w:r>
      <w:r w:rsidR="00DB2ABF">
        <w:rPr>
          <w:rFonts w:ascii="mylotus" w:hAnsi="mylotus"/>
          <w:sz w:val="34"/>
          <w:szCs w:val="34"/>
          <w:rtl/>
        </w:rPr>
        <w:t xml:space="preserve"> </w:t>
      </w:r>
      <w:r w:rsidRPr="00FF26AB">
        <w:rPr>
          <w:rFonts w:ascii="mylotus" w:hAnsi="mylotus"/>
          <w:sz w:val="34"/>
          <w:szCs w:val="34"/>
          <w:rtl/>
        </w:rPr>
        <w:t>ما صدق عليه عرفاً</w:t>
      </w:r>
      <w:r w:rsidR="00DB2ABF">
        <w:rPr>
          <w:rFonts w:ascii="mylotus" w:hAnsi="mylotus"/>
          <w:sz w:val="34"/>
          <w:szCs w:val="34"/>
          <w:rtl/>
        </w:rPr>
        <w:t>،</w:t>
      </w:r>
      <w:r w:rsidRPr="00FF26AB">
        <w:rPr>
          <w:rFonts w:ascii="mylotus" w:hAnsi="mylotus"/>
          <w:sz w:val="34"/>
          <w:szCs w:val="34"/>
          <w:rtl/>
        </w:rPr>
        <w:t xml:space="preserve"> وهو منوط بالنظر العرفي المرن</w:t>
      </w:r>
      <w:r w:rsidR="00DB2ABF">
        <w:rPr>
          <w:rFonts w:ascii="mylotus" w:hAnsi="mylotus" w:hint="cs"/>
          <w:sz w:val="34"/>
          <w:szCs w:val="34"/>
          <w:rtl/>
        </w:rPr>
        <w:t>.</w:t>
      </w:r>
    </w:p>
    <w:p w14:paraId="1635D62F" w14:textId="553A4799" w:rsidR="004C0E2F" w:rsidRDefault="00DB2ABF" w:rsidP="00D31A66">
      <w:pPr>
        <w:pStyle w:val="a0"/>
        <w:widowControl w:val="0"/>
        <w:bidi/>
        <w:spacing w:line="216" w:lineRule="auto"/>
        <w:rPr>
          <w:rFonts w:ascii="mylotus" w:hAnsi="mylotus"/>
          <w:sz w:val="34"/>
          <w:szCs w:val="34"/>
          <w:rtl/>
        </w:rPr>
      </w:pPr>
      <w:r>
        <w:rPr>
          <w:rFonts w:ascii="mylotus" w:hAnsi="mylotus"/>
          <w:b/>
          <w:bCs/>
          <w:sz w:val="34"/>
          <w:szCs w:val="34"/>
          <w:rtl/>
        </w:rPr>
        <w:t>والخلاصة</w:t>
      </w:r>
      <w:r w:rsidR="00FF26AB" w:rsidRPr="00DB2ABF">
        <w:rPr>
          <w:rFonts w:ascii="mylotus" w:hAnsi="mylotus"/>
          <w:b/>
          <w:bCs/>
          <w:sz w:val="34"/>
          <w:szCs w:val="34"/>
          <w:rtl/>
        </w:rPr>
        <w:t>:</w:t>
      </w:r>
      <w:r w:rsidR="00FF26AB" w:rsidRPr="00FF26AB">
        <w:rPr>
          <w:rFonts w:ascii="mylotus" w:hAnsi="mylotus"/>
          <w:sz w:val="34"/>
          <w:szCs w:val="34"/>
          <w:rtl/>
        </w:rPr>
        <w:t xml:space="preserve"> بما أن المرجع هو النظر العرفي فإن العرف</w:t>
      </w:r>
      <w:r>
        <w:rPr>
          <w:rFonts w:ascii="mylotus" w:hAnsi="mylotus"/>
          <w:sz w:val="34"/>
          <w:szCs w:val="34"/>
          <w:rtl/>
        </w:rPr>
        <w:t xml:space="preserve"> </w:t>
      </w:r>
      <w:r w:rsidR="00FF26AB" w:rsidRPr="00FF26AB">
        <w:rPr>
          <w:rFonts w:ascii="mylotus" w:hAnsi="mylotus"/>
          <w:sz w:val="34"/>
          <w:szCs w:val="34"/>
          <w:rtl/>
        </w:rPr>
        <w:t>يرى أن المسمى بالعقد أو بالبيع هو نفس الاعتبار النفساني، وأما المبرِز له</w:t>
      </w:r>
      <w:r>
        <w:rPr>
          <w:rFonts w:ascii="mylotus" w:hAnsi="mylotus"/>
          <w:sz w:val="34"/>
          <w:szCs w:val="34"/>
          <w:rtl/>
        </w:rPr>
        <w:t xml:space="preserve"> فيكفي فيه قيام القر</w:t>
      </w:r>
      <w:r>
        <w:rPr>
          <w:rFonts w:ascii="mylotus" w:hAnsi="mylotus" w:hint="cs"/>
          <w:sz w:val="34"/>
          <w:szCs w:val="34"/>
          <w:rtl/>
        </w:rPr>
        <w:t>ي</w:t>
      </w:r>
      <w:r w:rsidR="00FF26AB" w:rsidRPr="00FF26AB">
        <w:rPr>
          <w:rFonts w:ascii="mylotus" w:hAnsi="mylotus"/>
          <w:sz w:val="34"/>
          <w:szCs w:val="34"/>
          <w:rtl/>
        </w:rPr>
        <w:t>نة على المراد، وعلى فرض التسليم باعتبار كون المبرز عرفيا</w:t>
      </w:r>
      <w:r>
        <w:rPr>
          <w:rFonts w:ascii="mylotus" w:hAnsi="mylotus" w:hint="cs"/>
          <w:sz w:val="34"/>
          <w:szCs w:val="34"/>
          <w:rtl/>
        </w:rPr>
        <w:t>ً</w:t>
      </w:r>
      <w:r>
        <w:rPr>
          <w:rFonts w:ascii="mylotus" w:hAnsi="mylotus"/>
          <w:sz w:val="34"/>
          <w:szCs w:val="34"/>
          <w:rtl/>
        </w:rPr>
        <w:t>،</w:t>
      </w:r>
      <w:r w:rsidR="00FF26AB" w:rsidRPr="00FF26AB">
        <w:rPr>
          <w:rFonts w:ascii="mylotus" w:hAnsi="mylotus"/>
          <w:sz w:val="34"/>
          <w:szCs w:val="34"/>
          <w:rtl/>
        </w:rPr>
        <w:t xml:space="preserve"> فإن عنوان البيع مما</w:t>
      </w:r>
      <w:r>
        <w:rPr>
          <w:rFonts w:ascii="mylotus" w:hAnsi="mylotus" w:hint="cs"/>
          <w:sz w:val="34"/>
          <w:szCs w:val="34"/>
          <w:rtl/>
        </w:rPr>
        <w:t xml:space="preserve"> </w:t>
      </w:r>
      <w:r>
        <w:rPr>
          <w:rFonts w:ascii="mylotus" w:hAnsi="mylotus"/>
          <w:sz w:val="34"/>
          <w:szCs w:val="34"/>
          <w:rtl/>
        </w:rPr>
        <w:t>يصدق على ال</w:t>
      </w:r>
      <w:r>
        <w:rPr>
          <w:rFonts w:ascii="mylotus" w:hAnsi="mylotus" w:hint="cs"/>
          <w:sz w:val="34"/>
          <w:szCs w:val="34"/>
          <w:rtl/>
        </w:rPr>
        <w:t>ا</w:t>
      </w:r>
      <w:r w:rsidR="00FF26AB" w:rsidRPr="00FF26AB">
        <w:rPr>
          <w:rFonts w:ascii="mylotus" w:hAnsi="mylotus"/>
          <w:sz w:val="34"/>
          <w:szCs w:val="34"/>
          <w:rtl/>
        </w:rPr>
        <w:t>رتباط بين الإيجاب والقبول - وإن حصل الفاصل الطويل-</w:t>
      </w:r>
      <w:r>
        <w:rPr>
          <w:rFonts w:ascii="mylotus" w:hAnsi="mylotus"/>
          <w:sz w:val="34"/>
          <w:szCs w:val="34"/>
          <w:rtl/>
        </w:rPr>
        <w:t xml:space="preserve"> </w:t>
      </w:r>
      <w:r w:rsidR="00FF26AB" w:rsidRPr="00FF26AB">
        <w:rPr>
          <w:rFonts w:ascii="mylotus" w:hAnsi="mylotus"/>
          <w:sz w:val="34"/>
          <w:szCs w:val="34"/>
          <w:rtl/>
        </w:rPr>
        <w:t>خصوصاً في زماننا - حيث إن المتعارف في البورصة ومنصات بيع الأسهم أن الإيجاب يتحقق قبل القبول ولو بأشهر، ولا يتردد العرف في كونه بيعاً</w:t>
      </w:r>
      <w:r>
        <w:rPr>
          <w:rFonts w:ascii="mylotus" w:hAnsi="mylotus" w:hint="cs"/>
          <w:sz w:val="34"/>
          <w:szCs w:val="34"/>
          <w:rtl/>
        </w:rPr>
        <w:t xml:space="preserve"> </w:t>
      </w:r>
      <w:r w:rsidR="00FF26AB" w:rsidRPr="00FF26AB">
        <w:rPr>
          <w:rFonts w:ascii="mylotus" w:hAnsi="mylotus"/>
          <w:sz w:val="34"/>
          <w:szCs w:val="34"/>
          <w:rtl/>
        </w:rPr>
        <w:t>بل يرتب الآثار القانونية عليها، مما يشهد بعدم تقوّم البيع أو العقد بعدم الفاصل الطويل بين الإيجاب</w:t>
      </w:r>
      <w:r w:rsidR="00FF26AB" w:rsidRPr="00FF26AB">
        <w:rPr>
          <w:rFonts w:ascii="Times New Roman" w:hAnsi="Times New Roman" w:cs="Times New Roman" w:hint="cs"/>
          <w:sz w:val="34"/>
          <w:szCs w:val="34"/>
          <w:rtl/>
        </w:rPr>
        <w:t> </w:t>
      </w:r>
      <w:r w:rsidR="00FF26AB" w:rsidRPr="00FF26AB">
        <w:rPr>
          <w:rFonts w:ascii="mylotus" w:hAnsi="mylotus" w:hint="cs"/>
          <w:sz w:val="34"/>
          <w:szCs w:val="34"/>
          <w:rtl/>
        </w:rPr>
        <w:t>والقبول</w:t>
      </w:r>
      <w:r w:rsidR="00FF26AB" w:rsidRPr="00FF26AB">
        <w:rPr>
          <w:rFonts w:ascii="mylotus" w:hAnsi="mylotus"/>
          <w:sz w:val="34"/>
          <w:szCs w:val="34"/>
          <w:rtl/>
        </w:rPr>
        <w:t>.</w:t>
      </w:r>
    </w:p>
    <w:p w14:paraId="7BE3E162" w14:textId="77777777" w:rsidR="004C0E2F" w:rsidRDefault="004C0E2F" w:rsidP="00D31A66">
      <w:pPr>
        <w:pStyle w:val="a0"/>
        <w:widowControl w:val="0"/>
        <w:bidi/>
        <w:spacing w:line="216" w:lineRule="auto"/>
        <w:jc w:val="center"/>
        <w:rPr>
          <w:rFonts w:ascii="mylotus" w:hAnsi="mylotus"/>
          <w:b/>
          <w:bCs/>
          <w:sz w:val="34"/>
          <w:szCs w:val="34"/>
          <w:rtl/>
        </w:rPr>
      </w:pPr>
    </w:p>
    <w:p w14:paraId="2D24CFF0" w14:textId="3BB9A841" w:rsidR="001F034F" w:rsidRPr="005F7776" w:rsidRDefault="00E706A4" w:rsidP="00D31A66">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B8D6A4" w14:textId="77777777" w:rsidR="00070C6E" w:rsidRDefault="00070C6E" w:rsidP="00A5027D">
      <w:pPr>
        <w:spacing w:line="240" w:lineRule="auto"/>
      </w:pPr>
      <w:r>
        <w:separator/>
      </w:r>
    </w:p>
  </w:endnote>
  <w:endnote w:type="continuationSeparator" w:id="0">
    <w:p w14:paraId="5F1AD5EC" w14:textId="77777777" w:rsidR="00070C6E" w:rsidRDefault="00070C6E"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D31A66" w:rsidRPr="00D31A66">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DC2BC" w14:textId="77777777" w:rsidR="00070C6E" w:rsidRDefault="00070C6E" w:rsidP="00A5027D">
      <w:pPr>
        <w:spacing w:line="240" w:lineRule="auto"/>
      </w:pPr>
      <w:r>
        <w:separator/>
      </w:r>
    </w:p>
  </w:footnote>
  <w:footnote w:type="continuationSeparator" w:id="0">
    <w:p w14:paraId="386AB7B4" w14:textId="77777777" w:rsidR="00070C6E" w:rsidRDefault="00070C6E"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C64FB06" w:rsidR="00B07F43" w:rsidRPr="005F7776" w:rsidRDefault="00B07F43" w:rsidP="006B0E84">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6B0E84">
      <w:rPr>
        <w:rFonts w:ascii="mylotus" w:hAnsi="mylotus" w:cs="mylotus" w:hint="cs"/>
        <w:color w:val="FF0000"/>
        <w:sz w:val="26"/>
        <w:szCs w:val="26"/>
        <w:rtl/>
      </w:rPr>
      <w:t>25</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6B0E84">
      <w:rPr>
        <w:rFonts w:ascii="mylotus" w:hAnsi="mylotus" w:cs="mylotus" w:hint="cs"/>
        <w:color w:val="FF0000"/>
        <w:sz w:val="26"/>
        <w:szCs w:val="26"/>
        <w:rtl/>
      </w:rPr>
      <w:t>أحد</w:t>
    </w:r>
    <w:r w:rsidR="00A50831">
      <w:rPr>
        <w:rFonts w:ascii="mylotus" w:hAnsi="mylotus" w:cs="mylotus" w:hint="cs"/>
        <w:color w:val="FF0000"/>
        <w:sz w:val="26"/>
        <w:szCs w:val="26"/>
        <w:rtl/>
      </w:rPr>
      <w:t xml:space="preserve"> </w:t>
    </w:r>
    <w:r w:rsidR="006B0E84">
      <w:rPr>
        <w:rFonts w:ascii="mylotus" w:hAnsi="mylotus" w:cs="mylotus" w:hint="cs"/>
        <w:color w:val="FF0000"/>
        <w:sz w:val="26"/>
        <w:szCs w:val="26"/>
        <w:rtl/>
      </w:rPr>
      <w:t>7</w:t>
    </w:r>
    <w:r w:rsidR="004C0E2F">
      <w:rPr>
        <w:rFonts w:ascii="mylotus" w:hAnsi="mylotus" w:cs="mylotus" w:hint="cs"/>
        <w:color w:val="FF0000"/>
        <w:sz w:val="26"/>
        <w:szCs w:val="26"/>
        <w:rtl/>
      </w:rPr>
      <w:t xml:space="preserve"> </w:t>
    </w:r>
    <w:r w:rsidR="009E5572">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D31A66">
      <w:rPr>
        <w:rFonts w:ascii="mylotus" w:hAnsi="mylotus" w:cs="mylotus" w:hint="cs"/>
        <w:color w:val="FF0000"/>
        <w:sz w:val="26"/>
        <w:szCs w:val="26"/>
        <w:rtl/>
      </w:rPr>
      <w:t xml:space="preserve">                                                                         </w:t>
    </w:r>
    <w:r w:rsidR="00DB2ABF">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w:t>
    </w:r>
    <w:r w:rsidR="001C2D46">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0C6E"/>
    <w:rsid w:val="00075B8F"/>
    <w:rsid w:val="00085C01"/>
    <w:rsid w:val="000868A0"/>
    <w:rsid w:val="000C2631"/>
    <w:rsid w:val="000F2D22"/>
    <w:rsid w:val="00102391"/>
    <w:rsid w:val="00104288"/>
    <w:rsid w:val="00112988"/>
    <w:rsid w:val="00126819"/>
    <w:rsid w:val="001700E2"/>
    <w:rsid w:val="0018506F"/>
    <w:rsid w:val="00190CDF"/>
    <w:rsid w:val="001B36AE"/>
    <w:rsid w:val="001B7AAB"/>
    <w:rsid w:val="001C2D46"/>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D722A"/>
    <w:rsid w:val="002F1501"/>
    <w:rsid w:val="00316628"/>
    <w:rsid w:val="003228E8"/>
    <w:rsid w:val="00331615"/>
    <w:rsid w:val="00341791"/>
    <w:rsid w:val="0035443E"/>
    <w:rsid w:val="0035715B"/>
    <w:rsid w:val="003652B1"/>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0E2F"/>
    <w:rsid w:val="004C2054"/>
    <w:rsid w:val="004D6F7D"/>
    <w:rsid w:val="0050790C"/>
    <w:rsid w:val="0051676D"/>
    <w:rsid w:val="00524E83"/>
    <w:rsid w:val="005365F6"/>
    <w:rsid w:val="00540115"/>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B0E84"/>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5748D"/>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5723E"/>
    <w:rsid w:val="00963C62"/>
    <w:rsid w:val="00964B73"/>
    <w:rsid w:val="0096623A"/>
    <w:rsid w:val="0097647D"/>
    <w:rsid w:val="0098687C"/>
    <w:rsid w:val="00994D9F"/>
    <w:rsid w:val="009954B5"/>
    <w:rsid w:val="009B1550"/>
    <w:rsid w:val="009C701E"/>
    <w:rsid w:val="009D7D48"/>
    <w:rsid w:val="009E5572"/>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09A8"/>
    <w:rsid w:val="00BA53AA"/>
    <w:rsid w:val="00BB1CD3"/>
    <w:rsid w:val="00BD2206"/>
    <w:rsid w:val="00BD26E3"/>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A66"/>
    <w:rsid w:val="00D31E52"/>
    <w:rsid w:val="00D411AE"/>
    <w:rsid w:val="00D83D98"/>
    <w:rsid w:val="00D84C80"/>
    <w:rsid w:val="00D906DC"/>
    <w:rsid w:val="00D965CE"/>
    <w:rsid w:val="00DA0B26"/>
    <w:rsid w:val="00DA7AC6"/>
    <w:rsid w:val="00DB1F3D"/>
    <w:rsid w:val="00DB2ABF"/>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 w:val="00FF26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C75D4-FF67-45FE-844F-787D36CFA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107</TotalTime>
  <Pages>4</Pages>
  <Words>1176</Words>
  <Characters>6708</Characters>
  <Application>Microsoft Office Word</Application>
  <DocSecurity>0</DocSecurity>
  <Lines>55</Lines>
  <Paragraphs>15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5</cp:revision>
  <cp:lastPrinted>2024-01-08T18:08:00Z</cp:lastPrinted>
  <dcterms:created xsi:type="dcterms:W3CDTF">2024-02-18T14:40:00Z</dcterms:created>
  <dcterms:modified xsi:type="dcterms:W3CDTF">2024-02-18T16:26:00Z</dcterms:modified>
</cp:coreProperties>
</file>