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B457EBD" w14:textId="77777777" w:rsidR="00444116" w:rsidRPr="005F7776" w:rsidRDefault="00AC2737" w:rsidP="00850713">
      <w:pPr>
        <w:pStyle w:val="a0"/>
        <w:widowControl w:val="0"/>
        <w:bidi/>
        <w:spacing w:line="216" w:lineRule="auto"/>
        <w:jc w:val="center"/>
        <w:rPr>
          <w:rFonts w:ascii="mylotus" w:hAnsi="mylotus"/>
          <w:b/>
          <w:bCs/>
          <w:sz w:val="34"/>
          <w:szCs w:val="34"/>
          <w:rtl/>
        </w:rPr>
      </w:pPr>
      <w:r w:rsidRPr="005F7776">
        <w:rPr>
          <w:rFonts w:ascii="mylotus" w:hAnsi="mylotus"/>
          <w:b/>
          <w:bCs/>
          <w:sz w:val="34"/>
          <w:szCs w:val="34"/>
          <w:rtl/>
        </w:rPr>
        <w:t>بسم الله الرحمن الرحيم</w:t>
      </w:r>
    </w:p>
    <w:p w14:paraId="141C04A3" w14:textId="77777777" w:rsidR="00444116" w:rsidRPr="005F7776" w:rsidRDefault="00AC2737" w:rsidP="00850713">
      <w:pPr>
        <w:pStyle w:val="a0"/>
        <w:widowControl w:val="0"/>
        <w:bidi/>
        <w:spacing w:line="216" w:lineRule="auto"/>
        <w:jc w:val="center"/>
        <w:rPr>
          <w:rFonts w:ascii="mylotus" w:hAnsi="mylotus"/>
          <w:b/>
          <w:bCs/>
          <w:sz w:val="34"/>
          <w:szCs w:val="34"/>
          <w:rtl/>
        </w:rPr>
      </w:pPr>
      <w:r w:rsidRPr="005F7776">
        <w:rPr>
          <w:rFonts w:ascii="mylotus" w:hAnsi="mylotus"/>
          <w:b/>
          <w:bCs/>
          <w:sz w:val="34"/>
          <w:szCs w:val="34"/>
          <w:rtl/>
        </w:rPr>
        <w:t>والصلاة والسلام على أشرف الأنبياء والمرسلين، محمد وآله الطيبين الطاهرين</w:t>
      </w:r>
    </w:p>
    <w:p w14:paraId="11EA8AE1" w14:textId="16E98096" w:rsidR="00444116" w:rsidRPr="005F7776" w:rsidRDefault="00AC2737" w:rsidP="00850713">
      <w:pPr>
        <w:pStyle w:val="a0"/>
        <w:widowControl w:val="0"/>
        <w:bidi/>
        <w:spacing w:line="216" w:lineRule="auto"/>
        <w:jc w:val="center"/>
        <w:rPr>
          <w:rFonts w:ascii="mylotus" w:hAnsi="mylotus"/>
          <w:sz w:val="34"/>
          <w:szCs w:val="34"/>
          <w:rtl/>
        </w:rPr>
      </w:pPr>
      <w:r w:rsidRPr="005F7776">
        <w:rPr>
          <w:rFonts w:ascii="mylotus" w:hAnsi="mylotus"/>
          <w:b/>
          <w:bCs/>
          <w:sz w:val="34"/>
          <w:szCs w:val="34"/>
          <w:rtl/>
        </w:rPr>
        <w:t>واللعن الدائم على أعدائهم أجمعين إلى قيام يوم الدين</w:t>
      </w:r>
      <w:r w:rsidR="002339F1" w:rsidRPr="005F7776">
        <w:rPr>
          <w:rFonts w:ascii="mylotus" w:hAnsi="mylotus"/>
          <w:b/>
          <w:bCs/>
          <w:sz w:val="34"/>
          <w:szCs w:val="34"/>
          <w:rtl/>
        </w:rPr>
        <w:t xml:space="preserve"> </w:t>
      </w:r>
    </w:p>
    <w:p w14:paraId="61B0E489" w14:textId="6596BEC5" w:rsidR="00DF2071" w:rsidRDefault="00DF2071" w:rsidP="00850713">
      <w:pPr>
        <w:pStyle w:val="a0"/>
        <w:widowControl w:val="0"/>
        <w:bidi/>
        <w:spacing w:line="216" w:lineRule="auto"/>
        <w:ind w:firstLine="0"/>
        <w:rPr>
          <w:rFonts w:ascii="mylotus" w:hAnsi="mylotus"/>
          <w:sz w:val="34"/>
          <w:szCs w:val="34"/>
          <w:rtl/>
        </w:rPr>
      </w:pPr>
    </w:p>
    <w:p w14:paraId="5BED808D" w14:textId="62C882E2" w:rsidR="004E56C0" w:rsidRPr="004E56C0" w:rsidRDefault="004E56C0" w:rsidP="00850713">
      <w:pPr>
        <w:pStyle w:val="a0"/>
        <w:widowControl w:val="0"/>
        <w:bidi/>
        <w:spacing w:line="216" w:lineRule="auto"/>
        <w:rPr>
          <w:rFonts w:ascii="mylotus" w:hAnsi="mylotus"/>
          <w:sz w:val="34"/>
          <w:szCs w:val="34"/>
          <w:rtl/>
        </w:rPr>
      </w:pPr>
      <w:r w:rsidRPr="004E56C0">
        <w:rPr>
          <w:rFonts w:ascii="mylotus" w:hAnsi="mylotus"/>
          <w:b/>
          <w:bCs/>
          <w:sz w:val="34"/>
          <w:szCs w:val="34"/>
          <w:rtl/>
        </w:rPr>
        <w:t xml:space="preserve">شرطية </w:t>
      </w:r>
      <w:proofErr w:type="spellStart"/>
      <w:r w:rsidRPr="004E56C0">
        <w:rPr>
          <w:rFonts w:ascii="mylotus" w:hAnsi="mylotus"/>
          <w:b/>
          <w:bCs/>
          <w:sz w:val="34"/>
          <w:szCs w:val="34"/>
          <w:rtl/>
        </w:rPr>
        <w:t>التنجيز</w:t>
      </w:r>
      <w:proofErr w:type="spellEnd"/>
      <w:r w:rsidRPr="004E56C0">
        <w:rPr>
          <w:rFonts w:ascii="mylotus" w:hAnsi="mylotus"/>
          <w:b/>
          <w:bCs/>
          <w:sz w:val="34"/>
          <w:szCs w:val="34"/>
          <w:rtl/>
        </w:rPr>
        <w:t xml:space="preserve"> في صحة العقد:</w:t>
      </w:r>
      <w:r w:rsidR="00D17E48">
        <w:rPr>
          <w:rFonts w:ascii="mylotus" w:hAnsi="mylotus"/>
          <w:sz w:val="34"/>
          <w:szCs w:val="34"/>
          <w:rtl/>
        </w:rPr>
        <w:t xml:space="preserve"> </w:t>
      </w:r>
      <w:r w:rsidRPr="004E56C0">
        <w:rPr>
          <w:rFonts w:ascii="mylotus" w:hAnsi="mylotus"/>
          <w:sz w:val="34"/>
          <w:szCs w:val="34"/>
          <w:rtl/>
        </w:rPr>
        <w:t>وبيان ذلك بذكر عدة مطالب</w:t>
      </w:r>
      <w:r w:rsidRPr="004E56C0">
        <w:rPr>
          <w:rFonts w:ascii="mylotus" w:hAnsi="mylotus"/>
          <w:sz w:val="34"/>
          <w:szCs w:val="34"/>
        </w:rPr>
        <w:t>:</w:t>
      </w:r>
    </w:p>
    <w:p w14:paraId="416987E0" w14:textId="02451F00" w:rsidR="004E56C0" w:rsidRPr="004E56C0" w:rsidRDefault="004E56C0" w:rsidP="00850713">
      <w:pPr>
        <w:pStyle w:val="a0"/>
        <w:widowControl w:val="0"/>
        <w:bidi/>
        <w:spacing w:line="216" w:lineRule="auto"/>
        <w:rPr>
          <w:rFonts w:ascii="mylotus" w:hAnsi="mylotus"/>
          <w:sz w:val="34"/>
          <w:szCs w:val="34"/>
          <w:rtl/>
        </w:rPr>
      </w:pPr>
      <w:r w:rsidRPr="004E56C0">
        <w:rPr>
          <w:rFonts w:ascii="mylotus" w:hAnsi="mylotus"/>
          <w:b/>
          <w:bCs/>
          <w:sz w:val="34"/>
          <w:szCs w:val="34"/>
          <w:rtl/>
        </w:rPr>
        <w:t>المطلب الأول:</w:t>
      </w:r>
      <w:r>
        <w:rPr>
          <w:rFonts w:ascii="mylotus" w:hAnsi="mylotus"/>
          <w:sz w:val="34"/>
          <w:szCs w:val="34"/>
          <w:rtl/>
        </w:rPr>
        <w:t xml:space="preserve"> </w:t>
      </w:r>
      <w:r>
        <w:rPr>
          <w:rFonts w:ascii="mylotus" w:hAnsi="mylotus" w:hint="cs"/>
          <w:sz w:val="34"/>
          <w:szCs w:val="34"/>
          <w:rtl/>
        </w:rPr>
        <w:t>أ</w:t>
      </w:r>
      <w:r w:rsidRPr="004E56C0">
        <w:rPr>
          <w:rFonts w:ascii="mylotus" w:hAnsi="mylotus"/>
          <w:sz w:val="34"/>
          <w:szCs w:val="34"/>
          <w:rtl/>
        </w:rPr>
        <w:t xml:space="preserve">ن التعليق هو </w:t>
      </w:r>
      <w:r>
        <w:rPr>
          <w:rFonts w:ascii="mylotus" w:hAnsi="mylotus"/>
          <w:sz w:val="34"/>
          <w:szCs w:val="34"/>
          <w:rtl/>
        </w:rPr>
        <w:t>عبارة عن قضية شرطية، سواء كانت القضية الشرطية صريحة</w:t>
      </w:r>
      <w:r w:rsidRPr="004E56C0">
        <w:rPr>
          <w:rFonts w:ascii="mylotus" w:hAnsi="mylotus"/>
          <w:sz w:val="34"/>
          <w:szCs w:val="34"/>
          <w:rtl/>
        </w:rPr>
        <w:t xml:space="preserve"> كما إذا قال: (أنت وكيلي في البيع إن جاء أبوك)، أو كانت الشرطية ضمنية</w:t>
      </w:r>
      <w:r w:rsidR="00D17E48">
        <w:rPr>
          <w:rFonts w:ascii="mylotus" w:hAnsi="mylotus"/>
          <w:sz w:val="34"/>
          <w:szCs w:val="34"/>
          <w:rtl/>
        </w:rPr>
        <w:t xml:space="preserve"> </w:t>
      </w:r>
      <w:r w:rsidRPr="004E56C0">
        <w:rPr>
          <w:rFonts w:ascii="mylotus" w:hAnsi="mylotus"/>
          <w:sz w:val="34"/>
          <w:szCs w:val="34"/>
          <w:rtl/>
        </w:rPr>
        <w:t>نحو قوله: (أنت وكيلي في البيع يوم الجمعة) بناءً على أخذ يوم الجمعة من باب القضية الشرطية لا من باب القضية الحينية، بمعنى أن الوكالة مشروطة بكونها يوم الجمعة لا مطلقاً</w:t>
      </w:r>
      <w:r w:rsidRPr="004E56C0">
        <w:rPr>
          <w:rFonts w:ascii="mylotus" w:hAnsi="mylotus"/>
          <w:sz w:val="34"/>
          <w:szCs w:val="34"/>
        </w:rPr>
        <w:t>.</w:t>
      </w:r>
    </w:p>
    <w:p w14:paraId="088E7060" w14:textId="63C476CE" w:rsidR="004E56C0" w:rsidRPr="004E56C0" w:rsidRDefault="004E56C0" w:rsidP="00850713">
      <w:pPr>
        <w:pStyle w:val="a0"/>
        <w:widowControl w:val="0"/>
        <w:bidi/>
        <w:spacing w:line="216" w:lineRule="auto"/>
        <w:rPr>
          <w:rFonts w:ascii="Times New Roman" w:hAnsi="Times New Roman" w:cs="Times New Roman"/>
          <w:sz w:val="34"/>
          <w:szCs w:val="34"/>
          <w:rtl/>
        </w:rPr>
      </w:pPr>
      <w:r w:rsidRPr="004E56C0">
        <w:rPr>
          <w:rFonts w:ascii="mylotus" w:hAnsi="mylotus"/>
          <w:sz w:val="34"/>
          <w:szCs w:val="34"/>
          <w:rtl/>
        </w:rPr>
        <w:t>فهل التعليق - أي أخذ القضية الشرطية في المعاملات سواء كانت شرطية صريحة أم شرطية ضمنية - مبطل للمعاملة أم لا</w:t>
      </w:r>
      <w:r>
        <w:rPr>
          <w:rFonts w:ascii="mylotus" w:hAnsi="mylotus" w:hint="cs"/>
          <w:sz w:val="34"/>
          <w:szCs w:val="34"/>
          <w:rtl/>
        </w:rPr>
        <w:t>؟</w:t>
      </w:r>
    </w:p>
    <w:p w14:paraId="3676181C" w14:textId="77777777" w:rsidR="004E56C0" w:rsidRDefault="004E56C0" w:rsidP="00850713">
      <w:pPr>
        <w:pStyle w:val="a0"/>
        <w:widowControl w:val="0"/>
        <w:bidi/>
        <w:spacing w:line="216" w:lineRule="auto"/>
        <w:rPr>
          <w:rFonts w:ascii="mylotus" w:hAnsi="mylotus" w:hint="cs"/>
          <w:sz w:val="34"/>
          <w:szCs w:val="34"/>
          <w:rtl/>
        </w:rPr>
      </w:pPr>
      <w:r w:rsidRPr="004E56C0">
        <w:rPr>
          <w:rFonts w:ascii="mylotus" w:hAnsi="mylotus"/>
          <w:b/>
          <w:bCs/>
          <w:sz w:val="34"/>
          <w:szCs w:val="34"/>
          <w:rtl/>
        </w:rPr>
        <w:t>المطلب الثاني:</w:t>
      </w:r>
      <w:r w:rsidRPr="004E56C0">
        <w:rPr>
          <w:rFonts w:ascii="mylotus" w:hAnsi="mylotus"/>
          <w:sz w:val="34"/>
          <w:szCs w:val="34"/>
          <w:rtl/>
        </w:rPr>
        <w:t xml:space="preserve"> أن الإنشاء كالإخبار هو أمر تكويني، حيث إن الإنشاء متقوم بقصد إيجاد المعنى بأداة، سواء كانت الأداة لفظاً أم فعلاً، فمثلاً من قال: (بعت كذا بكذا) فقد قصد إيجاد المعاملة بأداة، سواء قصد أن يوجد المعاملة باللفظ أو بالفعل.</w:t>
      </w:r>
    </w:p>
    <w:p w14:paraId="5B79B7BD" w14:textId="7D8EB36B" w:rsidR="004E56C0" w:rsidRPr="004E56C0" w:rsidRDefault="004E56C0" w:rsidP="00850713">
      <w:pPr>
        <w:pStyle w:val="a0"/>
        <w:widowControl w:val="0"/>
        <w:bidi/>
        <w:spacing w:line="216" w:lineRule="auto"/>
        <w:rPr>
          <w:rFonts w:ascii="mylotus" w:hAnsi="mylotus"/>
          <w:sz w:val="34"/>
          <w:szCs w:val="34"/>
          <w:rtl/>
        </w:rPr>
      </w:pPr>
      <w:r w:rsidRPr="004E56C0">
        <w:rPr>
          <w:rFonts w:ascii="mylotus" w:hAnsi="mylotus"/>
          <w:sz w:val="34"/>
          <w:szCs w:val="34"/>
          <w:rtl/>
        </w:rPr>
        <w:t xml:space="preserve"> والإخبار هو عبارة عن قصد الحكاية عن الواقع، وبما الإنشاء والإخبار متقومان بالقصد فهما أمر تكويني لا</w:t>
      </w:r>
      <w:r>
        <w:rPr>
          <w:rFonts w:ascii="mylotus" w:hAnsi="mylotus" w:hint="cs"/>
          <w:sz w:val="34"/>
          <w:szCs w:val="34"/>
          <w:rtl/>
        </w:rPr>
        <w:t xml:space="preserve"> </w:t>
      </w:r>
      <w:r w:rsidRPr="004E56C0">
        <w:rPr>
          <w:rFonts w:ascii="mylotus" w:hAnsi="mylotus"/>
          <w:sz w:val="34"/>
          <w:szCs w:val="34"/>
          <w:rtl/>
        </w:rPr>
        <w:t>أمر اعتباري،</w:t>
      </w:r>
      <w:r w:rsidR="00D17E48">
        <w:rPr>
          <w:rFonts w:ascii="mylotus" w:hAnsi="mylotus"/>
          <w:sz w:val="34"/>
          <w:szCs w:val="34"/>
          <w:rtl/>
        </w:rPr>
        <w:t xml:space="preserve"> </w:t>
      </w:r>
      <w:r w:rsidRPr="004E56C0">
        <w:rPr>
          <w:rFonts w:ascii="mylotus" w:hAnsi="mylotus"/>
          <w:sz w:val="34"/>
          <w:szCs w:val="34"/>
          <w:rtl/>
        </w:rPr>
        <w:t>فلا يتصور فيهما التعليق، فإنه لا</w:t>
      </w:r>
      <w:r>
        <w:rPr>
          <w:rFonts w:ascii="mylotus" w:hAnsi="mylotus" w:hint="cs"/>
          <w:sz w:val="34"/>
          <w:szCs w:val="34"/>
          <w:rtl/>
        </w:rPr>
        <w:t xml:space="preserve"> </w:t>
      </w:r>
      <w:r w:rsidRPr="004E56C0">
        <w:rPr>
          <w:rFonts w:ascii="mylotus" w:hAnsi="mylotus"/>
          <w:sz w:val="34"/>
          <w:szCs w:val="34"/>
          <w:rtl/>
        </w:rPr>
        <w:t xml:space="preserve">يعقل في القضايا التكوينية الوجود المعلق، فمثلاً الكتابة والقراءة والضرب أمور تكوينية يدور أمرها بين الوجود والعدم لا أنها توجد معلقة، حيث إن الوجود مساوق للتشخص </w:t>
      </w:r>
      <w:proofErr w:type="spellStart"/>
      <w:r w:rsidRPr="004E56C0">
        <w:rPr>
          <w:rFonts w:ascii="mylotus" w:hAnsi="mylotus"/>
          <w:sz w:val="34"/>
          <w:szCs w:val="34"/>
          <w:rtl/>
        </w:rPr>
        <w:t>والتنجز</w:t>
      </w:r>
      <w:proofErr w:type="spellEnd"/>
      <w:r w:rsidRPr="004E56C0">
        <w:rPr>
          <w:rFonts w:ascii="mylotus" w:hAnsi="mylotus"/>
          <w:sz w:val="34"/>
          <w:szCs w:val="34"/>
          <w:rtl/>
        </w:rPr>
        <w:t>، وحيث إن الإنشاء والإخبار من الأمور التكوينية فلا يعقل التعليق في نفس الإنشاء أو نفس الإخبار بأن يوجد الإنشاء معلقاً أو يوجد الإخبار معلقاً</w:t>
      </w:r>
      <w:r w:rsidRPr="004E56C0">
        <w:rPr>
          <w:rFonts w:ascii="mylotus" w:hAnsi="mylotus"/>
          <w:sz w:val="34"/>
          <w:szCs w:val="34"/>
        </w:rPr>
        <w:t>.</w:t>
      </w:r>
    </w:p>
    <w:p w14:paraId="66D09F58" w14:textId="77777777" w:rsidR="00850713" w:rsidRDefault="004E56C0" w:rsidP="00850713">
      <w:pPr>
        <w:pStyle w:val="a0"/>
        <w:widowControl w:val="0"/>
        <w:bidi/>
        <w:spacing w:line="216" w:lineRule="auto"/>
        <w:rPr>
          <w:rFonts w:ascii="mylotus" w:hAnsi="mylotus" w:hint="cs"/>
          <w:b/>
          <w:bCs/>
          <w:sz w:val="34"/>
          <w:szCs w:val="34"/>
          <w:rtl/>
        </w:rPr>
      </w:pPr>
      <w:r w:rsidRPr="004E56C0">
        <w:rPr>
          <w:rFonts w:ascii="mylotus" w:hAnsi="mylotus"/>
          <w:b/>
          <w:bCs/>
          <w:sz w:val="34"/>
          <w:szCs w:val="34"/>
          <w:rtl/>
        </w:rPr>
        <w:t>فإن قلت:</w:t>
      </w:r>
      <w:r w:rsidRPr="004E56C0">
        <w:rPr>
          <w:rFonts w:ascii="mylotus" w:hAnsi="mylotus"/>
          <w:sz w:val="34"/>
          <w:szCs w:val="34"/>
          <w:rtl/>
        </w:rPr>
        <w:t xml:space="preserve"> إن الملحوظ بالوجدان في الموارد العرفية تعليق الإذن على أمر آخر، والإذن من الأمور التكوينية، فلو</w:t>
      </w:r>
      <w:r>
        <w:rPr>
          <w:rFonts w:ascii="mylotus" w:hAnsi="mylotus" w:hint="cs"/>
          <w:sz w:val="34"/>
          <w:szCs w:val="34"/>
          <w:rtl/>
        </w:rPr>
        <w:t xml:space="preserve"> </w:t>
      </w:r>
      <w:r w:rsidRPr="004E56C0">
        <w:rPr>
          <w:rFonts w:ascii="mylotus" w:hAnsi="mylotus"/>
          <w:sz w:val="34"/>
          <w:szCs w:val="34"/>
          <w:rtl/>
        </w:rPr>
        <w:t>قال مالك الدار لشخص: (أذنت لك في الدخول في الدار إن كنت صديقاً لأبي أو إن كنت جاراً لأبي)، فقد قام بتعليق الإذن على كونه جاراً أو</w:t>
      </w:r>
      <w:r>
        <w:rPr>
          <w:rFonts w:ascii="mylotus" w:hAnsi="mylotus" w:hint="cs"/>
          <w:sz w:val="34"/>
          <w:szCs w:val="34"/>
          <w:rtl/>
        </w:rPr>
        <w:t xml:space="preserve"> </w:t>
      </w:r>
      <w:r w:rsidRPr="004E56C0">
        <w:rPr>
          <w:rFonts w:ascii="mylotus" w:hAnsi="mylotus"/>
          <w:sz w:val="34"/>
          <w:szCs w:val="34"/>
          <w:rtl/>
        </w:rPr>
        <w:t>كونه صديقاً، مع أن الإذن إنشاء والإنشاء من ا</w:t>
      </w:r>
      <w:r>
        <w:rPr>
          <w:rFonts w:ascii="mylotus" w:hAnsi="mylotus"/>
          <w:sz w:val="34"/>
          <w:szCs w:val="34"/>
          <w:rtl/>
        </w:rPr>
        <w:t>لأمور التكوينية، فكيف صح تعليقه</w:t>
      </w:r>
      <w:r w:rsidRPr="004E56C0">
        <w:rPr>
          <w:rFonts w:ascii="mylotus" w:hAnsi="mylotus"/>
          <w:sz w:val="34"/>
          <w:szCs w:val="34"/>
          <w:rtl/>
        </w:rPr>
        <w:t>؟</w:t>
      </w:r>
    </w:p>
    <w:p w14:paraId="4F6512DC" w14:textId="6C7DDCB1" w:rsidR="004E56C0" w:rsidRPr="004E56C0" w:rsidRDefault="004E56C0" w:rsidP="00850713">
      <w:pPr>
        <w:pStyle w:val="a0"/>
        <w:widowControl w:val="0"/>
        <w:bidi/>
        <w:spacing w:line="216" w:lineRule="auto"/>
        <w:rPr>
          <w:rFonts w:ascii="mylotus" w:hAnsi="mylotus"/>
          <w:sz w:val="34"/>
          <w:szCs w:val="34"/>
          <w:rtl/>
        </w:rPr>
      </w:pPr>
      <w:r w:rsidRPr="004E56C0">
        <w:rPr>
          <w:rFonts w:ascii="mylotus" w:hAnsi="mylotus"/>
          <w:b/>
          <w:bCs/>
          <w:sz w:val="34"/>
          <w:szCs w:val="34"/>
          <w:rtl/>
        </w:rPr>
        <w:t>قلت:</w:t>
      </w:r>
      <w:r w:rsidRPr="004E56C0">
        <w:rPr>
          <w:rFonts w:ascii="mylotus" w:hAnsi="mylotus"/>
          <w:sz w:val="34"/>
          <w:szCs w:val="34"/>
          <w:rtl/>
        </w:rPr>
        <w:t xml:space="preserve"> ليس المعلق في المقام إنشاء الإذن، الذي هو من الأمور التكوينية، كإنشاء الوجوب وإنشاء البيع، وإنما المعلق هو المنشأ لا الإنشاء، أي</w:t>
      </w:r>
      <w:bookmarkStart w:id="0" w:name="_GoBack"/>
      <w:bookmarkEnd w:id="0"/>
      <w:r w:rsidRPr="004E56C0">
        <w:rPr>
          <w:rFonts w:ascii="mylotus" w:hAnsi="mylotus"/>
          <w:sz w:val="34"/>
          <w:szCs w:val="34"/>
          <w:rtl/>
        </w:rPr>
        <w:t xml:space="preserve"> أن المعلق الإذن بوجوده الاعتباري، وأما إنشاء الإذن - </w:t>
      </w:r>
      <w:r w:rsidRPr="004E56C0">
        <w:rPr>
          <w:rFonts w:ascii="mylotus" w:hAnsi="mylotus"/>
          <w:sz w:val="34"/>
          <w:szCs w:val="34"/>
          <w:rtl/>
        </w:rPr>
        <w:lastRenderedPageBreak/>
        <w:t>أي قصد إيجاد الإذن بهذا اللفظ</w:t>
      </w:r>
      <w:r w:rsidR="00D17E48">
        <w:rPr>
          <w:rFonts w:ascii="mylotus" w:hAnsi="mylotus"/>
          <w:sz w:val="34"/>
          <w:szCs w:val="34"/>
          <w:rtl/>
        </w:rPr>
        <w:t xml:space="preserve"> </w:t>
      </w:r>
      <w:r w:rsidRPr="004E56C0">
        <w:rPr>
          <w:rFonts w:ascii="mylotus" w:hAnsi="mylotus"/>
          <w:sz w:val="34"/>
          <w:szCs w:val="34"/>
          <w:rtl/>
        </w:rPr>
        <w:t>- فهو أمر لا يقبل التعليق لكونه من الأمور التكوينية</w:t>
      </w:r>
      <w:r w:rsidRPr="004E56C0">
        <w:rPr>
          <w:rFonts w:ascii="mylotus" w:hAnsi="mylotus"/>
          <w:sz w:val="34"/>
          <w:szCs w:val="34"/>
        </w:rPr>
        <w:t>.</w:t>
      </w:r>
    </w:p>
    <w:p w14:paraId="739153D1" w14:textId="77777777" w:rsidR="004E56C0" w:rsidRPr="004E56C0" w:rsidRDefault="004E56C0" w:rsidP="00850713">
      <w:pPr>
        <w:pStyle w:val="a0"/>
        <w:widowControl w:val="0"/>
        <w:bidi/>
        <w:spacing w:line="216" w:lineRule="auto"/>
        <w:rPr>
          <w:rFonts w:ascii="mylotus" w:hAnsi="mylotus"/>
          <w:sz w:val="34"/>
          <w:szCs w:val="34"/>
          <w:rtl/>
        </w:rPr>
      </w:pPr>
      <w:r w:rsidRPr="004E56C0">
        <w:rPr>
          <w:rFonts w:ascii="mylotus" w:hAnsi="mylotus"/>
          <w:b/>
          <w:bCs/>
          <w:sz w:val="34"/>
          <w:szCs w:val="34"/>
          <w:rtl/>
        </w:rPr>
        <w:t>المطلب الثالث:</w:t>
      </w:r>
      <w:r w:rsidRPr="004E56C0">
        <w:rPr>
          <w:rFonts w:ascii="mylotus" w:hAnsi="mylotus"/>
          <w:sz w:val="34"/>
          <w:szCs w:val="34"/>
          <w:rtl/>
        </w:rPr>
        <w:t xml:space="preserve"> أن الإيجاد والوجود - كما ذكر في كلمات الأصوليين - متحدان بالذات مختلفان بالاعتبار، فإيجاد الكتابة عين وجود الكتابة، وإنما الاختلاف بينهما باللحاظ، أي أن الكتابة إن لوحظت بالنسبة إلى فاعلها عبر عنها بـالإيجاد، وإن لوحظت بالنسبة إلى قابلها - وهو المحل الذي وقعت فيه - عبر عنها بالوجود، وإلا فالإيجاد والوجود واحد حقيقة</w:t>
      </w:r>
      <w:r w:rsidRPr="004E56C0">
        <w:rPr>
          <w:rFonts w:ascii="mylotus" w:hAnsi="mylotus"/>
          <w:sz w:val="34"/>
          <w:szCs w:val="34"/>
        </w:rPr>
        <w:t>.</w:t>
      </w:r>
    </w:p>
    <w:p w14:paraId="29496739" w14:textId="77777777" w:rsidR="004E56C0" w:rsidRPr="004E56C0" w:rsidRDefault="004E56C0" w:rsidP="00850713">
      <w:pPr>
        <w:pStyle w:val="a0"/>
        <w:widowControl w:val="0"/>
        <w:bidi/>
        <w:spacing w:line="216" w:lineRule="auto"/>
        <w:rPr>
          <w:rFonts w:ascii="mylotus" w:hAnsi="mylotus"/>
          <w:sz w:val="34"/>
          <w:szCs w:val="34"/>
          <w:rtl/>
        </w:rPr>
      </w:pPr>
      <w:r w:rsidRPr="004E56C0">
        <w:rPr>
          <w:rFonts w:ascii="mylotus" w:hAnsi="mylotus"/>
          <w:sz w:val="34"/>
          <w:szCs w:val="34"/>
          <w:rtl/>
        </w:rPr>
        <w:t>وبناءً على ذلك كما أن إنشاء الملكية لا يقبل التعليق لأنه أمر تكويني فالوجود الإنشائي للملكية أيضاً لا يقبل التعليق، فلو قال البائع مثلاً: (ملكتك الكتاب بكذا إن جاء أخوك) فليس المعلق لا الإنشاء ولا الوجود الإنشائي للملكية، لأن إنشاء الملكية والوجود الإنشائي للملكية شيء واحد، فكما لا يعقل التعليق في إنشاء الملكية لا يعقل التعليق في الوجود الإنشائي للملكية</w:t>
      </w:r>
      <w:r w:rsidRPr="004E56C0">
        <w:rPr>
          <w:rFonts w:ascii="mylotus" w:hAnsi="mylotus"/>
          <w:sz w:val="34"/>
          <w:szCs w:val="34"/>
        </w:rPr>
        <w:t>.</w:t>
      </w:r>
    </w:p>
    <w:p w14:paraId="0009B793" w14:textId="55380329" w:rsidR="004E56C0" w:rsidRPr="004E56C0" w:rsidRDefault="004E56C0" w:rsidP="00850713">
      <w:pPr>
        <w:pStyle w:val="a0"/>
        <w:widowControl w:val="0"/>
        <w:bidi/>
        <w:spacing w:line="216" w:lineRule="auto"/>
        <w:rPr>
          <w:rFonts w:ascii="mylotus" w:hAnsi="mylotus"/>
          <w:sz w:val="34"/>
          <w:szCs w:val="34"/>
          <w:rtl/>
        </w:rPr>
      </w:pPr>
      <w:r w:rsidRPr="004E56C0">
        <w:rPr>
          <w:rFonts w:ascii="mylotus" w:hAnsi="mylotus"/>
          <w:sz w:val="34"/>
          <w:szCs w:val="34"/>
          <w:rtl/>
        </w:rPr>
        <w:t>وإنما مصب التعليق</w:t>
      </w:r>
      <w:r w:rsidR="00D17E48">
        <w:rPr>
          <w:rFonts w:ascii="mylotus" w:hAnsi="mylotus"/>
          <w:sz w:val="34"/>
          <w:szCs w:val="34"/>
          <w:rtl/>
        </w:rPr>
        <w:t xml:space="preserve"> </w:t>
      </w:r>
      <w:r w:rsidRPr="004E56C0">
        <w:rPr>
          <w:rFonts w:ascii="mylotus" w:hAnsi="mylotus"/>
          <w:sz w:val="34"/>
          <w:szCs w:val="34"/>
          <w:rtl/>
        </w:rPr>
        <w:t>هو الوجود الاعتباري للمنشأ، والوجود الاعتباري للمنشأ بمعنى موطن ترتب الأثر، فعندما يقول البائع: (ملكتك الكتاب بكذا إن حصل الأمر الفلاني) فهو لا يعلق إنشاءه لأن إنشاءه فعلي، ولا يعلق الوجود الإنشائي للملكية على شيء، وإنما الحاصل بالتعليق أنه لا يرتب أثراً على الملكية المنشأة إلا إذا حصل الشرط، فالمعلق على حصول الشرط هو الوجود الاعتباري بمعنى ترتيب الأثر، سواء كان ترتيب الأثر بنظر البائع - وهو المعبر عنه بالمسبب الشخصي - بأن كان للمتبايعين تبان ع</w:t>
      </w:r>
      <w:r>
        <w:rPr>
          <w:rFonts w:ascii="mylotus" w:hAnsi="mylotus"/>
          <w:sz w:val="34"/>
          <w:szCs w:val="34"/>
          <w:rtl/>
        </w:rPr>
        <w:t>لى قانون يختص بهما في النقل وال</w:t>
      </w:r>
      <w:r>
        <w:rPr>
          <w:rFonts w:ascii="mylotus" w:hAnsi="mylotus" w:hint="cs"/>
          <w:sz w:val="34"/>
          <w:szCs w:val="34"/>
          <w:rtl/>
        </w:rPr>
        <w:t>ا</w:t>
      </w:r>
      <w:r>
        <w:rPr>
          <w:rFonts w:ascii="mylotus" w:hAnsi="mylotus"/>
          <w:sz w:val="34"/>
          <w:szCs w:val="34"/>
          <w:rtl/>
        </w:rPr>
        <w:t>نتقال</w:t>
      </w:r>
      <w:r w:rsidRPr="004E56C0">
        <w:rPr>
          <w:rFonts w:ascii="mylotus" w:hAnsi="mylotus"/>
          <w:sz w:val="34"/>
          <w:szCs w:val="34"/>
          <w:rtl/>
        </w:rPr>
        <w:t>، أو</w:t>
      </w:r>
      <w:r>
        <w:rPr>
          <w:rFonts w:ascii="mylotus" w:hAnsi="mylotus" w:hint="cs"/>
          <w:sz w:val="34"/>
          <w:szCs w:val="34"/>
          <w:rtl/>
        </w:rPr>
        <w:t xml:space="preserve"> </w:t>
      </w:r>
      <w:r w:rsidRPr="004E56C0">
        <w:rPr>
          <w:rFonts w:ascii="mylotus" w:hAnsi="mylotus"/>
          <w:sz w:val="34"/>
          <w:szCs w:val="34"/>
          <w:rtl/>
        </w:rPr>
        <w:t>ترتيب الأثر بلحاظ بناء العقلاء وهو المسبب العقلائي</w:t>
      </w:r>
      <w:r w:rsidR="00D17E48">
        <w:rPr>
          <w:rFonts w:ascii="mylotus" w:hAnsi="mylotus"/>
          <w:sz w:val="34"/>
          <w:szCs w:val="34"/>
          <w:rtl/>
        </w:rPr>
        <w:t>،</w:t>
      </w:r>
      <w:r w:rsidRPr="004E56C0">
        <w:rPr>
          <w:rFonts w:ascii="mylotus" w:hAnsi="mylotus"/>
          <w:sz w:val="34"/>
          <w:szCs w:val="34"/>
          <w:rtl/>
        </w:rPr>
        <w:t xml:space="preserve"> أو ترتيب الأثر بلحاظ المشرع بحيث يكون ما</w:t>
      </w:r>
      <w:r>
        <w:rPr>
          <w:rFonts w:ascii="mylotus" w:hAnsi="mylotus" w:hint="cs"/>
          <w:sz w:val="34"/>
          <w:szCs w:val="34"/>
          <w:rtl/>
        </w:rPr>
        <w:t xml:space="preserve"> </w:t>
      </w:r>
      <w:r>
        <w:rPr>
          <w:rFonts w:ascii="mylotus" w:hAnsi="mylotus"/>
          <w:sz w:val="34"/>
          <w:szCs w:val="34"/>
          <w:rtl/>
        </w:rPr>
        <w:t xml:space="preserve">أريد التسبيب </w:t>
      </w:r>
      <w:r>
        <w:rPr>
          <w:rFonts w:ascii="mylotus" w:hAnsi="mylotus" w:hint="cs"/>
          <w:sz w:val="34"/>
          <w:szCs w:val="34"/>
          <w:rtl/>
        </w:rPr>
        <w:t>إ</w:t>
      </w:r>
      <w:r w:rsidRPr="004E56C0">
        <w:rPr>
          <w:rFonts w:ascii="mylotus" w:hAnsi="mylotus"/>
          <w:sz w:val="34"/>
          <w:szCs w:val="34"/>
          <w:rtl/>
        </w:rPr>
        <w:t>ليه من قبل البائع هو المسبب الشرعي</w:t>
      </w:r>
      <w:r w:rsidR="00D17E48">
        <w:rPr>
          <w:rFonts w:ascii="mylotus" w:hAnsi="mylotus"/>
          <w:sz w:val="34"/>
          <w:szCs w:val="34"/>
          <w:rtl/>
        </w:rPr>
        <w:t>،</w:t>
      </w:r>
      <w:r w:rsidRPr="004E56C0">
        <w:rPr>
          <w:rFonts w:ascii="mylotus" w:hAnsi="mylotus"/>
          <w:sz w:val="34"/>
          <w:szCs w:val="34"/>
          <w:rtl/>
        </w:rPr>
        <w:t xml:space="preserve"> والجامع للموارد أن المعلق على الشرط الوجود الاعتباري للملكية بمعنى الوجود المساوق لترتيب الأثر، لا الوجود الإنشائي فإنه أمر لا يقبل التعليق</w:t>
      </w:r>
      <w:r w:rsidRPr="004E56C0">
        <w:rPr>
          <w:rFonts w:ascii="mylotus" w:hAnsi="mylotus"/>
          <w:sz w:val="34"/>
          <w:szCs w:val="34"/>
        </w:rPr>
        <w:t>.</w:t>
      </w:r>
    </w:p>
    <w:p w14:paraId="0FD428EB" w14:textId="0C5D8108" w:rsidR="004E56C0" w:rsidRPr="004E56C0" w:rsidRDefault="004E56C0" w:rsidP="00850713">
      <w:pPr>
        <w:pStyle w:val="a0"/>
        <w:widowControl w:val="0"/>
        <w:bidi/>
        <w:spacing w:line="216" w:lineRule="auto"/>
        <w:rPr>
          <w:rFonts w:ascii="mylotus" w:hAnsi="mylotus"/>
          <w:sz w:val="34"/>
          <w:szCs w:val="34"/>
          <w:rtl/>
        </w:rPr>
      </w:pPr>
      <w:r w:rsidRPr="004E56C0">
        <w:rPr>
          <w:rFonts w:ascii="mylotus" w:hAnsi="mylotus"/>
          <w:b/>
          <w:bCs/>
          <w:sz w:val="34"/>
          <w:szCs w:val="34"/>
          <w:rtl/>
        </w:rPr>
        <w:t>المطلب الرابع:</w:t>
      </w:r>
      <w:r>
        <w:rPr>
          <w:rFonts w:ascii="mylotus" w:hAnsi="mylotus"/>
          <w:sz w:val="34"/>
          <w:szCs w:val="34"/>
          <w:rtl/>
        </w:rPr>
        <w:t xml:space="preserve"> </w:t>
      </w:r>
      <w:r>
        <w:rPr>
          <w:rFonts w:ascii="mylotus" w:hAnsi="mylotus" w:hint="cs"/>
          <w:sz w:val="34"/>
          <w:szCs w:val="34"/>
          <w:rtl/>
        </w:rPr>
        <w:t>أ</w:t>
      </w:r>
      <w:r w:rsidRPr="004E56C0">
        <w:rPr>
          <w:rFonts w:ascii="mylotus" w:hAnsi="mylotus"/>
          <w:sz w:val="34"/>
          <w:szCs w:val="34"/>
          <w:rtl/>
        </w:rPr>
        <w:t>ن هناك فرقا</w:t>
      </w:r>
      <w:r>
        <w:rPr>
          <w:rFonts w:ascii="mylotus" w:hAnsi="mylotus" w:hint="cs"/>
          <w:sz w:val="34"/>
          <w:szCs w:val="34"/>
          <w:rtl/>
        </w:rPr>
        <w:t>ً</w:t>
      </w:r>
      <w:r w:rsidRPr="004E56C0">
        <w:rPr>
          <w:rFonts w:ascii="mylotus" w:hAnsi="mylotus"/>
          <w:sz w:val="34"/>
          <w:szCs w:val="34"/>
          <w:rtl/>
        </w:rPr>
        <w:t xml:space="preserve"> بين التعليق في العقود المبحوث عنه في هذا الباب وبين الشرط في العقد الذي لاريب في نفوذه</w:t>
      </w:r>
      <w:r w:rsidR="00D17E48">
        <w:rPr>
          <w:rFonts w:ascii="mylotus" w:hAnsi="mylotus"/>
          <w:sz w:val="34"/>
          <w:szCs w:val="34"/>
          <w:rtl/>
        </w:rPr>
        <w:t>،</w:t>
      </w:r>
      <w:r w:rsidRPr="004E56C0">
        <w:rPr>
          <w:rFonts w:ascii="mylotus" w:hAnsi="mylotus"/>
          <w:sz w:val="34"/>
          <w:szCs w:val="34"/>
          <w:rtl/>
        </w:rPr>
        <w:t xml:space="preserve"> فالتع</w:t>
      </w:r>
      <w:r>
        <w:rPr>
          <w:rFonts w:ascii="mylotus" w:hAnsi="mylotus"/>
          <w:sz w:val="34"/>
          <w:szCs w:val="34"/>
          <w:rtl/>
        </w:rPr>
        <w:t>ليق في العقود يعني:</w:t>
      </w:r>
      <w:r w:rsidRPr="004E56C0">
        <w:rPr>
          <w:rFonts w:ascii="mylotus" w:hAnsi="mylotus"/>
          <w:sz w:val="34"/>
          <w:szCs w:val="34"/>
          <w:rtl/>
        </w:rPr>
        <w:t xml:space="preserve"> أن المعلق في المقام نفس المنشأ المعاملي، والمعلق عليه أمر خارج عن إطار </w:t>
      </w:r>
      <w:r w:rsidR="00D17E48">
        <w:rPr>
          <w:rFonts w:ascii="mylotus" w:hAnsi="mylotus"/>
          <w:sz w:val="34"/>
          <w:szCs w:val="34"/>
          <w:rtl/>
        </w:rPr>
        <w:t>المعاملة، فمثلاً إذا قال البائع</w:t>
      </w:r>
      <w:r w:rsidRPr="004E56C0">
        <w:rPr>
          <w:rFonts w:ascii="mylotus" w:hAnsi="mylotus"/>
          <w:sz w:val="34"/>
          <w:szCs w:val="34"/>
          <w:rtl/>
        </w:rPr>
        <w:t>: (بعتك الكتاب بكذا إن كتبت لي البحث الفلاني) فإن المعلق هنا هو</w:t>
      </w:r>
      <w:r w:rsidR="00D17E48">
        <w:rPr>
          <w:rFonts w:ascii="mylotus" w:hAnsi="mylotus"/>
          <w:sz w:val="34"/>
          <w:szCs w:val="34"/>
          <w:rtl/>
        </w:rPr>
        <w:t xml:space="preserve"> </w:t>
      </w:r>
      <w:r w:rsidRPr="004E56C0">
        <w:rPr>
          <w:rFonts w:ascii="mylotus" w:hAnsi="mylotus"/>
          <w:sz w:val="34"/>
          <w:szCs w:val="34"/>
          <w:rtl/>
        </w:rPr>
        <w:t>نفس المنشأ وهو الملكية</w:t>
      </w:r>
      <w:r w:rsidR="00D17E48">
        <w:rPr>
          <w:rFonts w:ascii="mylotus" w:hAnsi="mylotus"/>
          <w:sz w:val="34"/>
          <w:szCs w:val="34"/>
          <w:rtl/>
        </w:rPr>
        <w:t xml:space="preserve"> </w:t>
      </w:r>
      <w:r w:rsidRPr="004E56C0">
        <w:rPr>
          <w:rFonts w:ascii="mylotus" w:hAnsi="mylotus"/>
          <w:sz w:val="34"/>
          <w:szCs w:val="34"/>
          <w:rtl/>
        </w:rPr>
        <w:t>من حيث الوجود الاعتباري لها، والمعلق عليه أمر خارج عن إطار العقد وهو كتابة البحث، بينما التعليق في باب الشروط كما</w:t>
      </w:r>
      <w:r w:rsidR="00D17E48">
        <w:rPr>
          <w:rFonts w:ascii="mylotus" w:hAnsi="mylotus"/>
          <w:sz w:val="34"/>
          <w:szCs w:val="34"/>
          <w:rtl/>
        </w:rPr>
        <w:t xml:space="preserve"> </w:t>
      </w:r>
      <w:r w:rsidRPr="004E56C0">
        <w:rPr>
          <w:rFonts w:ascii="mylotus" w:hAnsi="mylotus"/>
          <w:sz w:val="34"/>
          <w:szCs w:val="34"/>
          <w:rtl/>
        </w:rPr>
        <w:t>إذا قال: (بعتك الكتاب بكذا على أن تخيط لي ثوباً أو على أن تكتب لي بحثاً) مما</w:t>
      </w:r>
      <w:r>
        <w:rPr>
          <w:rFonts w:ascii="mylotus" w:hAnsi="mylotus" w:hint="cs"/>
          <w:sz w:val="34"/>
          <w:szCs w:val="34"/>
          <w:rtl/>
        </w:rPr>
        <w:t xml:space="preserve"> </w:t>
      </w:r>
      <w:r w:rsidRPr="004E56C0">
        <w:rPr>
          <w:rFonts w:ascii="mylotus" w:hAnsi="mylotus"/>
          <w:sz w:val="34"/>
          <w:szCs w:val="34"/>
          <w:rtl/>
        </w:rPr>
        <w:t>لا</w:t>
      </w:r>
      <w:r w:rsidR="00D17E48">
        <w:rPr>
          <w:rFonts w:ascii="mylotus" w:hAnsi="mylotus" w:hint="cs"/>
          <w:sz w:val="34"/>
          <w:szCs w:val="34"/>
          <w:rtl/>
        </w:rPr>
        <w:t xml:space="preserve"> </w:t>
      </w:r>
      <w:r w:rsidRPr="004E56C0">
        <w:rPr>
          <w:rFonts w:ascii="mylotus" w:hAnsi="mylotus"/>
          <w:sz w:val="34"/>
          <w:szCs w:val="34"/>
          <w:rtl/>
        </w:rPr>
        <w:t>محذور فيه، بل هو مندرج تحت قوله: (المؤمنون عند شروطهم)، وليس من التعليق المبطل في شيء</w:t>
      </w:r>
      <w:r w:rsidRPr="004E56C0">
        <w:rPr>
          <w:rFonts w:ascii="mylotus" w:hAnsi="mylotus"/>
          <w:sz w:val="34"/>
          <w:szCs w:val="34"/>
        </w:rPr>
        <w:t>.</w:t>
      </w:r>
    </w:p>
    <w:p w14:paraId="40CA4268" w14:textId="05F774F2" w:rsidR="004E56C0" w:rsidRDefault="004E56C0" w:rsidP="00850713">
      <w:pPr>
        <w:pStyle w:val="a0"/>
        <w:widowControl w:val="0"/>
        <w:bidi/>
        <w:spacing w:line="216" w:lineRule="auto"/>
        <w:rPr>
          <w:rFonts w:ascii="mylotus" w:hAnsi="mylotus" w:hint="cs"/>
          <w:sz w:val="34"/>
          <w:szCs w:val="34"/>
          <w:rtl/>
        </w:rPr>
      </w:pPr>
      <w:r w:rsidRPr="004E56C0">
        <w:rPr>
          <w:rFonts w:ascii="mylotus" w:hAnsi="mylotus"/>
          <w:sz w:val="34"/>
          <w:szCs w:val="34"/>
          <w:rtl/>
        </w:rPr>
        <w:lastRenderedPageBreak/>
        <w:t>والفرق بينهما - كما أفيد في كلمات سيدنا الخوئي قد</w:t>
      </w:r>
      <w:r>
        <w:rPr>
          <w:rFonts w:ascii="mylotus" w:hAnsi="mylotus" w:hint="cs"/>
          <w:sz w:val="34"/>
          <w:szCs w:val="34"/>
          <w:rtl/>
        </w:rPr>
        <w:t>س سر</w:t>
      </w:r>
      <w:r w:rsidRPr="004E56C0">
        <w:rPr>
          <w:rFonts w:ascii="mylotus" w:hAnsi="mylotus"/>
          <w:sz w:val="34"/>
          <w:szCs w:val="34"/>
          <w:rtl/>
        </w:rPr>
        <w:t xml:space="preserve">ه </w:t>
      </w:r>
      <w:r>
        <w:rPr>
          <w:rFonts w:ascii="mylotus" w:hAnsi="mylotus" w:hint="cs"/>
          <w:sz w:val="34"/>
          <w:szCs w:val="34"/>
          <w:rtl/>
        </w:rPr>
        <w:t>[</w:t>
      </w:r>
      <w:r>
        <w:rPr>
          <w:rFonts w:ascii="mylotus" w:hAnsi="mylotus"/>
          <w:sz w:val="34"/>
          <w:szCs w:val="34"/>
          <w:rtl/>
        </w:rPr>
        <w:t>في كتاب الإجارة</w:t>
      </w:r>
      <w:r w:rsidRPr="004E56C0">
        <w:rPr>
          <w:rFonts w:ascii="mylotus" w:hAnsi="mylotus"/>
          <w:sz w:val="34"/>
          <w:szCs w:val="34"/>
          <w:rtl/>
        </w:rPr>
        <w:t xml:space="preserve"> ج30 من موسوعته ص88</w:t>
      </w:r>
      <w:r>
        <w:rPr>
          <w:rFonts w:ascii="mylotus" w:hAnsi="mylotus" w:hint="cs"/>
          <w:sz w:val="34"/>
          <w:szCs w:val="34"/>
          <w:rtl/>
        </w:rPr>
        <w:t xml:space="preserve">] </w:t>
      </w:r>
      <w:r w:rsidRPr="004E56C0">
        <w:rPr>
          <w:rFonts w:ascii="mylotus" w:hAnsi="mylotus"/>
          <w:sz w:val="34"/>
          <w:szCs w:val="34"/>
          <w:rtl/>
        </w:rPr>
        <w:t>- أ</w:t>
      </w:r>
      <w:r>
        <w:rPr>
          <w:rFonts w:ascii="mylotus" w:hAnsi="mylotus"/>
          <w:sz w:val="34"/>
          <w:szCs w:val="34"/>
          <w:rtl/>
        </w:rPr>
        <w:t xml:space="preserve">ن الربط المعبر عنه بالشرط يرجع </w:t>
      </w:r>
      <w:r>
        <w:rPr>
          <w:rFonts w:ascii="mylotus" w:hAnsi="mylotus" w:hint="cs"/>
          <w:sz w:val="34"/>
          <w:szCs w:val="34"/>
          <w:rtl/>
        </w:rPr>
        <w:t>إ</w:t>
      </w:r>
      <w:r>
        <w:rPr>
          <w:rFonts w:ascii="mylotus" w:hAnsi="mylotus"/>
          <w:sz w:val="34"/>
          <w:szCs w:val="34"/>
          <w:rtl/>
        </w:rPr>
        <w:t>لى أحد معنيين:</w:t>
      </w:r>
    </w:p>
    <w:p w14:paraId="6A92586F" w14:textId="236B861C" w:rsidR="004E56C0" w:rsidRDefault="004E56C0" w:rsidP="00850713">
      <w:pPr>
        <w:pStyle w:val="a0"/>
        <w:widowControl w:val="0"/>
        <w:bidi/>
        <w:spacing w:line="216" w:lineRule="auto"/>
        <w:rPr>
          <w:rFonts w:ascii="mylotus" w:hAnsi="mylotus" w:hint="cs"/>
          <w:sz w:val="34"/>
          <w:szCs w:val="34"/>
          <w:rtl/>
        </w:rPr>
      </w:pPr>
      <w:r w:rsidRPr="004E56C0">
        <w:rPr>
          <w:rFonts w:ascii="mylotus" w:hAnsi="mylotus" w:hint="cs"/>
          <w:b/>
          <w:bCs/>
          <w:sz w:val="34"/>
          <w:szCs w:val="34"/>
          <w:rtl/>
        </w:rPr>
        <w:t>أ</w:t>
      </w:r>
      <w:r w:rsidRPr="004E56C0">
        <w:rPr>
          <w:rFonts w:ascii="mylotus" w:hAnsi="mylotus"/>
          <w:b/>
          <w:bCs/>
          <w:sz w:val="34"/>
          <w:szCs w:val="34"/>
          <w:rtl/>
        </w:rPr>
        <w:t>حدهما</w:t>
      </w:r>
      <w:r w:rsidRPr="004E56C0">
        <w:rPr>
          <w:rFonts w:ascii="mylotus" w:hAnsi="mylotus" w:hint="cs"/>
          <w:b/>
          <w:bCs/>
          <w:sz w:val="34"/>
          <w:szCs w:val="34"/>
          <w:rtl/>
        </w:rPr>
        <w:t>:</w:t>
      </w:r>
      <w:r w:rsidRPr="004E56C0">
        <w:rPr>
          <w:rFonts w:ascii="mylotus" w:hAnsi="mylotus"/>
          <w:b/>
          <w:bCs/>
          <w:sz w:val="34"/>
          <w:szCs w:val="34"/>
          <w:rtl/>
        </w:rPr>
        <w:t xml:space="preserve"> </w:t>
      </w:r>
      <w:r w:rsidRPr="004E56C0">
        <w:rPr>
          <w:rFonts w:ascii="mylotus" w:hAnsi="mylotus"/>
          <w:sz w:val="34"/>
          <w:szCs w:val="34"/>
          <w:rtl/>
        </w:rPr>
        <w:t>أن المعلق على الشرط</w:t>
      </w:r>
      <w:r w:rsidR="00D17E48">
        <w:rPr>
          <w:rFonts w:ascii="mylotus" w:hAnsi="mylotus"/>
          <w:sz w:val="34"/>
          <w:szCs w:val="34"/>
          <w:rtl/>
        </w:rPr>
        <w:t xml:space="preserve"> </w:t>
      </w:r>
      <w:r w:rsidRPr="004E56C0">
        <w:rPr>
          <w:rFonts w:ascii="mylotus" w:hAnsi="mylotus"/>
          <w:sz w:val="34"/>
          <w:szCs w:val="34"/>
          <w:rtl/>
        </w:rPr>
        <w:t>هو التز</w:t>
      </w:r>
      <w:r w:rsidR="00D17E48">
        <w:rPr>
          <w:rFonts w:ascii="mylotus" w:hAnsi="mylotus"/>
          <w:sz w:val="34"/>
          <w:szCs w:val="34"/>
          <w:rtl/>
        </w:rPr>
        <w:t xml:space="preserve">ام الطرف الأول بالعقد، ومرجعه </w:t>
      </w:r>
      <w:r w:rsidR="00D17E48">
        <w:rPr>
          <w:rFonts w:ascii="mylotus" w:hAnsi="mylotus" w:hint="cs"/>
          <w:sz w:val="34"/>
          <w:szCs w:val="34"/>
          <w:rtl/>
        </w:rPr>
        <w:t>إ</w:t>
      </w:r>
      <w:r w:rsidRPr="004E56C0">
        <w:rPr>
          <w:rFonts w:ascii="mylotus" w:hAnsi="mylotus"/>
          <w:sz w:val="34"/>
          <w:szCs w:val="34"/>
          <w:rtl/>
        </w:rPr>
        <w:t>لى جعل الخيار على تقدير عدم الشرط</w:t>
      </w:r>
      <w:r>
        <w:rPr>
          <w:rFonts w:ascii="mylotus" w:hAnsi="mylotus" w:hint="cs"/>
          <w:sz w:val="34"/>
          <w:szCs w:val="34"/>
          <w:rtl/>
        </w:rPr>
        <w:t>.</w:t>
      </w:r>
    </w:p>
    <w:p w14:paraId="060B80C9" w14:textId="4C2CB619" w:rsidR="004E56C0" w:rsidRDefault="004E56C0" w:rsidP="00850713">
      <w:pPr>
        <w:pStyle w:val="a0"/>
        <w:widowControl w:val="0"/>
        <w:bidi/>
        <w:spacing w:line="216" w:lineRule="auto"/>
        <w:rPr>
          <w:rFonts w:ascii="mylotus" w:hAnsi="mylotus" w:hint="cs"/>
          <w:sz w:val="34"/>
          <w:szCs w:val="34"/>
          <w:rtl/>
        </w:rPr>
      </w:pPr>
      <w:r w:rsidRPr="004E56C0">
        <w:rPr>
          <w:rFonts w:ascii="mylotus" w:hAnsi="mylotus"/>
          <w:b/>
          <w:bCs/>
          <w:sz w:val="34"/>
          <w:szCs w:val="34"/>
          <w:rtl/>
        </w:rPr>
        <w:t>ثانيهما</w:t>
      </w:r>
      <w:r w:rsidRPr="004E56C0">
        <w:rPr>
          <w:rFonts w:ascii="mylotus" w:hAnsi="mylotus"/>
          <w:b/>
          <w:bCs/>
          <w:sz w:val="34"/>
          <w:szCs w:val="34"/>
          <w:rtl/>
        </w:rPr>
        <w:t>:</w:t>
      </w:r>
      <w:r w:rsidRPr="004E56C0">
        <w:rPr>
          <w:rFonts w:ascii="mylotus" w:hAnsi="mylotus"/>
          <w:sz w:val="34"/>
          <w:szCs w:val="34"/>
          <w:rtl/>
        </w:rPr>
        <w:t xml:space="preserve"> أن المعلق هو المنشأ في العقد أو الإيقاع لكن المعلق عليه هو التزام الطرف المقابل بشيء</w:t>
      </w:r>
      <w:r w:rsidR="00D17E48">
        <w:rPr>
          <w:rFonts w:ascii="mylotus" w:hAnsi="mylotus"/>
          <w:sz w:val="34"/>
          <w:szCs w:val="34"/>
          <w:rtl/>
        </w:rPr>
        <w:t>،</w:t>
      </w:r>
      <w:r w:rsidRPr="004E56C0">
        <w:rPr>
          <w:rFonts w:ascii="mylotus" w:hAnsi="mylotus"/>
          <w:sz w:val="34"/>
          <w:szCs w:val="34"/>
          <w:rtl/>
        </w:rPr>
        <w:t xml:space="preserve"> وهذا ظاهر في العقود أو الإيقاعات الآب</w:t>
      </w:r>
      <w:r>
        <w:rPr>
          <w:rFonts w:ascii="mylotus" w:hAnsi="mylotus"/>
          <w:sz w:val="34"/>
          <w:szCs w:val="34"/>
          <w:rtl/>
        </w:rPr>
        <w:t>ية عن الفسخ كالنكاح والطلاق</w:t>
      </w:r>
      <w:r w:rsidR="00D17E48">
        <w:rPr>
          <w:rFonts w:ascii="mylotus" w:hAnsi="mylotus"/>
          <w:sz w:val="34"/>
          <w:szCs w:val="34"/>
          <w:rtl/>
        </w:rPr>
        <w:t>،</w:t>
      </w:r>
      <w:r>
        <w:rPr>
          <w:rFonts w:ascii="mylotus" w:hAnsi="mylotus"/>
          <w:sz w:val="34"/>
          <w:szCs w:val="34"/>
          <w:rtl/>
        </w:rPr>
        <w:t xml:space="preserve"> ف</w:t>
      </w:r>
      <w:r>
        <w:rPr>
          <w:rFonts w:ascii="mylotus" w:hAnsi="mylotus" w:hint="cs"/>
          <w:sz w:val="34"/>
          <w:szCs w:val="34"/>
          <w:rtl/>
        </w:rPr>
        <w:t>ل</w:t>
      </w:r>
      <w:r>
        <w:rPr>
          <w:rFonts w:ascii="mylotus" w:hAnsi="mylotus"/>
          <w:sz w:val="34"/>
          <w:szCs w:val="34"/>
          <w:rtl/>
        </w:rPr>
        <w:t xml:space="preserve">يس معنى الشرط فيهما </w:t>
      </w:r>
      <w:r>
        <w:rPr>
          <w:rFonts w:ascii="mylotus" w:hAnsi="mylotus" w:hint="cs"/>
          <w:sz w:val="34"/>
          <w:szCs w:val="34"/>
          <w:rtl/>
        </w:rPr>
        <w:t>إ</w:t>
      </w:r>
      <w:r>
        <w:rPr>
          <w:rFonts w:ascii="mylotus" w:hAnsi="mylotus"/>
          <w:sz w:val="34"/>
          <w:szCs w:val="34"/>
          <w:rtl/>
        </w:rPr>
        <w:t>لى تعليق ال</w:t>
      </w:r>
      <w:r>
        <w:rPr>
          <w:rFonts w:ascii="mylotus" w:hAnsi="mylotus" w:hint="cs"/>
          <w:sz w:val="34"/>
          <w:szCs w:val="34"/>
          <w:rtl/>
        </w:rPr>
        <w:t>ا</w:t>
      </w:r>
      <w:r w:rsidRPr="004E56C0">
        <w:rPr>
          <w:rFonts w:ascii="mylotus" w:hAnsi="mylotus"/>
          <w:sz w:val="34"/>
          <w:szCs w:val="34"/>
          <w:rtl/>
        </w:rPr>
        <w:t>لتزام</w:t>
      </w:r>
      <w:r w:rsidR="00D17E48">
        <w:rPr>
          <w:rFonts w:ascii="mylotus" w:hAnsi="mylotus"/>
          <w:sz w:val="34"/>
          <w:szCs w:val="34"/>
          <w:rtl/>
        </w:rPr>
        <w:t>،</w:t>
      </w:r>
      <w:r w:rsidRPr="004E56C0">
        <w:rPr>
          <w:rFonts w:ascii="mylotus" w:hAnsi="mylotus"/>
          <w:sz w:val="34"/>
          <w:szCs w:val="34"/>
          <w:rtl/>
        </w:rPr>
        <w:t xml:space="preserve"> بل معناه أن أصل العلقة </w:t>
      </w:r>
      <w:r>
        <w:rPr>
          <w:rFonts w:ascii="mylotus" w:hAnsi="mylotus"/>
          <w:sz w:val="34"/>
          <w:szCs w:val="34"/>
          <w:rtl/>
        </w:rPr>
        <w:t>الزوجية أو البينونة معلق على ال</w:t>
      </w:r>
      <w:r>
        <w:rPr>
          <w:rFonts w:ascii="mylotus" w:hAnsi="mylotus" w:hint="cs"/>
          <w:sz w:val="34"/>
          <w:szCs w:val="34"/>
          <w:rtl/>
        </w:rPr>
        <w:t>ا</w:t>
      </w:r>
      <w:r w:rsidRPr="004E56C0">
        <w:rPr>
          <w:rFonts w:ascii="mylotus" w:hAnsi="mylotus"/>
          <w:sz w:val="34"/>
          <w:szCs w:val="34"/>
          <w:rtl/>
        </w:rPr>
        <w:t>لتزام الفعلي من الطرف ال</w:t>
      </w:r>
      <w:r>
        <w:rPr>
          <w:rFonts w:ascii="mylotus" w:hAnsi="mylotus"/>
          <w:sz w:val="34"/>
          <w:szCs w:val="34"/>
          <w:rtl/>
        </w:rPr>
        <w:t>مقابل</w:t>
      </w:r>
      <w:r>
        <w:rPr>
          <w:rFonts w:ascii="mylotus" w:hAnsi="mylotus" w:hint="cs"/>
          <w:sz w:val="34"/>
          <w:szCs w:val="34"/>
          <w:rtl/>
        </w:rPr>
        <w:t>،</w:t>
      </w:r>
      <w:r w:rsidRPr="004E56C0">
        <w:rPr>
          <w:rFonts w:ascii="mylotus" w:hAnsi="mylotus"/>
          <w:sz w:val="34"/>
          <w:szCs w:val="34"/>
          <w:rtl/>
        </w:rPr>
        <w:t xml:space="preserve"> ونتيجة الشرط أن </w:t>
      </w:r>
      <w:proofErr w:type="spellStart"/>
      <w:r w:rsidRPr="004E56C0">
        <w:rPr>
          <w:rFonts w:ascii="mylotus" w:hAnsi="mylotus"/>
          <w:sz w:val="34"/>
          <w:szCs w:val="34"/>
          <w:rtl/>
        </w:rPr>
        <w:t>للشارط</w:t>
      </w:r>
      <w:proofErr w:type="spellEnd"/>
      <w:r w:rsidRPr="004E56C0">
        <w:rPr>
          <w:rFonts w:ascii="mylotus" w:hAnsi="mylotus"/>
          <w:sz w:val="34"/>
          <w:szCs w:val="34"/>
          <w:rtl/>
        </w:rPr>
        <w:t xml:space="preserve"> مطال</w:t>
      </w:r>
      <w:r>
        <w:rPr>
          <w:rFonts w:ascii="mylotus" w:hAnsi="mylotus"/>
          <w:sz w:val="34"/>
          <w:szCs w:val="34"/>
          <w:rtl/>
        </w:rPr>
        <w:t>بة المشروط عليه وإلزامه بالوفاء</w:t>
      </w:r>
      <w:r w:rsidRPr="004E56C0">
        <w:rPr>
          <w:rFonts w:ascii="mylotus" w:hAnsi="mylotus"/>
          <w:sz w:val="34"/>
          <w:szCs w:val="34"/>
          <w:rtl/>
        </w:rPr>
        <w:t xml:space="preserve"> عملا</w:t>
      </w:r>
      <w:r>
        <w:rPr>
          <w:rFonts w:ascii="mylotus" w:hAnsi="mylotus" w:hint="cs"/>
          <w:sz w:val="34"/>
          <w:szCs w:val="34"/>
          <w:rtl/>
        </w:rPr>
        <w:t>ً</w:t>
      </w:r>
      <w:r w:rsidRPr="004E56C0">
        <w:rPr>
          <w:rFonts w:ascii="mylotus" w:hAnsi="mylotus"/>
          <w:sz w:val="34"/>
          <w:szCs w:val="34"/>
          <w:rtl/>
        </w:rPr>
        <w:t xml:space="preserve"> ب</w:t>
      </w:r>
      <w:r>
        <w:rPr>
          <w:rFonts w:ascii="mylotus" w:hAnsi="mylotus" w:hint="cs"/>
          <w:sz w:val="34"/>
          <w:szCs w:val="34"/>
          <w:rtl/>
        </w:rPr>
        <w:t xml:space="preserve">ـ: </w:t>
      </w:r>
      <w:r>
        <w:rPr>
          <w:rFonts w:ascii="mylotus" w:hAnsi="mylotus"/>
          <w:sz w:val="34"/>
          <w:szCs w:val="34"/>
          <w:rtl/>
        </w:rPr>
        <w:t>(المؤمنون عند شروطهم</w:t>
      </w:r>
      <w:r w:rsidRPr="004E56C0">
        <w:rPr>
          <w:rFonts w:ascii="mylotus" w:hAnsi="mylotus"/>
          <w:sz w:val="34"/>
          <w:szCs w:val="34"/>
          <w:rtl/>
        </w:rPr>
        <w:t>)</w:t>
      </w:r>
      <w:r>
        <w:rPr>
          <w:rFonts w:ascii="mylotus" w:hAnsi="mylotus" w:hint="cs"/>
          <w:sz w:val="34"/>
          <w:szCs w:val="34"/>
          <w:rtl/>
        </w:rPr>
        <w:t>.</w:t>
      </w:r>
    </w:p>
    <w:p w14:paraId="498ED916" w14:textId="1FA27183" w:rsidR="004E56C0" w:rsidRDefault="004E56C0" w:rsidP="00850713">
      <w:pPr>
        <w:pStyle w:val="a0"/>
        <w:widowControl w:val="0"/>
        <w:bidi/>
        <w:spacing w:line="216" w:lineRule="auto"/>
        <w:rPr>
          <w:rFonts w:ascii="mylotus" w:hAnsi="mylotus" w:hint="cs"/>
          <w:sz w:val="34"/>
          <w:szCs w:val="34"/>
          <w:rtl/>
        </w:rPr>
      </w:pPr>
      <w:r w:rsidRPr="004E56C0">
        <w:rPr>
          <w:rFonts w:ascii="mylotus" w:hAnsi="mylotus"/>
          <w:sz w:val="34"/>
          <w:szCs w:val="34"/>
          <w:rtl/>
        </w:rPr>
        <w:t>وربما يجتمعان كما لو كان الملتزم به فعلا</w:t>
      </w:r>
      <w:r>
        <w:rPr>
          <w:rFonts w:ascii="mylotus" w:hAnsi="mylotus" w:hint="cs"/>
          <w:sz w:val="34"/>
          <w:szCs w:val="34"/>
          <w:rtl/>
        </w:rPr>
        <w:t>ً</w:t>
      </w:r>
      <w:r w:rsidRPr="004E56C0">
        <w:rPr>
          <w:rFonts w:ascii="mylotus" w:hAnsi="mylotus"/>
          <w:sz w:val="34"/>
          <w:szCs w:val="34"/>
          <w:rtl/>
        </w:rPr>
        <w:t xml:space="preserve"> اختياريا</w:t>
      </w:r>
      <w:r>
        <w:rPr>
          <w:rFonts w:ascii="mylotus" w:hAnsi="mylotus" w:hint="cs"/>
          <w:sz w:val="34"/>
          <w:szCs w:val="34"/>
          <w:rtl/>
        </w:rPr>
        <w:t>ً</w:t>
      </w:r>
      <w:r w:rsidRPr="004E56C0">
        <w:rPr>
          <w:rFonts w:ascii="mylotus" w:hAnsi="mylotus"/>
          <w:sz w:val="34"/>
          <w:szCs w:val="34"/>
          <w:rtl/>
        </w:rPr>
        <w:t xml:space="preserve"> في عقد قابل للفسخ</w:t>
      </w:r>
      <w:r w:rsidR="00D17E48">
        <w:rPr>
          <w:rFonts w:ascii="mylotus" w:hAnsi="mylotus"/>
          <w:sz w:val="34"/>
          <w:szCs w:val="34"/>
          <w:rtl/>
        </w:rPr>
        <w:t>،</w:t>
      </w:r>
      <w:r w:rsidRPr="004E56C0">
        <w:rPr>
          <w:rFonts w:ascii="mylotus" w:hAnsi="mylotus"/>
          <w:sz w:val="34"/>
          <w:szCs w:val="34"/>
          <w:rtl/>
        </w:rPr>
        <w:t xml:space="preserve"> كما لو باع بشرط الخياطة</w:t>
      </w:r>
      <w:r w:rsidR="00D17E48">
        <w:rPr>
          <w:rFonts w:ascii="mylotus" w:hAnsi="mylotus"/>
          <w:sz w:val="34"/>
          <w:szCs w:val="34"/>
          <w:rtl/>
        </w:rPr>
        <w:t>،</w:t>
      </w:r>
      <w:r w:rsidRPr="004E56C0">
        <w:rPr>
          <w:rFonts w:ascii="mylotus" w:hAnsi="mylotus"/>
          <w:sz w:val="34"/>
          <w:szCs w:val="34"/>
          <w:rtl/>
        </w:rPr>
        <w:t xml:space="preserve"> فإنه من حيث</w:t>
      </w:r>
      <w:r>
        <w:rPr>
          <w:rFonts w:ascii="mylotus" w:hAnsi="mylotus"/>
          <w:sz w:val="34"/>
          <w:szCs w:val="34"/>
          <w:rtl/>
        </w:rPr>
        <w:t xml:space="preserve"> اشتماله على تعليق البيع على ال</w:t>
      </w:r>
      <w:r>
        <w:rPr>
          <w:rFonts w:ascii="mylotus" w:hAnsi="mylotus" w:hint="cs"/>
          <w:sz w:val="34"/>
          <w:szCs w:val="34"/>
          <w:rtl/>
        </w:rPr>
        <w:t>ا</w:t>
      </w:r>
      <w:r w:rsidRPr="004E56C0">
        <w:rPr>
          <w:rFonts w:ascii="mylotus" w:hAnsi="mylotus"/>
          <w:sz w:val="34"/>
          <w:szCs w:val="34"/>
          <w:rtl/>
        </w:rPr>
        <w:t>لتزام النفسي بالخياطة كان للبائع المطالبة به</w:t>
      </w:r>
      <w:r>
        <w:rPr>
          <w:rFonts w:ascii="mylotus" w:hAnsi="mylotus"/>
          <w:sz w:val="34"/>
          <w:szCs w:val="34"/>
          <w:rtl/>
        </w:rPr>
        <w:t>ا، ومن حيث اشتماله على تعليق ال</w:t>
      </w:r>
      <w:r>
        <w:rPr>
          <w:rFonts w:ascii="mylotus" w:hAnsi="mylotus" w:hint="cs"/>
          <w:sz w:val="34"/>
          <w:szCs w:val="34"/>
          <w:rtl/>
        </w:rPr>
        <w:t>ا</w:t>
      </w:r>
      <w:r w:rsidRPr="004E56C0">
        <w:rPr>
          <w:rFonts w:ascii="mylotus" w:hAnsi="mylotus"/>
          <w:sz w:val="34"/>
          <w:szCs w:val="34"/>
          <w:rtl/>
        </w:rPr>
        <w:t>لتزام على الخياطة نفسها كان له الفسخ لو تخلف الشرط</w:t>
      </w:r>
      <w:r>
        <w:rPr>
          <w:rFonts w:ascii="mylotus" w:hAnsi="mylotus" w:hint="cs"/>
          <w:sz w:val="34"/>
          <w:szCs w:val="34"/>
          <w:rtl/>
        </w:rPr>
        <w:t>.</w:t>
      </w:r>
    </w:p>
    <w:p w14:paraId="72B68D40" w14:textId="77777777" w:rsidR="004E56C0" w:rsidRDefault="004E56C0" w:rsidP="00850713">
      <w:pPr>
        <w:pStyle w:val="a0"/>
        <w:widowControl w:val="0"/>
        <w:bidi/>
        <w:spacing w:line="216" w:lineRule="auto"/>
        <w:rPr>
          <w:rFonts w:ascii="mylotus" w:hAnsi="mylotus" w:hint="cs"/>
          <w:sz w:val="34"/>
          <w:szCs w:val="34"/>
          <w:rtl/>
        </w:rPr>
      </w:pPr>
      <w:r w:rsidRPr="00C335D7">
        <w:rPr>
          <w:rFonts w:ascii="mylotus" w:hAnsi="mylotus"/>
          <w:b/>
          <w:bCs/>
          <w:sz w:val="34"/>
          <w:szCs w:val="34"/>
          <w:rtl/>
        </w:rPr>
        <w:t>والخلاصة:</w:t>
      </w:r>
      <w:r w:rsidRPr="004E56C0">
        <w:rPr>
          <w:rFonts w:ascii="mylotus" w:hAnsi="mylotus"/>
          <w:sz w:val="34"/>
          <w:szCs w:val="34"/>
          <w:rtl/>
        </w:rPr>
        <w:t xml:space="preserve"> </w:t>
      </w:r>
      <w:r>
        <w:rPr>
          <w:rFonts w:ascii="mylotus" w:hAnsi="mylotus" w:hint="cs"/>
          <w:sz w:val="34"/>
          <w:szCs w:val="34"/>
          <w:rtl/>
        </w:rPr>
        <w:t xml:space="preserve">- </w:t>
      </w:r>
      <w:r w:rsidRPr="004E56C0">
        <w:rPr>
          <w:rFonts w:ascii="mylotus" w:hAnsi="mylotus"/>
          <w:sz w:val="34"/>
          <w:szCs w:val="34"/>
          <w:rtl/>
        </w:rPr>
        <w:t>بغض النظر عن مناقشة كلامه الأخير حيث لا</w:t>
      </w:r>
      <w:r>
        <w:rPr>
          <w:rFonts w:ascii="mylotus" w:hAnsi="mylotus" w:hint="cs"/>
          <w:sz w:val="34"/>
          <w:szCs w:val="34"/>
          <w:rtl/>
        </w:rPr>
        <w:t xml:space="preserve"> </w:t>
      </w:r>
      <w:r w:rsidRPr="004E56C0">
        <w:rPr>
          <w:rFonts w:ascii="mylotus" w:hAnsi="mylotus"/>
          <w:sz w:val="34"/>
          <w:szCs w:val="34"/>
          <w:rtl/>
        </w:rPr>
        <w:t>يحتمل عرفا</w:t>
      </w:r>
      <w:r>
        <w:rPr>
          <w:rFonts w:ascii="mylotus" w:hAnsi="mylotus" w:hint="cs"/>
          <w:sz w:val="34"/>
          <w:szCs w:val="34"/>
          <w:rtl/>
        </w:rPr>
        <w:t>ً</w:t>
      </w:r>
      <w:r w:rsidRPr="004E56C0">
        <w:rPr>
          <w:rFonts w:ascii="mylotus" w:hAnsi="mylotus"/>
          <w:sz w:val="34"/>
          <w:szCs w:val="34"/>
          <w:rtl/>
        </w:rPr>
        <w:t xml:space="preserve"> اشتمال الشرط الواحد كاشتراط الخياطة في البيع على التعليقين المختلفين من حيث</w:t>
      </w:r>
      <w:r>
        <w:rPr>
          <w:rFonts w:ascii="mylotus" w:hAnsi="mylotus"/>
          <w:sz w:val="34"/>
          <w:szCs w:val="34"/>
          <w:rtl/>
        </w:rPr>
        <w:t xml:space="preserve"> المعلق والمعلق عليه </w:t>
      </w:r>
      <w:r>
        <w:rPr>
          <w:rFonts w:ascii="mylotus" w:hAnsi="mylotus" w:hint="cs"/>
          <w:sz w:val="34"/>
          <w:szCs w:val="34"/>
          <w:rtl/>
        </w:rPr>
        <w:t>-</w:t>
      </w:r>
      <w:r w:rsidRPr="004E56C0">
        <w:rPr>
          <w:rFonts w:ascii="mylotus" w:hAnsi="mylotus"/>
          <w:sz w:val="34"/>
          <w:szCs w:val="34"/>
          <w:rtl/>
        </w:rPr>
        <w:t xml:space="preserve"> أن الفرق بين التعليق المبطل والشرط في المعاملة إما بحسب المعلق أو</w:t>
      </w:r>
      <w:r>
        <w:rPr>
          <w:rFonts w:ascii="mylotus" w:hAnsi="mylotus" w:hint="cs"/>
          <w:sz w:val="34"/>
          <w:szCs w:val="34"/>
          <w:rtl/>
        </w:rPr>
        <w:t xml:space="preserve"> </w:t>
      </w:r>
      <w:r w:rsidRPr="004E56C0">
        <w:rPr>
          <w:rFonts w:ascii="mylotus" w:hAnsi="mylotus"/>
          <w:sz w:val="34"/>
          <w:szCs w:val="34"/>
          <w:rtl/>
        </w:rPr>
        <w:t>بحسب المعلق عليه.</w:t>
      </w:r>
    </w:p>
    <w:p w14:paraId="111B50B7" w14:textId="57BF9CB0" w:rsidR="004E56C0" w:rsidRDefault="004E56C0" w:rsidP="00850713">
      <w:pPr>
        <w:pStyle w:val="a0"/>
        <w:widowControl w:val="0"/>
        <w:bidi/>
        <w:spacing w:line="216" w:lineRule="auto"/>
        <w:rPr>
          <w:rFonts w:ascii="mylotus" w:hAnsi="mylotus" w:hint="cs"/>
          <w:sz w:val="34"/>
          <w:szCs w:val="34"/>
          <w:rtl/>
        </w:rPr>
      </w:pPr>
      <w:r w:rsidRPr="004E56C0">
        <w:rPr>
          <w:rFonts w:ascii="mylotus" w:hAnsi="mylotus"/>
          <w:sz w:val="34"/>
          <w:szCs w:val="34"/>
          <w:rtl/>
        </w:rPr>
        <w:t xml:space="preserve">أما الفرق بحسب المعلق فهو في العقود القابلة </w:t>
      </w:r>
      <w:r>
        <w:rPr>
          <w:rFonts w:ascii="mylotus" w:hAnsi="mylotus"/>
          <w:sz w:val="34"/>
          <w:szCs w:val="34"/>
          <w:rtl/>
        </w:rPr>
        <w:t>للفسخ حيث إن المعلق فيها هو</w:t>
      </w:r>
      <w:r w:rsidR="00D17E48">
        <w:rPr>
          <w:rFonts w:ascii="mylotus" w:hAnsi="mylotus"/>
          <w:sz w:val="34"/>
          <w:szCs w:val="34"/>
          <w:rtl/>
        </w:rPr>
        <w:t xml:space="preserve"> </w:t>
      </w:r>
      <w:r>
        <w:rPr>
          <w:rFonts w:ascii="mylotus" w:hAnsi="mylotus"/>
          <w:sz w:val="34"/>
          <w:szCs w:val="34"/>
          <w:rtl/>
        </w:rPr>
        <w:t>ال</w:t>
      </w:r>
      <w:r>
        <w:rPr>
          <w:rFonts w:ascii="mylotus" w:hAnsi="mylotus" w:hint="cs"/>
          <w:sz w:val="34"/>
          <w:szCs w:val="34"/>
          <w:rtl/>
        </w:rPr>
        <w:t>ا</w:t>
      </w:r>
      <w:r w:rsidRPr="004E56C0">
        <w:rPr>
          <w:rFonts w:ascii="mylotus" w:hAnsi="mylotus"/>
          <w:sz w:val="34"/>
          <w:szCs w:val="34"/>
          <w:rtl/>
        </w:rPr>
        <w:t>لتزام</w:t>
      </w:r>
      <w:r w:rsidR="00D17E48">
        <w:rPr>
          <w:rFonts w:ascii="mylotus" w:hAnsi="mylotus"/>
          <w:sz w:val="34"/>
          <w:szCs w:val="34"/>
          <w:rtl/>
        </w:rPr>
        <w:t>،</w:t>
      </w:r>
      <w:r w:rsidRPr="004E56C0">
        <w:rPr>
          <w:rFonts w:ascii="mylotus" w:hAnsi="mylotus"/>
          <w:sz w:val="34"/>
          <w:szCs w:val="34"/>
          <w:rtl/>
        </w:rPr>
        <w:t xml:space="preserve"> أي أن المعلق في قوله: بعتك الكتاب بكذا بشرط أن تخيط لي ثوباً) هو</w:t>
      </w:r>
      <w:r>
        <w:rPr>
          <w:rFonts w:ascii="mylotus" w:hAnsi="mylotus" w:hint="cs"/>
          <w:sz w:val="34"/>
          <w:szCs w:val="34"/>
          <w:rtl/>
        </w:rPr>
        <w:t xml:space="preserve"> </w:t>
      </w:r>
      <w:r w:rsidRPr="004E56C0">
        <w:rPr>
          <w:rFonts w:ascii="mylotus" w:hAnsi="mylotus"/>
          <w:sz w:val="34"/>
          <w:szCs w:val="34"/>
          <w:rtl/>
        </w:rPr>
        <w:t>التزامه بالبيع، فكأنه قال: (التزامي بهذا البيع وعدم فسخي له معلق على وجود الخياطة، فإن حصلت فأنا ملتزم، وإن لم تحصل فلي الخيار)، ولذلك لا</w:t>
      </w:r>
      <w:r>
        <w:rPr>
          <w:rFonts w:ascii="mylotus" w:hAnsi="mylotus" w:hint="cs"/>
          <w:sz w:val="34"/>
          <w:szCs w:val="34"/>
          <w:rtl/>
        </w:rPr>
        <w:t xml:space="preserve"> </w:t>
      </w:r>
      <w:r w:rsidRPr="004E56C0">
        <w:rPr>
          <w:rFonts w:ascii="mylotus" w:hAnsi="mylotus"/>
          <w:sz w:val="34"/>
          <w:szCs w:val="34"/>
          <w:rtl/>
        </w:rPr>
        <w:t>محذور فيه لعدم تعليق المنشأ على أمر</w:t>
      </w:r>
      <w:r>
        <w:rPr>
          <w:rFonts w:ascii="mylotus" w:hAnsi="mylotus" w:hint="cs"/>
          <w:sz w:val="34"/>
          <w:szCs w:val="34"/>
          <w:rtl/>
        </w:rPr>
        <w:t xml:space="preserve"> </w:t>
      </w:r>
      <w:r>
        <w:rPr>
          <w:rFonts w:ascii="mylotus" w:hAnsi="mylotus"/>
          <w:sz w:val="34"/>
          <w:szCs w:val="34"/>
          <w:rtl/>
        </w:rPr>
        <w:t>خارج عن المعاملة نفسها</w:t>
      </w:r>
      <w:r>
        <w:rPr>
          <w:rFonts w:ascii="mylotus" w:hAnsi="mylotus" w:hint="cs"/>
          <w:sz w:val="34"/>
          <w:szCs w:val="34"/>
          <w:rtl/>
        </w:rPr>
        <w:t>.</w:t>
      </w:r>
    </w:p>
    <w:p w14:paraId="64889FD8" w14:textId="77777777" w:rsidR="00C335D7" w:rsidRDefault="004E56C0" w:rsidP="00850713">
      <w:pPr>
        <w:pStyle w:val="a0"/>
        <w:widowControl w:val="0"/>
        <w:bidi/>
        <w:spacing w:line="216" w:lineRule="auto"/>
        <w:rPr>
          <w:rFonts w:ascii="mylotus" w:hAnsi="mylotus" w:hint="cs"/>
          <w:sz w:val="34"/>
          <w:szCs w:val="34"/>
          <w:rtl/>
        </w:rPr>
      </w:pPr>
      <w:r w:rsidRPr="004E56C0">
        <w:rPr>
          <w:rFonts w:ascii="mylotus" w:hAnsi="mylotus"/>
          <w:sz w:val="34"/>
          <w:szCs w:val="34"/>
          <w:rtl/>
        </w:rPr>
        <w:t>وأما في العقود التي لا تقبل الفسخ كالنكاح مثلاً إلا من باب العيوب المنصوصة الموجبة للخيار، فلو اشترطت الزوجة على الزوج في عقد النكاح شرطاً فإن مرجع الشرط ليس إلى تعليق الالتزام على العمل بالشرط</w:t>
      </w:r>
      <w:r w:rsidR="00D17E48">
        <w:rPr>
          <w:rFonts w:ascii="mylotus" w:hAnsi="mylotus"/>
          <w:sz w:val="34"/>
          <w:szCs w:val="34"/>
          <w:rtl/>
        </w:rPr>
        <w:t>،</w:t>
      </w:r>
      <w:r w:rsidRPr="004E56C0">
        <w:rPr>
          <w:rFonts w:ascii="mylotus" w:hAnsi="mylotus"/>
          <w:sz w:val="34"/>
          <w:szCs w:val="34"/>
          <w:rtl/>
        </w:rPr>
        <w:t xml:space="preserve"> إذ المفروض أن عقد النكاح لا يقبل الفسخ</w:t>
      </w:r>
      <w:r w:rsidR="00D17E48">
        <w:rPr>
          <w:rFonts w:ascii="mylotus" w:hAnsi="mylotus" w:hint="cs"/>
          <w:sz w:val="34"/>
          <w:szCs w:val="34"/>
          <w:rtl/>
        </w:rPr>
        <w:t xml:space="preserve">، </w:t>
      </w:r>
      <w:r w:rsidRPr="004E56C0">
        <w:rPr>
          <w:rFonts w:ascii="mylotus" w:hAnsi="mylotus"/>
          <w:sz w:val="34"/>
          <w:szCs w:val="34"/>
          <w:rtl/>
        </w:rPr>
        <w:t>وإنما المعلق هو المنشأ، لكن المعلق عليه مختلف</w:t>
      </w:r>
      <w:r w:rsidR="00C335D7">
        <w:rPr>
          <w:rFonts w:ascii="mylotus" w:hAnsi="mylotus" w:hint="cs"/>
          <w:sz w:val="34"/>
          <w:szCs w:val="34"/>
          <w:rtl/>
        </w:rPr>
        <w:t>.</w:t>
      </w:r>
    </w:p>
    <w:p w14:paraId="2A5D88BA" w14:textId="00C29755" w:rsidR="00C335D7" w:rsidRDefault="004E56C0" w:rsidP="00850713">
      <w:pPr>
        <w:pStyle w:val="a0"/>
        <w:widowControl w:val="0"/>
        <w:bidi/>
        <w:spacing w:line="216" w:lineRule="auto"/>
        <w:rPr>
          <w:rFonts w:ascii="mylotus" w:hAnsi="mylotus" w:hint="cs"/>
          <w:sz w:val="34"/>
          <w:szCs w:val="34"/>
          <w:rtl/>
        </w:rPr>
      </w:pPr>
      <w:r w:rsidRPr="004E56C0">
        <w:rPr>
          <w:rFonts w:ascii="mylotus" w:hAnsi="mylotus"/>
          <w:sz w:val="34"/>
          <w:szCs w:val="34"/>
          <w:rtl/>
        </w:rPr>
        <w:t xml:space="preserve">فإن كان الشرط من قبيل شرط الفعل </w:t>
      </w:r>
      <w:r w:rsidR="00D17E48">
        <w:rPr>
          <w:rFonts w:ascii="mylotus" w:hAnsi="mylotus"/>
          <w:sz w:val="34"/>
          <w:szCs w:val="34"/>
          <w:rtl/>
        </w:rPr>
        <w:t>ف</w:t>
      </w:r>
      <w:r w:rsidR="00D17E48">
        <w:rPr>
          <w:rFonts w:ascii="mylotus" w:hAnsi="mylotus" w:hint="cs"/>
          <w:sz w:val="34"/>
          <w:szCs w:val="34"/>
          <w:rtl/>
        </w:rPr>
        <w:t>إ</w:t>
      </w:r>
      <w:r w:rsidRPr="004E56C0">
        <w:rPr>
          <w:rFonts w:ascii="mylotus" w:hAnsi="mylotus"/>
          <w:sz w:val="34"/>
          <w:szCs w:val="34"/>
          <w:rtl/>
        </w:rPr>
        <w:t>ن المعلق عليه هو نفس التزام الطرف المقابل بالشرط</w:t>
      </w:r>
      <w:r w:rsidR="00D17E48">
        <w:rPr>
          <w:rFonts w:ascii="mylotus" w:hAnsi="mylotus"/>
          <w:sz w:val="34"/>
          <w:szCs w:val="34"/>
          <w:rtl/>
        </w:rPr>
        <w:t>،</w:t>
      </w:r>
      <w:r w:rsidRPr="004E56C0">
        <w:rPr>
          <w:rFonts w:ascii="mylotus" w:hAnsi="mylotus"/>
          <w:sz w:val="34"/>
          <w:szCs w:val="34"/>
          <w:rtl/>
        </w:rPr>
        <w:t xml:space="preserve"> فإذا قالت المرأة للرجل: (زوجتك نفسي على صداق قدره كذا بشرط أن تحجني للبيت الحرام</w:t>
      </w:r>
      <w:r w:rsidR="00C436B2">
        <w:rPr>
          <w:rFonts w:ascii="mylotus" w:hAnsi="mylotus"/>
          <w:sz w:val="34"/>
          <w:szCs w:val="34"/>
          <w:rtl/>
        </w:rPr>
        <w:t xml:space="preserve">) فمرجع </w:t>
      </w:r>
      <w:r w:rsidR="00C436B2">
        <w:rPr>
          <w:rFonts w:ascii="mylotus" w:hAnsi="mylotus"/>
          <w:sz w:val="34"/>
          <w:szCs w:val="34"/>
          <w:rtl/>
        </w:rPr>
        <w:lastRenderedPageBreak/>
        <w:t xml:space="preserve">الشرط في المقام </w:t>
      </w:r>
      <w:r w:rsidR="00D17E48">
        <w:rPr>
          <w:rFonts w:ascii="mylotus" w:hAnsi="mylotus" w:hint="cs"/>
          <w:sz w:val="34"/>
          <w:szCs w:val="34"/>
          <w:rtl/>
        </w:rPr>
        <w:t>إ</w:t>
      </w:r>
      <w:r w:rsidRPr="004E56C0">
        <w:rPr>
          <w:rFonts w:ascii="mylotus" w:hAnsi="mylotus"/>
          <w:sz w:val="34"/>
          <w:szCs w:val="34"/>
          <w:rtl/>
        </w:rPr>
        <w:t>لى أن المنشأ - وهو الزوجية - معلق على التزامه بالفعل لا على الإحجاج، بحيث لو لم يلتزم حال العقد نفسياً بإحجاجها في الوقت المعين لم تحصل زوجية، فالزوجية وإن كانت معلقة لكنها ليست معلقة على أمر خارج عن إطار المعاملة</w:t>
      </w:r>
      <w:r w:rsidR="00D17E48">
        <w:rPr>
          <w:rFonts w:ascii="mylotus" w:hAnsi="mylotus"/>
          <w:sz w:val="34"/>
          <w:szCs w:val="34"/>
          <w:rtl/>
        </w:rPr>
        <w:t>،</w:t>
      </w:r>
      <w:r w:rsidRPr="004E56C0">
        <w:rPr>
          <w:rFonts w:ascii="mylotus" w:hAnsi="mylotus"/>
          <w:sz w:val="34"/>
          <w:szCs w:val="34"/>
          <w:rtl/>
        </w:rPr>
        <w:t xml:space="preserve"> بل هي معلقة على نف</w:t>
      </w:r>
      <w:r w:rsidR="00C436B2">
        <w:rPr>
          <w:rFonts w:ascii="mylotus" w:hAnsi="mylotus"/>
          <w:sz w:val="34"/>
          <w:szCs w:val="34"/>
          <w:rtl/>
        </w:rPr>
        <w:t>س التزامه الفعلي حال العقد بكذا</w:t>
      </w:r>
      <w:r w:rsidR="00C436B2">
        <w:rPr>
          <w:rFonts w:ascii="mylotus" w:hAnsi="mylotus" w:hint="cs"/>
          <w:sz w:val="34"/>
          <w:szCs w:val="34"/>
          <w:rtl/>
        </w:rPr>
        <w:t>.</w:t>
      </w:r>
      <w:r w:rsidRPr="004E56C0">
        <w:rPr>
          <w:rFonts w:ascii="mylotus" w:hAnsi="mylotus"/>
          <w:sz w:val="34"/>
          <w:szCs w:val="34"/>
          <w:rtl/>
        </w:rPr>
        <w:t xml:space="preserve"> وهذا مما لا إشكال في صحته، ومقتضاه أنه يجب عليه الوفاء بما التزم على نفسه حال العقد تكليفاً، ولو لم يفِ بالتزامه فإن العقد صحيح، لتحقق المعلق عليه حال العقد، غاية ما في ا</w:t>
      </w:r>
      <w:r w:rsidR="00C335D7">
        <w:rPr>
          <w:rFonts w:ascii="mylotus" w:hAnsi="mylotus"/>
          <w:sz w:val="34"/>
          <w:szCs w:val="34"/>
          <w:rtl/>
        </w:rPr>
        <w:t>لباب أنه ارتكب محذوراً تكليفياً</w:t>
      </w:r>
      <w:r w:rsidR="00C335D7">
        <w:rPr>
          <w:rFonts w:ascii="mylotus" w:hAnsi="mylotus" w:hint="cs"/>
          <w:sz w:val="34"/>
          <w:szCs w:val="34"/>
          <w:rtl/>
        </w:rPr>
        <w:t>.</w:t>
      </w:r>
    </w:p>
    <w:p w14:paraId="4D499258" w14:textId="213D5CD7" w:rsidR="006B3596" w:rsidRDefault="004E56C0" w:rsidP="00850713">
      <w:pPr>
        <w:pStyle w:val="a0"/>
        <w:widowControl w:val="0"/>
        <w:bidi/>
        <w:spacing w:line="216" w:lineRule="auto"/>
        <w:rPr>
          <w:rFonts w:ascii="mylotus" w:hAnsi="mylotus" w:hint="cs"/>
          <w:b/>
          <w:bCs/>
          <w:sz w:val="34"/>
          <w:szCs w:val="34"/>
          <w:rtl/>
        </w:rPr>
      </w:pPr>
      <w:r w:rsidRPr="004E56C0">
        <w:rPr>
          <w:rFonts w:ascii="mylotus" w:hAnsi="mylotus"/>
          <w:sz w:val="34"/>
          <w:szCs w:val="34"/>
          <w:rtl/>
        </w:rPr>
        <w:t>وإن كان الشرط من قبيل شرط النتيجة كما لو قالت</w:t>
      </w:r>
      <w:r w:rsidR="00D17E48">
        <w:rPr>
          <w:rFonts w:ascii="mylotus" w:hAnsi="mylotus" w:hint="cs"/>
          <w:sz w:val="34"/>
          <w:szCs w:val="34"/>
          <w:rtl/>
        </w:rPr>
        <w:t xml:space="preserve">: </w:t>
      </w:r>
      <w:r w:rsidRPr="004E56C0">
        <w:rPr>
          <w:rFonts w:ascii="mylotus" w:hAnsi="mylotus"/>
          <w:sz w:val="34"/>
          <w:szCs w:val="34"/>
          <w:rtl/>
        </w:rPr>
        <w:t>(زوجتك نفسي على صداق قدره كذا على أن أكون وكيلا</w:t>
      </w:r>
      <w:r w:rsidR="00D17E48">
        <w:rPr>
          <w:rFonts w:ascii="mylotus" w:hAnsi="mylotus" w:hint="cs"/>
          <w:sz w:val="34"/>
          <w:szCs w:val="34"/>
          <w:rtl/>
        </w:rPr>
        <w:t>ً</w:t>
      </w:r>
      <w:r w:rsidR="00C436B2">
        <w:rPr>
          <w:rFonts w:ascii="mylotus" w:hAnsi="mylotus"/>
          <w:sz w:val="34"/>
          <w:szCs w:val="34"/>
          <w:rtl/>
        </w:rPr>
        <w:t xml:space="preserve"> عنك في أموالك)</w:t>
      </w:r>
      <w:r w:rsidRPr="004E56C0">
        <w:rPr>
          <w:rFonts w:ascii="mylotus" w:hAnsi="mylotus"/>
          <w:sz w:val="34"/>
          <w:szCs w:val="34"/>
          <w:rtl/>
        </w:rPr>
        <w:t xml:space="preserve"> فقبل كان المعلق نفس المنشأ وهو الزوجية</w:t>
      </w:r>
      <w:r w:rsidR="00C436B2">
        <w:rPr>
          <w:rFonts w:ascii="mylotus" w:hAnsi="mylotus" w:hint="cs"/>
          <w:sz w:val="34"/>
          <w:szCs w:val="34"/>
          <w:rtl/>
        </w:rPr>
        <w:t>،</w:t>
      </w:r>
      <w:r w:rsidRPr="004E56C0">
        <w:rPr>
          <w:rFonts w:ascii="mylotus" w:hAnsi="mylotus"/>
          <w:sz w:val="34"/>
          <w:szCs w:val="34"/>
          <w:rtl/>
        </w:rPr>
        <w:t xml:space="preserve"> والمعلق عليه</w:t>
      </w:r>
      <w:r w:rsidR="00D17E48">
        <w:rPr>
          <w:rFonts w:ascii="mylotus" w:hAnsi="mylotus"/>
          <w:sz w:val="34"/>
          <w:szCs w:val="34"/>
          <w:rtl/>
        </w:rPr>
        <w:t xml:space="preserve"> </w:t>
      </w:r>
      <w:r w:rsidRPr="004E56C0">
        <w:rPr>
          <w:rFonts w:ascii="mylotus" w:hAnsi="mylotus"/>
          <w:sz w:val="34"/>
          <w:szCs w:val="34"/>
          <w:rtl/>
        </w:rPr>
        <w:t>تحقق الوكالة ضمن العقد بقبوله للشرط</w:t>
      </w:r>
      <w:r w:rsidR="00C436B2">
        <w:rPr>
          <w:rFonts w:ascii="mylotus" w:hAnsi="mylotus" w:hint="cs"/>
          <w:sz w:val="34"/>
          <w:szCs w:val="34"/>
          <w:rtl/>
        </w:rPr>
        <w:t>.</w:t>
      </w:r>
      <w:r w:rsidRPr="004E56C0">
        <w:rPr>
          <w:rFonts w:ascii="mylotus" w:hAnsi="mylotus"/>
          <w:sz w:val="34"/>
          <w:szCs w:val="34"/>
          <w:rtl/>
        </w:rPr>
        <w:t xml:space="preserve"> ولا</w:t>
      </w:r>
      <w:r w:rsidR="00D17E48">
        <w:rPr>
          <w:rFonts w:ascii="mylotus" w:hAnsi="mylotus" w:hint="cs"/>
          <w:sz w:val="34"/>
          <w:szCs w:val="34"/>
          <w:rtl/>
        </w:rPr>
        <w:t xml:space="preserve"> </w:t>
      </w:r>
      <w:r w:rsidRPr="004E56C0">
        <w:rPr>
          <w:rFonts w:ascii="mylotus" w:hAnsi="mylotus"/>
          <w:sz w:val="34"/>
          <w:szCs w:val="34"/>
          <w:rtl/>
        </w:rPr>
        <w:t>يندرج ذلك في التعليق المبطل</w:t>
      </w:r>
      <w:r w:rsidR="00D17E48">
        <w:rPr>
          <w:rFonts w:ascii="mylotus" w:hAnsi="mylotus"/>
          <w:sz w:val="34"/>
          <w:szCs w:val="34"/>
          <w:rtl/>
        </w:rPr>
        <w:t>،</w:t>
      </w:r>
      <w:r w:rsidRPr="004E56C0">
        <w:rPr>
          <w:rFonts w:ascii="mylotus" w:hAnsi="mylotus"/>
          <w:sz w:val="34"/>
          <w:szCs w:val="34"/>
          <w:rtl/>
        </w:rPr>
        <w:t xml:space="preserve"> حيث إن المعلق عليه مما يتحقق بنفس العقد لا بأمر</w:t>
      </w:r>
      <w:r w:rsidRPr="004E56C0">
        <w:rPr>
          <w:rFonts w:ascii="Times New Roman" w:hAnsi="Times New Roman" w:cs="Times New Roman" w:hint="cs"/>
          <w:sz w:val="34"/>
          <w:szCs w:val="34"/>
          <w:rtl/>
        </w:rPr>
        <w:t> </w:t>
      </w:r>
      <w:r w:rsidRPr="004E56C0">
        <w:rPr>
          <w:rFonts w:ascii="mylotus" w:hAnsi="mylotus" w:hint="cs"/>
          <w:sz w:val="34"/>
          <w:szCs w:val="34"/>
          <w:rtl/>
        </w:rPr>
        <w:t>خارج</w:t>
      </w:r>
      <w:r w:rsidRPr="004E56C0">
        <w:rPr>
          <w:rFonts w:ascii="Times New Roman" w:hAnsi="Times New Roman" w:cs="Times New Roman" w:hint="cs"/>
          <w:sz w:val="34"/>
          <w:szCs w:val="34"/>
          <w:rtl/>
        </w:rPr>
        <w:t> </w:t>
      </w:r>
      <w:r w:rsidRPr="004E56C0">
        <w:rPr>
          <w:rFonts w:ascii="mylotus" w:hAnsi="mylotus" w:hint="cs"/>
          <w:sz w:val="34"/>
          <w:szCs w:val="34"/>
          <w:rtl/>
        </w:rPr>
        <w:t>عنه</w:t>
      </w:r>
      <w:r w:rsidR="00D17E48">
        <w:rPr>
          <w:rFonts w:ascii="mylotus" w:hAnsi="mylotus" w:hint="cs"/>
          <w:sz w:val="34"/>
          <w:szCs w:val="34"/>
          <w:rtl/>
        </w:rPr>
        <w:t>.</w:t>
      </w:r>
    </w:p>
    <w:p w14:paraId="093A0994" w14:textId="77777777" w:rsidR="00D17E48" w:rsidRDefault="00D17E48" w:rsidP="00850713">
      <w:pPr>
        <w:pStyle w:val="a0"/>
        <w:widowControl w:val="0"/>
        <w:bidi/>
        <w:spacing w:line="216" w:lineRule="auto"/>
        <w:rPr>
          <w:rFonts w:ascii="mylotus" w:hAnsi="mylotus"/>
          <w:b/>
          <w:bCs/>
          <w:sz w:val="34"/>
          <w:szCs w:val="34"/>
          <w:rtl/>
        </w:rPr>
      </w:pPr>
    </w:p>
    <w:p w14:paraId="2D24CFF0" w14:textId="3BB9A841" w:rsidR="001F034F" w:rsidRPr="005F7776" w:rsidRDefault="00E706A4" w:rsidP="00850713">
      <w:pPr>
        <w:pStyle w:val="a0"/>
        <w:widowControl w:val="0"/>
        <w:bidi/>
        <w:spacing w:line="216" w:lineRule="auto"/>
        <w:jc w:val="center"/>
        <w:rPr>
          <w:rFonts w:ascii="mylotus" w:hAnsi="mylotus"/>
          <w:b/>
          <w:bCs/>
          <w:sz w:val="34"/>
          <w:szCs w:val="34"/>
        </w:rPr>
      </w:pPr>
      <w:r w:rsidRPr="005F7776">
        <w:rPr>
          <w:rFonts w:ascii="mylotus" w:hAnsi="mylotus"/>
          <w:b/>
          <w:bCs/>
          <w:sz w:val="34"/>
          <w:szCs w:val="34"/>
          <w:rtl/>
        </w:rPr>
        <w:t>والحمد لله رب العالمين</w:t>
      </w:r>
      <w:r w:rsidR="002339F1" w:rsidRPr="005F7776">
        <w:rPr>
          <w:rFonts w:ascii="mylotus" w:hAnsi="mylotus"/>
          <w:b/>
          <w:bCs/>
          <w:sz w:val="34"/>
          <w:szCs w:val="34"/>
          <w:rtl/>
        </w:rPr>
        <w:t xml:space="preserve"> </w:t>
      </w:r>
    </w:p>
    <w:sectPr w:rsidR="001F034F" w:rsidRPr="005F7776" w:rsidSect="006C6C7F">
      <w:headerReference w:type="default" r:id="rId8"/>
      <w:footerReference w:type="default" r:id="rId9"/>
      <w:pgSz w:w="11906" w:h="16838"/>
      <w:pgMar w:top="1242" w:right="1077" w:bottom="851" w:left="1077" w:header="425" w:footer="340" w:gutter="0"/>
      <w:cols w:space="708"/>
      <w:bidi/>
      <w:rtlGutter/>
      <w:docGrid w:linePitch="4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EFC86A" w14:textId="77777777" w:rsidR="00F11878" w:rsidRDefault="00F11878" w:rsidP="00A5027D">
      <w:pPr>
        <w:spacing w:line="240" w:lineRule="auto"/>
      </w:pPr>
      <w:r>
        <w:separator/>
      </w:r>
    </w:p>
  </w:endnote>
  <w:endnote w:type="continuationSeparator" w:id="0">
    <w:p w14:paraId="25C8292E" w14:textId="77777777" w:rsidR="00F11878" w:rsidRDefault="00F11878" w:rsidP="00A5027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plified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lmohsin">
    <w:panose1 w:val="02000000000000000000"/>
    <w:charset w:val="00"/>
    <w:family w:val="auto"/>
    <w:pitch w:val="variable"/>
    <w:sig w:usb0="00002007" w:usb1="80000000" w:usb2="00000008" w:usb3="00000000" w:csb0="00000043" w:csb1="00000000"/>
  </w:font>
  <w:font w:name="mylotus">
    <w:panose1 w:val="02000000000000000000"/>
    <w:charset w:val="00"/>
    <w:family w:val="auto"/>
    <w:pitch w:val="variable"/>
    <w:sig w:usb0="00002007" w:usb1="80000000" w:usb2="00000008" w:usb3="00000000" w:csb0="00000043"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FF0000"/>
        <w:sz w:val="24"/>
        <w:szCs w:val="24"/>
        <w:rtl/>
      </w:rPr>
      <w:id w:val="1007181803"/>
      <w:docPartObj>
        <w:docPartGallery w:val="Page Numbers (Bottom of Page)"/>
        <w:docPartUnique/>
      </w:docPartObj>
    </w:sdtPr>
    <w:sdtEndPr/>
    <w:sdtContent>
      <w:p w14:paraId="5CB150A1" w14:textId="77777777" w:rsidR="00B07F43" w:rsidRDefault="00B07F43" w:rsidP="007A1A5D">
        <w:pPr>
          <w:pStyle w:val="aa"/>
          <w:jc w:val="center"/>
        </w:pPr>
        <w:r w:rsidRPr="00A1068D">
          <w:rPr>
            <w:rFonts w:ascii="mylotus" w:hAnsi="mylotus" w:cs="mylotus"/>
            <w:color w:val="FF0000"/>
            <w:sz w:val="24"/>
            <w:szCs w:val="24"/>
          </w:rPr>
          <w:fldChar w:fldCharType="begin"/>
        </w:r>
        <w:r w:rsidRPr="00A1068D">
          <w:rPr>
            <w:rFonts w:ascii="mylotus" w:hAnsi="mylotus" w:cs="mylotus"/>
            <w:color w:val="FF0000"/>
            <w:sz w:val="24"/>
            <w:szCs w:val="24"/>
          </w:rPr>
          <w:instrText>PAGE   \* MERGEFORMAT</w:instrText>
        </w:r>
        <w:r w:rsidRPr="00A1068D">
          <w:rPr>
            <w:rFonts w:ascii="mylotus" w:hAnsi="mylotus" w:cs="mylotus"/>
            <w:color w:val="FF0000"/>
            <w:sz w:val="24"/>
            <w:szCs w:val="24"/>
          </w:rPr>
          <w:fldChar w:fldCharType="separate"/>
        </w:r>
        <w:r w:rsidR="00850713" w:rsidRPr="00850713">
          <w:rPr>
            <w:rFonts w:ascii="mylotus" w:hAnsi="mylotus" w:cs="mylotus"/>
            <w:noProof/>
            <w:color w:val="FF0000"/>
            <w:sz w:val="24"/>
            <w:szCs w:val="24"/>
            <w:rtl/>
            <w:lang w:val="ar-SA"/>
          </w:rPr>
          <w:t>2</w:t>
        </w:r>
        <w:r w:rsidRPr="00A1068D">
          <w:rPr>
            <w:rFonts w:ascii="mylotus" w:hAnsi="mylotus" w:cs="mylotus"/>
            <w:color w:val="FF0000"/>
            <w:sz w:val="24"/>
            <w:szCs w:val="24"/>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B8EF1AF" w14:textId="77777777" w:rsidR="00F11878" w:rsidRDefault="00F11878" w:rsidP="00A5027D">
      <w:pPr>
        <w:spacing w:line="240" w:lineRule="auto"/>
      </w:pPr>
      <w:r>
        <w:separator/>
      </w:r>
    </w:p>
  </w:footnote>
  <w:footnote w:type="continuationSeparator" w:id="0">
    <w:p w14:paraId="0FE12D54" w14:textId="77777777" w:rsidR="00F11878" w:rsidRDefault="00F11878" w:rsidP="00A5027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8C0897" w14:textId="7A2BCA59" w:rsidR="00B07F43" w:rsidRPr="005F7776" w:rsidRDefault="00B07F43" w:rsidP="006B3596">
    <w:pPr>
      <w:pStyle w:val="a9"/>
      <w:tabs>
        <w:tab w:val="left" w:pos="4961"/>
      </w:tabs>
      <w:rPr>
        <w:rFonts w:ascii="mylotus" w:hAnsi="mylotus" w:cs="mylotus"/>
        <w:sz w:val="26"/>
        <w:szCs w:val="26"/>
        <w:lang w:val="en-US"/>
      </w:rPr>
    </w:pPr>
    <w:r w:rsidRPr="005F7776">
      <w:rPr>
        <w:rFonts w:ascii="mylotus" w:hAnsi="mylotus" w:cs="mylotus"/>
        <w:noProof/>
        <w:color w:val="FF0000"/>
        <w:sz w:val="26"/>
        <w:szCs w:val="26"/>
        <w:rtl/>
        <w:lang w:val="en-US"/>
      </w:rPr>
      <mc:AlternateContent>
        <mc:Choice Requires="wps">
          <w:drawing>
            <wp:anchor distT="0" distB="0" distL="114300" distR="114300" simplePos="0" relativeHeight="251661824" behindDoc="0" locked="0" layoutInCell="1" allowOverlap="1" wp14:anchorId="2687E498" wp14:editId="465959DC">
              <wp:simplePos x="0" y="0"/>
              <wp:positionH relativeFrom="margin">
                <wp:posOffset>-1905</wp:posOffset>
              </wp:positionH>
              <wp:positionV relativeFrom="paragraph">
                <wp:posOffset>336178</wp:posOffset>
              </wp:positionV>
              <wp:extent cx="6191885" cy="0"/>
              <wp:effectExtent l="0" t="0" r="18415" b="19050"/>
              <wp:wrapNone/>
              <wp:docPr id="1" name="رابط مستقيم 1"/>
              <wp:cNvGraphicFramePr/>
              <a:graphic xmlns:a="http://schemas.openxmlformats.org/drawingml/2006/main">
                <a:graphicData uri="http://schemas.microsoft.com/office/word/2010/wordprocessingShape">
                  <wps:wsp>
                    <wps:cNvCnPr/>
                    <wps:spPr>
                      <a:xfrm flipH="1">
                        <a:off x="0" y="0"/>
                        <a:ext cx="619188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w:pict>
            <v:line w14:anchorId="6EFCDFE0" id="رابط مستقيم 1" o:spid="_x0000_s1026" style="position:absolute;flip:x;z-index:251661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15pt,26.45pt" to="487.4pt,2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" strokecolor="#4579b8 [3044]">
              <w10:wrap anchorx="margin"/>
            </v:line>
          </w:pict>
        </mc:Fallback>
      </mc:AlternateContent>
    </w:r>
    <w:r w:rsidR="00524E83" w:rsidRPr="005F7776">
      <w:rPr>
        <w:rFonts w:ascii="mylotus" w:hAnsi="mylotus" w:cs="mylotus"/>
        <w:color w:val="FF0000"/>
        <w:sz w:val="26"/>
        <w:szCs w:val="26"/>
        <w:rtl/>
      </w:rPr>
      <w:t>بحث الفقه - كتاب الإجارة</w:t>
    </w:r>
    <w:r w:rsidRPr="005F7776">
      <w:rPr>
        <w:rFonts w:ascii="mylotus" w:hAnsi="mylotus" w:cs="mylotus"/>
        <w:color w:val="FF0000"/>
        <w:sz w:val="26"/>
        <w:szCs w:val="26"/>
        <w:rtl/>
      </w:rPr>
      <w:t xml:space="preserve"> (</w:t>
    </w:r>
    <w:r w:rsidR="006B3596">
      <w:rPr>
        <w:rFonts w:ascii="mylotus" w:hAnsi="mylotus" w:cs="mylotus" w:hint="cs"/>
        <w:color w:val="FF0000"/>
        <w:sz w:val="26"/>
        <w:szCs w:val="26"/>
        <w:rtl/>
      </w:rPr>
      <w:t>28</w:t>
    </w:r>
    <w:r w:rsidRPr="005F7776">
      <w:rPr>
        <w:rFonts w:ascii="mylotus" w:hAnsi="mylotus" w:cs="mylotus"/>
        <w:color w:val="FF0000"/>
        <w:sz w:val="26"/>
        <w:szCs w:val="26"/>
        <w:rtl/>
      </w:rPr>
      <w:t>)</w:t>
    </w:r>
    <w:r w:rsidR="00524E83" w:rsidRPr="005F7776">
      <w:rPr>
        <w:rFonts w:ascii="mylotus" w:hAnsi="mylotus" w:cs="mylotus"/>
        <w:color w:val="FF0000"/>
        <w:sz w:val="26"/>
        <w:szCs w:val="26"/>
        <w:rtl/>
      </w:rPr>
      <w:t xml:space="preserve"> </w:t>
    </w:r>
    <w:r w:rsidR="0085748D">
      <w:rPr>
        <w:rFonts w:ascii="mylotus" w:hAnsi="mylotus" w:cs="mylotus" w:hint="cs"/>
        <w:color w:val="FF0000"/>
        <w:sz w:val="26"/>
        <w:szCs w:val="26"/>
        <w:rtl/>
      </w:rPr>
      <w:t>-</w:t>
    </w:r>
    <w:r w:rsidR="00524E83" w:rsidRPr="005F7776">
      <w:rPr>
        <w:rFonts w:ascii="mylotus" w:hAnsi="mylotus" w:cs="mylotus"/>
        <w:color w:val="FF0000"/>
        <w:sz w:val="26"/>
        <w:szCs w:val="26"/>
        <w:rtl/>
      </w:rPr>
      <w:t xml:space="preserve"> </w:t>
    </w:r>
    <w:r w:rsidR="002339F1" w:rsidRPr="005F7776">
      <w:rPr>
        <w:rFonts w:ascii="mylotus" w:hAnsi="mylotus" w:cs="mylotus"/>
        <w:color w:val="FF0000"/>
        <w:sz w:val="26"/>
        <w:szCs w:val="26"/>
        <w:rtl/>
      </w:rPr>
      <w:t>ال</w:t>
    </w:r>
    <w:r w:rsidR="006B3596">
      <w:rPr>
        <w:rFonts w:ascii="mylotus" w:hAnsi="mylotus" w:cs="mylotus" w:hint="cs"/>
        <w:color w:val="FF0000"/>
        <w:sz w:val="26"/>
        <w:szCs w:val="26"/>
        <w:rtl/>
      </w:rPr>
      <w:t>ثلاثاء</w:t>
    </w:r>
    <w:r w:rsidR="00A50831">
      <w:rPr>
        <w:rFonts w:ascii="mylotus" w:hAnsi="mylotus" w:cs="mylotus" w:hint="cs"/>
        <w:color w:val="FF0000"/>
        <w:sz w:val="26"/>
        <w:szCs w:val="26"/>
        <w:rtl/>
      </w:rPr>
      <w:t xml:space="preserve"> </w:t>
    </w:r>
    <w:r w:rsidR="006B3596">
      <w:rPr>
        <w:rFonts w:ascii="mylotus" w:hAnsi="mylotus" w:cs="mylotus" w:hint="cs"/>
        <w:color w:val="FF0000"/>
        <w:sz w:val="26"/>
        <w:szCs w:val="26"/>
        <w:rtl/>
      </w:rPr>
      <w:t>16</w:t>
    </w:r>
    <w:r w:rsidR="004C0E2F">
      <w:rPr>
        <w:rFonts w:ascii="mylotus" w:hAnsi="mylotus" w:cs="mylotus" w:hint="cs"/>
        <w:color w:val="FF0000"/>
        <w:sz w:val="26"/>
        <w:szCs w:val="26"/>
        <w:rtl/>
      </w:rPr>
      <w:t xml:space="preserve"> </w:t>
    </w:r>
    <w:r w:rsidR="009E5572">
      <w:rPr>
        <w:rFonts w:ascii="mylotus" w:hAnsi="mylotus" w:cs="mylotus" w:hint="cs"/>
        <w:color w:val="FF0000"/>
        <w:sz w:val="26"/>
        <w:szCs w:val="26"/>
        <w:rtl/>
      </w:rPr>
      <w:t>شعبان</w:t>
    </w:r>
    <w:r w:rsidRPr="005F7776">
      <w:rPr>
        <w:rFonts w:ascii="mylotus" w:hAnsi="mylotus" w:cs="mylotus"/>
        <w:color w:val="FF0000"/>
        <w:sz w:val="26"/>
        <w:szCs w:val="26"/>
        <w:rtl/>
      </w:rPr>
      <w:t xml:space="preserve"> 1445هـ</w:t>
    </w:r>
    <w:r w:rsidR="00D17E48">
      <w:rPr>
        <w:rFonts w:ascii="mylotus" w:hAnsi="mylotus" w:cs="mylotus" w:hint="cs"/>
        <w:color w:val="FF0000"/>
        <w:sz w:val="26"/>
        <w:szCs w:val="26"/>
        <w:rtl/>
      </w:rPr>
      <w:t xml:space="preserve">                                                                     </w:t>
    </w:r>
    <w:r w:rsidRPr="005F7776">
      <w:rPr>
        <w:rFonts w:ascii="mylotus" w:hAnsi="mylotus" w:cs="mylotus"/>
        <w:color w:val="FF0000"/>
        <w:sz w:val="26"/>
        <w:szCs w:val="26"/>
        <w:rtl/>
        <w:lang w:val="en-US"/>
      </w:rPr>
      <w:t>الأستاذ</w:t>
    </w:r>
    <w:r w:rsidR="001C2D46">
      <w:rPr>
        <w:rFonts w:ascii="mylotus" w:hAnsi="mylotus" w:cs="mylotus" w:hint="cs"/>
        <w:color w:val="FF0000"/>
        <w:sz w:val="26"/>
        <w:szCs w:val="26"/>
        <w:rtl/>
        <w:lang w:val="en-US"/>
      </w:rPr>
      <w:t xml:space="preserve"> </w:t>
    </w:r>
    <w:r w:rsidRPr="005F7776">
      <w:rPr>
        <w:rFonts w:ascii="mylotus" w:hAnsi="mylotus" w:cs="mylotus"/>
        <w:color w:val="FF0000"/>
        <w:sz w:val="26"/>
        <w:szCs w:val="26"/>
        <w:rtl/>
        <w:lang w:val="en-US"/>
      </w:rPr>
      <w:t>السيد منير الخباز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027D"/>
    <w:rsid w:val="0000034D"/>
    <w:rsid w:val="00012B79"/>
    <w:rsid w:val="00014E51"/>
    <w:rsid w:val="0003362C"/>
    <w:rsid w:val="00054F91"/>
    <w:rsid w:val="000634C0"/>
    <w:rsid w:val="00075B8F"/>
    <w:rsid w:val="00085C01"/>
    <w:rsid w:val="000868A0"/>
    <w:rsid w:val="000C2631"/>
    <w:rsid w:val="000F2D22"/>
    <w:rsid w:val="00102391"/>
    <w:rsid w:val="00104288"/>
    <w:rsid w:val="00112988"/>
    <w:rsid w:val="00126819"/>
    <w:rsid w:val="001700E2"/>
    <w:rsid w:val="0018506F"/>
    <w:rsid w:val="00190CDF"/>
    <w:rsid w:val="001B36AE"/>
    <w:rsid w:val="001B7AAB"/>
    <w:rsid w:val="001C2D46"/>
    <w:rsid w:val="001D2C21"/>
    <w:rsid w:val="001D40F0"/>
    <w:rsid w:val="001F034F"/>
    <w:rsid w:val="002220AA"/>
    <w:rsid w:val="00225C1C"/>
    <w:rsid w:val="002339F1"/>
    <w:rsid w:val="002438AD"/>
    <w:rsid w:val="0024499D"/>
    <w:rsid w:val="002530E6"/>
    <w:rsid w:val="00257474"/>
    <w:rsid w:val="00283ED3"/>
    <w:rsid w:val="00294D72"/>
    <w:rsid w:val="002A79FA"/>
    <w:rsid w:val="002B4E62"/>
    <w:rsid w:val="002B5064"/>
    <w:rsid w:val="002C3704"/>
    <w:rsid w:val="002D0D9E"/>
    <w:rsid w:val="002D2D63"/>
    <w:rsid w:val="002D722A"/>
    <w:rsid w:val="002F1501"/>
    <w:rsid w:val="00316628"/>
    <w:rsid w:val="003228E8"/>
    <w:rsid w:val="00331615"/>
    <w:rsid w:val="00341791"/>
    <w:rsid w:val="0035443E"/>
    <w:rsid w:val="0035715B"/>
    <w:rsid w:val="003652B1"/>
    <w:rsid w:val="003A4C77"/>
    <w:rsid w:val="003C27B3"/>
    <w:rsid w:val="003C5C22"/>
    <w:rsid w:val="003E28FC"/>
    <w:rsid w:val="00402155"/>
    <w:rsid w:val="00416FF8"/>
    <w:rsid w:val="00417B1F"/>
    <w:rsid w:val="00426274"/>
    <w:rsid w:val="00434EF0"/>
    <w:rsid w:val="004417B4"/>
    <w:rsid w:val="00444116"/>
    <w:rsid w:val="004713E0"/>
    <w:rsid w:val="00487DED"/>
    <w:rsid w:val="004B03A0"/>
    <w:rsid w:val="004B14A5"/>
    <w:rsid w:val="004B76A6"/>
    <w:rsid w:val="004C0E2F"/>
    <w:rsid w:val="004C2054"/>
    <w:rsid w:val="004D6F7D"/>
    <w:rsid w:val="004E56C0"/>
    <w:rsid w:val="0050790C"/>
    <w:rsid w:val="0051676D"/>
    <w:rsid w:val="00524E83"/>
    <w:rsid w:val="005365F6"/>
    <w:rsid w:val="00540115"/>
    <w:rsid w:val="00560065"/>
    <w:rsid w:val="0058437E"/>
    <w:rsid w:val="00591778"/>
    <w:rsid w:val="00595632"/>
    <w:rsid w:val="005A573C"/>
    <w:rsid w:val="005B4878"/>
    <w:rsid w:val="005D1880"/>
    <w:rsid w:val="005D3B52"/>
    <w:rsid w:val="005F0F6F"/>
    <w:rsid w:val="005F70FF"/>
    <w:rsid w:val="005F7776"/>
    <w:rsid w:val="0060278A"/>
    <w:rsid w:val="00612084"/>
    <w:rsid w:val="006254BE"/>
    <w:rsid w:val="006333B1"/>
    <w:rsid w:val="00646A5D"/>
    <w:rsid w:val="00652CA2"/>
    <w:rsid w:val="0067710E"/>
    <w:rsid w:val="00694C4A"/>
    <w:rsid w:val="00696BDC"/>
    <w:rsid w:val="006A3CD3"/>
    <w:rsid w:val="006B3596"/>
    <w:rsid w:val="006C341E"/>
    <w:rsid w:val="006C6C7F"/>
    <w:rsid w:val="006D031B"/>
    <w:rsid w:val="006D0642"/>
    <w:rsid w:val="006D6E7E"/>
    <w:rsid w:val="006E1B18"/>
    <w:rsid w:val="006F6650"/>
    <w:rsid w:val="00700C70"/>
    <w:rsid w:val="00701077"/>
    <w:rsid w:val="00701E4F"/>
    <w:rsid w:val="007237A9"/>
    <w:rsid w:val="007310D4"/>
    <w:rsid w:val="00737B66"/>
    <w:rsid w:val="00740CF8"/>
    <w:rsid w:val="00753B14"/>
    <w:rsid w:val="0076539C"/>
    <w:rsid w:val="0077495E"/>
    <w:rsid w:val="00776E98"/>
    <w:rsid w:val="00781258"/>
    <w:rsid w:val="00791C2B"/>
    <w:rsid w:val="007926E8"/>
    <w:rsid w:val="007A1A5D"/>
    <w:rsid w:val="007A59E2"/>
    <w:rsid w:val="007B25DF"/>
    <w:rsid w:val="007D0826"/>
    <w:rsid w:val="007D2646"/>
    <w:rsid w:val="007D2DF4"/>
    <w:rsid w:val="007D3C58"/>
    <w:rsid w:val="007D6129"/>
    <w:rsid w:val="007E32F5"/>
    <w:rsid w:val="007F2A1F"/>
    <w:rsid w:val="00836BC1"/>
    <w:rsid w:val="00850713"/>
    <w:rsid w:val="00850894"/>
    <w:rsid w:val="0085748D"/>
    <w:rsid w:val="00886478"/>
    <w:rsid w:val="00894564"/>
    <w:rsid w:val="00895528"/>
    <w:rsid w:val="008A7669"/>
    <w:rsid w:val="008B2BF2"/>
    <w:rsid w:val="008B5A1B"/>
    <w:rsid w:val="008B6C9C"/>
    <w:rsid w:val="008C18BC"/>
    <w:rsid w:val="008C59F7"/>
    <w:rsid w:val="008D0522"/>
    <w:rsid w:val="008D1AF3"/>
    <w:rsid w:val="008D2DBE"/>
    <w:rsid w:val="008E10C9"/>
    <w:rsid w:val="009076DD"/>
    <w:rsid w:val="009153E5"/>
    <w:rsid w:val="00946D46"/>
    <w:rsid w:val="00950CF6"/>
    <w:rsid w:val="00952DCA"/>
    <w:rsid w:val="0095312D"/>
    <w:rsid w:val="0095723E"/>
    <w:rsid w:val="00963C62"/>
    <w:rsid w:val="00964B73"/>
    <w:rsid w:val="0096623A"/>
    <w:rsid w:val="0097647D"/>
    <w:rsid w:val="0098687C"/>
    <w:rsid w:val="00994D9F"/>
    <w:rsid w:val="009954B5"/>
    <w:rsid w:val="009B1550"/>
    <w:rsid w:val="009C701E"/>
    <w:rsid w:val="009D7D48"/>
    <w:rsid w:val="009E5572"/>
    <w:rsid w:val="009E5EBF"/>
    <w:rsid w:val="009E651D"/>
    <w:rsid w:val="009F4BE3"/>
    <w:rsid w:val="00A04BE3"/>
    <w:rsid w:val="00A0527F"/>
    <w:rsid w:val="00A06115"/>
    <w:rsid w:val="00A1068D"/>
    <w:rsid w:val="00A162A4"/>
    <w:rsid w:val="00A43232"/>
    <w:rsid w:val="00A5027D"/>
    <w:rsid w:val="00A50831"/>
    <w:rsid w:val="00A53B73"/>
    <w:rsid w:val="00A53FEA"/>
    <w:rsid w:val="00A66546"/>
    <w:rsid w:val="00A92C34"/>
    <w:rsid w:val="00A932D7"/>
    <w:rsid w:val="00AA74E6"/>
    <w:rsid w:val="00AB0BF9"/>
    <w:rsid w:val="00AB2506"/>
    <w:rsid w:val="00AB4593"/>
    <w:rsid w:val="00AC0335"/>
    <w:rsid w:val="00AC2737"/>
    <w:rsid w:val="00AE37C9"/>
    <w:rsid w:val="00AE3EA6"/>
    <w:rsid w:val="00AF658D"/>
    <w:rsid w:val="00B05107"/>
    <w:rsid w:val="00B05627"/>
    <w:rsid w:val="00B07F43"/>
    <w:rsid w:val="00B148FC"/>
    <w:rsid w:val="00B15C12"/>
    <w:rsid w:val="00B24C0B"/>
    <w:rsid w:val="00B27FD9"/>
    <w:rsid w:val="00B42E19"/>
    <w:rsid w:val="00B44892"/>
    <w:rsid w:val="00B4551F"/>
    <w:rsid w:val="00B65C14"/>
    <w:rsid w:val="00B70A67"/>
    <w:rsid w:val="00B77EC8"/>
    <w:rsid w:val="00B81EB8"/>
    <w:rsid w:val="00B87CBD"/>
    <w:rsid w:val="00B96BED"/>
    <w:rsid w:val="00BA09A8"/>
    <w:rsid w:val="00BA53AA"/>
    <w:rsid w:val="00BB1CD3"/>
    <w:rsid w:val="00BC2F87"/>
    <w:rsid w:val="00BD2206"/>
    <w:rsid w:val="00BD26E3"/>
    <w:rsid w:val="00BD7A64"/>
    <w:rsid w:val="00BF0852"/>
    <w:rsid w:val="00C017CB"/>
    <w:rsid w:val="00C02079"/>
    <w:rsid w:val="00C22646"/>
    <w:rsid w:val="00C3133B"/>
    <w:rsid w:val="00C335D7"/>
    <w:rsid w:val="00C436B2"/>
    <w:rsid w:val="00C51A22"/>
    <w:rsid w:val="00C57BF1"/>
    <w:rsid w:val="00C705EB"/>
    <w:rsid w:val="00C72348"/>
    <w:rsid w:val="00C83005"/>
    <w:rsid w:val="00C90D23"/>
    <w:rsid w:val="00C96172"/>
    <w:rsid w:val="00C9737F"/>
    <w:rsid w:val="00C97837"/>
    <w:rsid w:val="00CB1F7A"/>
    <w:rsid w:val="00CB5F23"/>
    <w:rsid w:val="00CC72D7"/>
    <w:rsid w:val="00CD4C3D"/>
    <w:rsid w:val="00CE6FAD"/>
    <w:rsid w:val="00CF60B7"/>
    <w:rsid w:val="00D05950"/>
    <w:rsid w:val="00D12BC7"/>
    <w:rsid w:val="00D17E48"/>
    <w:rsid w:val="00D31E52"/>
    <w:rsid w:val="00D411AE"/>
    <w:rsid w:val="00D83D98"/>
    <w:rsid w:val="00D84C80"/>
    <w:rsid w:val="00D906DC"/>
    <w:rsid w:val="00D965CE"/>
    <w:rsid w:val="00DA0B26"/>
    <w:rsid w:val="00DA7AC6"/>
    <w:rsid w:val="00DB1F3D"/>
    <w:rsid w:val="00DD08B6"/>
    <w:rsid w:val="00DF0E53"/>
    <w:rsid w:val="00DF1A38"/>
    <w:rsid w:val="00DF2071"/>
    <w:rsid w:val="00DF72B7"/>
    <w:rsid w:val="00E20D9C"/>
    <w:rsid w:val="00E30D50"/>
    <w:rsid w:val="00E37303"/>
    <w:rsid w:val="00E50090"/>
    <w:rsid w:val="00E5678F"/>
    <w:rsid w:val="00E567DE"/>
    <w:rsid w:val="00E62F33"/>
    <w:rsid w:val="00E706A4"/>
    <w:rsid w:val="00E73CE3"/>
    <w:rsid w:val="00E7460D"/>
    <w:rsid w:val="00E80680"/>
    <w:rsid w:val="00E91C1E"/>
    <w:rsid w:val="00E925D2"/>
    <w:rsid w:val="00EB313E"/>
    <w:rsid w:val="00EC0098"/>
    <w:rsid w:val="00EC2D5F"/>
    <w:rsid w:val="00ED27C3"/>
    <w:rsid w:val="00ED7012"/>
    <w:rsid w:val="00EF4A02"/>
    <w:rsid w:val="00EF4E74"/>
    <w:rsid w:val="00F03EE5"/>
    <w:rsid w:val="00F102E2"/>
    <w:rsid w:val="00F11878"/>
    <w:rsid w:val="00F13ED3"/>
    <w:rsid w:val="00F2232F"/>
    <w:rsid w:val="00F24EC7"/>
    <w:rsid w:val="00F26784"/>
    <w:rsid w:val="00F31F05"/>
    <w:rsid w:val="00F52DC7"/>
    <w:rsid w:val="00F6280E"/>
    <w:rsid w:val="00F6536F"/>
    <w:rsid w:val="00F72F28"/>
    <w:rsid w:val="00F760D6"/>
    <w:rsid w:val="00F76336"/>
    <w:rsid w:val="00F83D13"/>
    <w:rsid w:val="00F9000E"/>
    <w:rsid w:val="00FB2461"/>
    <w:rsid w:val="00FB61E8"/>
    <w:rsid w:val="00FC2FF8"/>
    <w:rsid w:val="00FC7F35"/>
    <w:rsid w:val="00FE0CE1"/>
    <w:rsid w:val="00FE461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0D66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pacing w:line="228" w:lineRule="auto"/>
        <w:ind w:firstLine="567"/>
        <w:jc w:val="both"/>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lsdException w:name="Strong" w:semiHidden="0" w:uiPriority="22" w:unhideWhenUsed="0"/>
    <w:lsdException w:name="Emphasis" w:semiHidden="0" w:uiPriority="20" w:unhideWhenUsed="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aliases w:val="المحسن"/>
    <w:rsid w:val="00A5027D"/>
    <w:pPr>
      <w:bidi/>
      <w:spacing w:line="540" w:lineRule="exact"/>
      <w:ind w:firstLine="0"/>
    </w:pPr>
    <w:rPr>
      <w:rFonts w:ascii="Simplified Arabic" w:eastAsia="Calibri" w:hAnsi="Simplified Arabic" w:cs="Simplified Arabic"/>
      <w:sz w:val="32"/>
      <w:szCs w:val="32"/>
      <w:lang w:val="en"/>
    </w:rPr>
  </w:style>
  <w:style w:type="paragraph" w:styleId="1">
    <w:name w:val="heading 1"/>
    <w:aliases w:val="- -"/>
    <w:basedOn w:val="a0"/>
    <w:link w:val="1Char"/>
    <w:uiPriority w:val="9"/>
    <w:qFormat/>
    <w:rsid w:val="00CB1F7A"/>
    <w:pPr>
      <w:outlineLvl w:val="0"/>
    </w:pPr>
    <w:rPr>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الحاشية"/>
    <w:basedOn w:val="a5"/>
    <w:uiPriority w:val="1"/>
    <w:qFormat/>
    <w:rsid w:val="00CB1F7A"/>
    <w:pPr>
      <w:spacing w:line="240" w:lineRule="auto"/>
      <w:ind w:firstLine="0"/>
    </w:pPr>
    <w:rPr>
      <w:sz w:val="22"/>
      <w:szCs w:val="22"/>
    </w:rPr>
  </w:style>
  <w:style w:type="character" w:customStyle="1" w:styleId="1Char">
    <w:name w:val="عنوان 1 Char"/>
    <w:aliases w:val="- - Char"/>
    <w:basedOn w:val="a1"/>
    <w:link w:val="1"/>
    <w:uiPriority w:val="9"/>
    <w:rsid w:val="00CB1F7A"/>
    <w:rPr>
      <w:rFonts w:ascii="almohsin" w:hAnsi="almohsin" w:cs="almohsin"/>
      <w:sz w:val="22"/>
      <w:szCs w:val="22"/>
    </w:rPr>
  </w:style>
  <w:style w:type="paragraph" w:styleId="a5">
    <w:name w:val="footnote text"/>
    <w:basedOn w:val="a"/>
    <w:link w:val="Char"/>
    <w:uiPriority w:val="99"/>
    <w:semiHidden/>
    <w:unhideWhenUsed/>
    <w:rsid w:val="003C5C22"/>
    <w:pPr>
      <w:bidi w:val="0"/>
      <w:spacing w:line="228" w:lineRule="auto"/>
      <w:ind w:firstLine="567"/>
    </w:pPr>
    <w:rPr>
      <w:rFonts w:ascii="almohsin" w:eastAsia="Times New Roman" w:hAnsi="almohsin" w:cs="almohsin"/>
      <w:sz w:val="20"/>
      <w:szCs w:val="20"/>
      <w:lang w:val="en-US"/>
    </w:rPr>
  </w:style>
  <w:style w:type="character" w:customStyle="1" w:styleId="Char">
    <w:name w:val="نص حاشية سفلية Char"/>
    <w:basedOn w:val="a1"/>
    <w:link w:val="a5"/>
    <w:uiPriority w:val="99"/>
    <w:semiHidden/>
    <w:rsid w:val="003C5C22"/>
    <w:rPr>
      <w:rFonts w:ascii="almohsin" w:hAnsi="almohsin" w:cs="almohsin"/>
    </w:rPr>
  </w:style>
  <w:style w:type="character" w:customStyle="1" w:styleId="Char0">
    <w:name w:val="المحسن Char"/>
    <w:basedOn w:val="a1"/>
    <w:rsid w:val="003A4C77"/>
    <w:rPr>
      <w:rFonts w:ascii="almohsin" w:hAnsi="almohsin" w:cs="almohsin"/>
      <w:sz w:val="30"/>
      <w:szCs w:val="30"/>
    </w:rPr>
  </w:style>
  <w:style w:type="paragraph" w:customStyle="1" w:styleId="a6">
    <w:name w:val="عنوان باب"/>
    <w:basedOn w:val="a"/>
    <w:link w:val="Char1"/>
    <w:qFormat/>
    <w:rsid w:val="00FB61E8"/>
    <w:pPr>
      <w:widowControl w:val="0"/>
      <w:tabs>
        <w:tab w:val="left" w:pos="2862"/>
        <w:tab w:val="center" w:pos="3685"/>
      </w:tabs>
      <w:spacing w:after="240" w:line="228" w:lineRule="auto"/>
      <w:jc w:val="center"/>
    </w:pPr>
    <w:rPr>
      <w:rFonts w:ascii="almohsin" w:eastAsia="Times New Roman" w:hAnsi="almohsin" w:cs="mylotus"/>
      <w:b/>
      <w:bCs/>
      <w:sz w:val="50"/>
      <w:szCs w:val="50"/>
      <w:lang w:val="en-US"/>
    </w:rPr>
  </w:style>
  <w:style w:type="character" w:customStyle="1" w:styleId="Char1">
    <w:name w:val="عنوان باب Char"/>
    <w:basedOn w:val="a1"/>
    <w:link w:val="a6"/>
    <w:rsid w:val="00FB61E8"/>
    <w:rPr>
      <w:rFonts w:ascii="almohsin" w:hAnsi="almohsin" w:cs="mylotus"/>
      <w:b/>
      <w:bCs/>
      <w:sz w:val="50"/>
      <w:szCs w:val="50"/>
    </w:rPr>
  </w:style>
  <w:style w:type="paragraph" w:customStyle="1" w:styleId="a0">
    <w:name w:val="المتن"/>
    <w:basedOn w:val="a"/>
    <w:link w:val="Char2"/>
    <w:qFormat/>
    <w:rsid w:val="00964B73"/>
    <w:pPr>
      <w:bidi w:val="0"/>
      <w:spacing w:line="228" w:lineRule="auto"/>
      <w:ind w:firstLine="397"/>
    </w:pPr>
    <w:rPr>
      <w:rFonts w:ascii="almohsin" w:eastAsia="Times New Roman" w:hAnsi="almohsin" w:cs="mylotus"/>
      <w:sz w:val="30"/>
      <w:lang w:val="en-US"/>
    </w:rPr>
  </w:style>
  <w:style w:type="character" w:customStyle="1" w:styleId="Char2">
    <w:name w:val="المتن Char"/>
    <w:basedOn w:val="a1"/>
    <w:link w:val="a0"/>
    <w:rsid w:val="00964B73"/>
    <w:rPr>
      <w:rFonts w:ascii="almohsin" w:hAnsi="almohsin" w:cs="mylotus"/>
      <w:sz w:val="30"/>
      <w:szCs w:val="32"/>
    </w:rPr>
  </w:style>
  <w:style w:type="paragraph" w:customStyle="1" w:styleId="a7">
    <w:name w:val="عنوان رئيس"/>
    <w:basedOn w:val="a0"/>
    <w:link w:val="Char3"/>
    <w:qFormat/>
    <w:rsid w:val="00FB61E8"/>
    <w:pPr>
      <w:ind w:firstLine="0"/>
      <w:jc w:val="center"/>
    </w:pPr>
    <w:rPr>
      <w:b/>
      <w:bCs/>
      <w:sz w:val="40"/>
      <w:szCs w:val="40"/>
    </w:rPr>
  </w:style>
  <w:style w:type="character" w:customStyle="1" w:styleId="Char3">
    <w:name w:val="عنوان رئيس Char"/>
    <w:basedOn w:val="Char2"/>
    <w:link w:val="a7"/>
    <w:rsid w:val="00FB61E8"/>
    <w:rPr>
      <w:rFonts w:ascii="almohsin" w:hAnsi="almohsin" w:cs="mylotus"/>
      <w:b/>
      <w:bCs/>
      <w:sz w:val="40"/>
      <w:szCs w:val="40"/>
    </w:rPr>
  </w:style>
  <w:style w:type="paragraph" w:customStyle="1" w:styleId="a8">
    <w:name w:val="عنوان فرع"/>
    <w:basedOn w:val="a7"/>
    <w:link w:val="Char4"/>
    <w:qFormat/>
    <w:rsid w:val="00CB1F7A"/>
  </w:style>
  <w:style w:type="character" w:customStyle="1" w:styleId="Char4">
    <w:name w:val="عنوان فرع Char"/>
    <w:basedOn w:val="Char3"/>
    <w:link w:val="a8"/>
    <w:rsid w:val="00CB1F7A"/>
    <w:rPr>
      <w:rFonts w:ascii="almohsin" w:hAnsi="almohsin" w:cs="almohsin"/>
      <w:b/>
      <w:bCs/>
      <w:sz w:val="40"/>
      <w:szCs w:val="40"/>
    </w:rPr>
  </w:style>
  <w:style w:type="paragraph" w:styleId="a9">
    <w:name w:val="header"/>
    <w:aliases w:val="رأس صفحة"/>
    <w:basedOn w:val="a"/>
    <w:link w:val="Char5"/>
    <w:uiPriority w:val="99"/>
    <w:unhideWhenUsed/>
    <w:rsid w:val="00A5027D"/>
    <w:pPr>
      <w:tabs>
        <w:tab w:val="center" w:pos="4513"/>
        <w:tab w:val="right" w:pos="9026"/>
      </w:tabs>
      <w:spacing w:line="240" w:lineRule="auto"/>
    </w:pPr>
  </w:style>
  <w:style w:type="character" w:customStyle="1" w:styleId="Char5">
    <w:name w:val="رأس الصفحة Char"/>
    <w:aliases w:val="رأس صفحة Char"/>
    <w:basedOn w:val="a1"/>
    <w:link w:val="a9"/>
    <w:uiPriority w:val="99"/>
    <w:rsid w:val="00A5027D"/>
    <w:rPr>
      <w:rFonts w:ascii="Simplified Arabic" w:eastAsia="Calibri" w:hAnsi="Simplified Arabic" w:cs="Simplified Arabic"/>
      <w:sz w:val="32"/>
      <w:szCs w:val="32"/>
      <w:lang w:val="en"/>
    </w:rPr>
  </w:style>
  <w:style w:type="paragraph" w:styleId="aa">
    <w:name w:val="footer"/>
    <w:basedOn w:val="a"/>
    <w:link w:val="Char6"/>
    <w:uiPriority w:val="99"/>
    <w:unhideWhenUsed/>
    <w:rsid w:val="00A5027D"/>
    <w:pPr>
      <w:tabs>
        <w:tab w:val="center" w:pos="4513"/>
        <w:tab w:val="right" w:pos="9026"/>
      </w:tabs>
      <w:spacing w:line="240" w:lineRule="auto"/>
    </w:pPr>
  </w:style>
  <w:style w:type="character" w:customStyle="1" w:styleId="Char6">
    <w:name w:val="تذييل الصفحة Char"/>
    <w:basedOn w:val="a1"/>
    <w:link w:val="aa"/>
    <w:uiPriority w:val="99"/>
    <w:rsid w:val="00A5027D"/>
    <w:rPr>
      <w:rFonts w:ascii="Simplified Arabic" w:eastAsia="Calibri" w:hAnsi="Simplified Arabic" w:cs="Simplified Arabic"/>
      <w:sz w:val="32"/>
      <w:szCs w:val="32"/>
      <w:lang w:val="en"/>
    </w:rPr>
  </w:style>
  <w:style w:type="paragraph" w:styleId="ab">
    <w:name w:val="Balloon Text"/>
    <w:basedOn w:val="a"/>
    <w:link w:val="Char7"/>
    <w:uiPriority w:val="99"/>
    <w:semiHidden/>
    <w:unhideWhenUsed/>
    <w:rsid w:val="00BF0852"/>
    <w:pPr>
      <w:spacing w:line="240" w:lineRule="auto"/>
    </w:pPr>
    <w:rPr>
      <w:rFonts w:ascii="Tahoma" w:hAnsi="Tahoma" w:cs="Tahoma"/>
      <w:sz w:val="16"/>
      <w:szCs w:val="16"/>
    </w:rPr>
  </w:style>
  <w:style w:type="character" w:customStyle="1" w:styleId="Char7">
    <w:name w:val="نص في بالون Char"/>
    <w:basedOn w:val="a1"/>
    <w:link w:val="ab"/>
    <w:uiPriority w:val="99"/>
    <w:semiHidden/>
    <w:rsid w:val="00BF0852"/>
    <w:rPr>
      <w:rFonts w:ascii="Tahoma" w:eastAsia="Calibri" w:hAnsi="Tahoma" w:cs="Tahoma"/>
      <w:sz w:val="16"/>
      <w:szCs w:val="16"/>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qeel\Desktop\&#1602;&#1575;&#1604;&#1576;%20A4.dotx"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7022A1-EF75-499F-8C82-A68195720A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قالب A4</Template>
  <TotalTime>345</TotalTime>
  <Pages>4</Pages>
  <Words>1005</Words>
  <Characters>5729</Characters>
  <Application>Microsoft Office Word</Application>
  <DocSecurity>0</DocSecurity>
  <Lines>47</Lines>
  <Paragraphs>13</Paragraphs>
  <ScaleCrop>false</ScaleCrop>
  <HeadingPairs>
    <vt:vector size="2" baseType="variant">
      <vt:variant>
        <vt:lpstr>العنوان</vt:lpstr>
      </vt:variant>
      <vt:variant>
        <vt:i4>1</vt:i4>
      </vt:variant>
    </vt:vector>
  </HeadingPairs>
  <TitlesOfParts>
    <vt:vector size="1" baseType="lpstr">
      <vt:lpstr/>
    </vt:vector>
  </TitlesOfParts>
  <Company>Enjoy My Fine Releases.</Company>
  <LinksUpToDate>false</LinksUpToDate>
  <CharactersWithSpaces>6721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عقيل آل انتيف</dc:creator>
  <cp:lastModifiedBy>عقيل آل انتيف</cp:lastModifiedBy>
  <cp:revision>15</cp:revision>
  <cp:lastPrinted>2024-02-27T16:55:00Z</cp:lastPrinted>
  <dcterms:created xsi:type="dcterms:W3CDTF">2024-02-27T10:11:00Z</dcterms:created>
  <dcterms:modified xsi:type="dcterms:W3CDTF">2024-02-27T16:55:00Z</dcterms:modified>
</cp:coreProperties>
</file>