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1F6FC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1F6FC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1F6FC6">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1F6FC6">
      <w:pPr>
        <w:pStyle w:val="a0"/>
        <w:widowControl w:val="0"/>
        <w:bidi/>
        <w:spacing w:line="216" w:lineRule="auto"/>
        <w:ind w:firstLine="0"/>
        <w:rPr>
          <w:rFonts w:ascii="mylotus" w:hAnsi="mylotus"/>
          <w:sz w:val="34"/>
          <w:szCs w:val="34"/>
          <w:rtl/>
        </w:rPr>
      </w:pPr>
    </w:p>
    <w:p w14:paraId="44302910" w14:textId="77777777"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b/>
          <w:bCs/>
          <w:sz w:val="34"/>
          <w:szCs w:val="34"/>
          <w:rtl/>
        </w:rPr>
        <w:t>وحاصل ما سبق:</w:t>
      </w:r>
      <w:r w:rsidRPr="00EF2A54">
        <w:rPr>
          <w:rFonts w:ascii="mylotus" w:hAnsi="mylotus"/>
          <w:sz w:val="34"/>
          <w:szCs w:val="34"/>
          <w:rtl/>
        </w:rPr>
        <w:t xml:space="preserve"> أن التعليق المبحوث عنه هو التعليق في المنشأ لا في الإنشاء، بلحاظ أن الإنشاء أمر فعلي، وإنما المنشأ هو القابل للتعليق على القيود. ولكن خالف في ذلك بعض الأكابر قدس سره [كما في كتاب البيع ج1 ص348] حيث تعرض لمطلب المحقق النائيني قدس سره الذي بيّن فيه الفرق بين الإنشاء والمنشأ، وأن التعليق راجع للمنشأ لا للإنشاء، بتقريب أن الإنشاء من الأمور التكوينية التي لا تقبل الوجود المعلق</w:t>
      </w:r>
      <w:r w:rsidRPr="00EF2A54">
        <w:rPr>
          <w:rFonts w:ascii="mylotus" w:hAnsi="mylotus"/>
          <w:sz w:val="34"/>
          <w:szCs w:val="34"/>
        </w:rPr>
        <w:t>.</w:t>
      </w:r>
    </w:p>
    <w:p w14:paraId="06A4318B" w14:textId="77777777" w:rsidR="00EF2A54" w:rsidRPr="005B135F" w:rsidRDefault="00EF2A54" w:rsidP="001F6FC6">
      <w:pPr>
        <w:pStyle w:val="a0"/>
        <w:widowControl w:val="0"/>
        <w:bidi/>
        <w:spacing w:line="216" w:lineRule="auto"/>
        <w:rPr>
          <w:rFonts w:ascii="mylotus" w:hAnsi="mylotus"/>
          <w:b/>
          <w:bCs/>
          <w:sz w:val="34"/>
          <w:szCs w:val="34"/>
          <w:rtl/>
        </w:rPr>
      </w:pPr>
      <w:r w:rsidRPr="005B135F">
        <w:rPr>
          <w:rFonts w:ascii="mylotus" w:hAnsi="mylotus"/>
          <w:b/>
          <w:bCs/>
          <w:sz w:val="34"/>
          <w:szCs w:val="34"/>
          <w:rtl/>
        </w:rPr>
        <w:t>فناقشه بعض الأكابر في ذلك</w:t>
      </w:r>
      <w:r w:rsidRPr="005B135F">
        <w:rPr>
          <w:rFonts w:ascii="mylotus" w:hAnsi="mylotus"/>
          <w:b/>
          <w:bCs/>
          <w:sz w:val="34"/>
          <w:szCs w:val="34"/>
        </w:rPr>
        <w:t>:</w:t>
      </w:r>
    </w:p>
    <w:p w14:paraId="640D5618" w14:textId="5862AA93" w:rsidR="00EF2A54" w:rsidRPr="00EF2A54" w:rsidRDefault="00EF2A54" w:rsidP="001F6FC6">
      <w:pPr>
        <w:pStyle w:val="a0"/>
        <w:widowControl w:val="0"/>
        <w:bidi/>
        <w:spacing w:line="216" w:lineRule="auto"/>
        <w:rPr>
          <w:rFonts w:ascii="mylotus" w:hAnsi="mylotus"/>
          <w:sz w:val="34"/>
          <w:szCs w:val="34"/>
          <w:rtl/>
        </w:rPr>
      </w:pPr>
      <w:r w:rsidRPr="005B135F">
        <w:rPr>
          <w:rFonts w:ascii="mylotus" w:hAnsi="mylotus"/>
          <w:b/>
          <w:bCs/>
          <w:sz w:val="34"/>
          <w:szCs w:val="34"/>
          <w:rtl/>
        </w:rPr>
        <w:t>أولاً:</w:t>
      </w:r>
      <w:r w:rsidRPr="00EF2A54">
        <w:rPr>
          <w:rFonts w:ascii="mylotus" w:hAnsi="mylotus"/>
          <w:sz w:val="34"/>
          <w:szCs w:val="34"/>
          <w:rtl/>
        </w:rPr>
        <w:t xml:space="preserve"> بأن قياس الإنشاء على عالم التكوين قياس مع الفارق، والوجه في ذلك أن الإنشاء غير التلفظ، فالثاني - وهو التلفظ - أداة للإنشاء وليس هو نفس الإنشاء. والتلفظ والفعل المستخدم في مقام ال</w:t>
      </w:r>
      <w:r w:rsidR="005B135F">
        <w:rPr>
          <w:rFonts w:ascii="mylotus" w:hAnsi="mylotus" w:hint="cs"/>
          <w:sz w:val="34"/>
          <w:szCs w:val="34"/>
          <w:rtl/>
        </w:rPr>
        <w:t>إ</w:t>
      </w:r>
      <w:r w:rsidRPr="00EF2A54">
        <w:rPr>
          <w:rFonts w:ascii="mylotus" w:hAnsi="mylotus"/>
          <w:sz w:val="34"/>
          <w:szCs w:val="34"/>
          <w:rtl/>
        </w:rPr>
        <w:t>نشاء وإن كان أمرا</w:t>
      </w:r>
      <w:r w:rsidR="005B135F">
        <w:rPr>
          <w:rFonts w:ascii="mylotus" w:hAnsi="mylotus" w:hint="cs"/>
          <w:sz w:val="34"/>
          <w:szCs w:val="34"/>
          <w:rtl/>
        </w:rPr>
        <w:t>ً</w:t>
      </w:r>
      <w:r w:rsidRPr="00EF2A54">
        <w:rPr>
          <w:rFonts w:ascii="mylotus" w:hAnsi="mylotus"/>
          <w:sz w:val="34"/>
          <w:szCs w:val="34"/>
          <w:rtl/>
        </w:rPr>
        <w:t xml:space="preserve"> تكوينيا</w:t>
      </w:r>
      <w:r w:rsidR="005B135F">
        <w:rPr>
          <w:rFonts w:ascii="mylotus" w:hAnsi="mylotus" w:hint="cs"/>
          <w:sz w:val="34"/>
          <w:szCs w:val="34"/>
          <w:rtl/>
        </w:rPr>
        <w:t>ً</w:t>
      </w:r>
      <w:r w:rsidRPr="00EF2A54">
        <w:rPr>
          <w:rFonts w:ascii="mylotus" w:hAnsi="mylotus"/>
          <w:sz w:val="34"/>
          <w:szCs w:val="34"/>
          <w:rtl/>
        </w:rPr>
        <w:t xml:space="preserve"> إلا أن الإنشاء نفسه ليس أمراً تكوينياً بل هو أمر اعتباري، فإذا قال المولى مثلاً: (إن جاءك زيد فأكرمه) فالشرط - وهو المجيء - راجع للهيئة أي نفس الإيجاب والأمر</w:t>
      </w:r>
      <w:r w:rsidR="005B135F">
        <w:rPr>
          <w:rFonts w:ascii="mylotus" w:hAnsi="mylotus"/>
          <w:sz w:val="34"/>
          <w:szCs w:val="34"/>
          <w:rtl/>
        </w:rPr>
        <w:t xml:space="preserve"> بالإكرام، وليس راجعاً للمادة </w:t>
      </w:r>
      <w:r w:rsidR="005B135F">
        <w:rPr>
          <w:rFonts w:ascii="mylotus" w:hAnsi="mylotus" w:hint="cs"/>
          <w:sz w:val="34"/>
          <w:szCs w:val="34"/>
          <w:rtl/>
        </w:rPr>
        <w:t>- وهي</w:t>
      </w:r>
      <w:r w:rsidRPr="00EF2A54">
        <w:rPr>
          <w:rFonts w:ascii="mylotus" w:hAnsi="mylotus"/>
          <w:sz w:val="34"/>
          <w:szCs w:val="34"/>
          <w:rtl/>
        </w:rPr>
        <w:t xml:space="preserve"> الإكرام</w:t>
      </w:r>
      <w:r w:rsidR="005B135F">
        <w:rPr>
          <w:rFonts w:ascii="mylotus" w:hAnsi="mylotus" w:hint="cs"/>
          <w:sz w:val="34"/>
          <w:szCs w:val="34"/>
          <w:rtl/>
        </w:rPr>
        <w:t xml:space="preserve"> -</w:t>
      </w:r>
      <w:r w:rsidRPr="00EF2A54">
        <w:rPr>
          <w:rFonts w:ascii="mylotus" w:hAnsi="mylotus"/>
          <w:sz w:val="34"/>
          <w:szCs w:val="34"/>
          <w:rtl/>
        </w:rPr>
        <w:t>، أي أن المعلق على المجيء نفس ا</w:t>
      </w:r>
      <w:r w:rsidR="005B135F">
        <w:rPr>
          <w:rFonts w:ascii="mylotus" w:hAnsi="mylotus"/>
          <w:sz w:val="34"/>
          <w:szCs w:val="34"/>
          <w:rtl/>
        </w:rPr>
        <w:t>لبعث والإيجاب، لا الواجب وهو ال</w:t>
      </w:r>
      <w:r w:rsidR="005B135F">
        <w:rPr>
          <w:rFonts w:ascii="mylotus" w:hAnsi="mylotus" w:hint="cs"/>
          <w:sz w:val="34"/>
          <w:szCs w:val="34"/>
          <w:rtl/>
        </w:rPr>
        <w:t>إ</w:t>
      </w:r>
      <w:r w:rsidRPr="00EF2A54">
        <w:rPr>
          <w:rFonts w:ascii="mylotus" w:hAnsi="mylotus"/>
          <w:sz w:val="34"/>
          <w:szCs w:val="34"/>
          <w:rtl/>
        </w:rPr>
        <w:t>كرام</w:t>
      </w:r>
      <w:r w:rsidRPr="00EF2A54">
        <w:rPr>
          <w:rFonts w:ascii="mylotus" w:hAnsi="mylotus"/>
          <w:sz w:val="34"/>
          <w:szCs w:val="34"/>
        </w:rPr>
        <w:t>.</w:t>
      </w:r>
    </w:p>
    <w:p w14:paraId="6EACC430" w14:textId="13787C99"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وكما يعقل ذلك في الواجب المشروط بأن يكون المعلق نفس الإيجاب كذلك هو المعقول في باب البيع، فإذا قال: (بعتك الكتابة إن جاء زيد) فإن المعلق على المجيء إنشاء البيع، لا</w:t>
      </w:r>
      <w:r w:rsidR="005B135F">
        <w:rPr>
          <w:rFonts w:ascii="mylotus" w:hAnsi="mylotus" w:hint="cs"/>
          <w:sz w:val="34"/>
          <w:szCs w:val="34"/>
          <w:rtl/>
        </w:rPr>
        <w:t xml:space="preserve"> </w:t>
      </w:r>
      <w:r w:rsidRPr="00EF2A54">
        <w:rPr>
          <w:rFonts w:ascii="mylotus" w:hAnsi="mylotus"/>
          <w:sz w:val="34"/>
          <w:szCs w:val="34"/>
          <w:rtl/>
        </w:rPr>
        <w:t>أن المعلق على المجيء هو المنشأ - الملكية - بل نفس الإنشاء</w:t>
      </w:r>
      <w:r w:rsidR="001F6FC6">
        <w:rPr>
          <w:rFonts w:ascii="mylotus" w:hAnsi="mylotus"/>
          <w:sz w:val="34"/>
          <w:szCs w:val="34"/>
          <w:rtl/>
        </w:rPr>
        <w:t>،</w:t>
      </w:r>
      <w:r w:rsidRPr="00EF2A54">
        <w:rPr>
          <w:rFonts w:ascii="mylotus" w:hAnsi="mylotus"/>
          <w:sz w:val="34"/>
          <w:szCs w:val="34"/>
          <w:rtl/>
        </w:rPr>
        <w:t xml:space="preserve"> بمعنى أن لا إنشاء للبيع ولا إنشاء للتمليك إلا فرض تحقق الشرط</w:t>
      </w:r>
      <w:r w:rsidRPr="00EF2A54">
        <w:rPr>
          <w:rFonts w:ascii="mylotus" w:hAnsi="mylotus"/>
          <w:sz w:val="34"/>
          <w:szCs w:val="34"/>
        </w:rPr>
        <w:t>.</w:t>
      </w:r>
    </w:p>
    <w:p w14:paraId="74EF4DBC" w14:textId="2D1F25C3"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ثم أ</w:t>
      </w:r>
      <w:r w:rsidR="005B135F">
        <w:rPr>
          <w:rFonts w:ascii="mylotus" w:hAnsi="mylotus"/>
          <w:sz w:val="34"/>
          <w:szCs w:val="34"/>
          <w:rtl/>
        </w:rPr>
        <w:t>فاد</w:t>
      </w:r>
      <w:r w:rsidRPr="00EF2A54">
        <w:rPr>
          <w:rFonts w:ascii="mylotus" w:hAnsi="mylotus"/>
          <w:sz w:val="34"/>
          <w:szCs w:val="34"/>
          <w:rtl/>
        </w:rPr>
        <w:t xml:space="preserve">: </w:t>
      </w:r>
      <w:r w:rsidRPr="005B135F">
        <w:rPr>
          <w:rFonts w:ascii="mylotus" w:hAnsi="mylotus"/>
          <w:b/>
          <w:bCs/>
          <w:sz w:val="34"/>
          <w:szCs w:val="34"/>
          <w:rtl/>
        </w:rPr>
        <w:t>(ولعل بعض الأكابر)</w:t>
      </w:r>
      <w:r w:rsidRPr="00EF2A54">
        <w:rPr>
          <w:rFonts w:ascii="mylotus" w:hAnsi="mylotus"/>
          <w:sz w:val="34"/>
          <w:szCs w:val="34"/>
          <w:rtl/>
        </w:rPr>
        <w:t xml:space="preserve"> يقصد المحقق النائيني قدس سره </w:t>
      </w:r>
      <w:r w:rsidRPr="005B135F">
        <w:rPr>
          <w:rFonts w:ascii="mylotus" w:hAnsi="mylotus"/>
          <w:b/>
          <w:bCs/>
          <w:sz w:val="34"/>
          <w:szCs w:val="34"/>
          <w:rtl/>
        </w:rPr>
        <w:t>(خلط بينهما)</w:t>
      </w:r>
      <w:r w:rsidRPr="00EF2A54">
        <w:rPr>
          <w:rFonts w:ascii="mylotus" w:hAnsi="mylotus"/>
          <w:sz w:val="34"/>
          <w:szCs w:val="34"/>
          <w:rtl/>
        </w:rPr>
        <w:t xml:space="preserve"> أي خلط بين الإنشاء والمنشأ، فأرجع القيود للمنشأ، بينما القيود راجعة للإنشاء، والإنشاء أمر اعتباري لا أمر تكويني كي يتوهم عدم جواز التعليق فيه</w:t>
      </w:r>
      <w:r w:rsidR="001F6FC6">
        <w:rPr>
          <w:rFonts w:ascii="mylotus" w:hAnsi="mylotus"/>
          <w:sz w:val="34"/>
          <w:szCs w:val="34"/>
          <w:rtl/>
        </w:rPr>
        <w:t>.</w:t>
      </w:r>
    </w:p>
    <w:p w14:paraId="1B861F82" w14:textId="24FAF3C8" w:rsidR="00EF2A54" w:rsidRPr="00EF2A54" w:rsidRDefault="00EF2A54" w:rsidP="001F6FC6">
      <w:pPr>
        <w:pStyle w:val="a0"/>
        <w:widowControl w:val="0"/>
        <w:bidi/>
        <w:spacing w:line="216" w:lineRule="auto"/>
        <w:rPr>
          <w:rFonts w:ascii="mylotus" w:hAnsi="mylotus"/>
          <w:sz w:val="34"/>
          <w:szCs w:val="34"/>
          <w:rtl/>
        </w:rPr>
      </w:pPr>
      <w:r w:rsidRPr="005B135F">
        <w:rPr>
          <w:rFonts w:ascii="mylotus" w:hAnsi="mylotus"/>
          <w:b/>
          <w:bCs/>
          <w:sz w:val="34"/>
          <w:szCs w:val="34"/>
          <w:rtl/>
        </w:rPr>
        <w:t>ويلاحظ عليه:</w:t>
      </w:r>
      <w:r w:rsidRPr="00EF2A54">
        <w:rPr>
          <w:rFonts w:ascii="mylotus" w:hAnsi="mylotus"/>
          <w:sz w:val="34"/>
          <w:szCs w:val="34"/>
          <w:rtl/>
        </w:rPr>
        <w:t xml:space="preserve"> أنه لم يقع خلط من المحقق النائيني قدس سره ومن سار مساره - كسيدنا الخوئي قدس سره - من أن التعليق للمنشأ لا للإنشاء، والسر في ذلك ما </w:t>
      </w:r>
      <w:r w:rsidR="005B135F">
        <w:rPr>
          <w:rFonts w:ascii="mylotus" w:hAnsi="mylotus"/>
          <w:sz w:val="34"/>
          <w:szCs w:val="34"/>
          <w:rtl/>
        </w:rPr>
        <w:t>سبق بيانه من أن الإنشاء أمر لحا</w:t>
      </w:r>
      <w:r w:rsidR="005B135F">
        <w:rPr>
          <w:rFonts w:ascii="mylotus" w:hAnsi="mylotus" w:hint="cs"/>
          <w:sz w:val="34"/>
          <w:szCs w:val="34"/>
          <w:rtl/>
        </w:rPr>
        <w:t>ظ</w:t>
      </w:r>
      <w:r w:rsidRPr="00EF2A54">
        <w:rPr>
          <w:rFonts w:ascii="mylotus" w:hAnsi="mylotus"/>
          <w:sz w:val="34"/>
          <w:szCs w:val="34"/>
          <w:rtl/>
        </w:rPr>
        <w:t xml:space="preserve">ي </w:t>
      </w:r>
      <w:r w:rsidRPr="00EF2A54">
        <w:rPr>
          <w:rFonts w:ascii="mylotus" w:hAnsi="mylotus"/>
          <w:sz w:val="34"/>
          <w:szCs w:val="34"/>
          <w:rtl/>
        </w:rPr>
        <w:lastRenderedPageBreak/>
        <w:t>قصدي، فلا قوام للإنشاء إلا بالقصد واللحاظ، وبما أن قوام الإنشاء باللحاظ والقصد - والمفروض أن اللحاظ والقصد أمر تكويني - فلأجل ذلك لا يعقل رجوع القيود للإنشاء، بل الإنشاء لا محالة إما غير موجود أو موجود، لا أنه يوجد وجوداً معلقاً، إذ لا معنى لوجود اللحاظ والقصد معلقاً، بل اللحاظ والقصد إما موجودان في أفق النفس أو غير موجودين</w:t>
      </w:r>
      <w:r w:rsidRPr="00EF2A54">
        <w:rPr>
          <w:rFonts w:ascii="mylotus" w:hAnsi="mylotus"/>
          <w:sz w:val="34"/>
          <w:szCs w:val="34"/>
        </w:rPr>
        <w:t>.</w:t>
      </w:r>
    </w:p>
    <w:p w14:paraId="03737B99" w14:textId="16037557" w:rsidR="00EF2A54" w:rsidRPr="00EF2A54" w:rsidRDefault="005B135F" w:rsidP="001F6FC6">
      <w:pPr>
        <w:pStyle w:val="a0"/>
        <w:widowControl w:val="0"/>
        <w:bidi/>
        <w:spacing w:line="216" w:lineRule="auto"/>
        <w:rPr>
          <w:rFonts w:ascii="mylotus" w:hAnsi="mylotus"/>
          <w:sz w:val="34"/>
          <w:szCs w:val="34"/>
          <w:rtl/>
        </w:rPr>
      </w:pPr>
      <w:r>
        <w:rPr>
          <w:rFonts w:ascii="mylotus" w:hAnsi="mylotus"/>
          <w:sz w:val="34"/>
          <w:szCs w:val="34"/>
          <w:rtl/>
        </w:rPr>
        <w:t>وكذلك لو قلنا</w:t>
      </w:r>
      <w:r w:rsidR="00EF2A54" w:rsidRPr="00EF2A54">
        <w:rPr>
          <w:rFonts w:ascii="mylotus" w:hAnsi="mylotus"/>
          <w:sz w:val="34"/>
          <w:szCs w:val="34"/>
          <w:rtl/>
        </w:rPr>
        <w:t>: إن الإنشاء هو</w:t>
      </w:r>
      <w:r>
        <w:rPr>
          <w:rFonts w:ascii="mylotus" w:hAnsi="mylotus" w:hint="cs"/>
          <w:sz w:val="34"/>
          <w:szCs w:val="34"/>
          <w:rtl/>
        </w:rPr>
        <w:t xml:space="preserve"> </w:t>
      </w:r>
      <w:r w:rsidR="00EF2A54" w:rsidRPr="00EF2A54">
        <w:rPr>
          <w:rFonts w:ascii="mylotus" w:hAnsi="mylotus"/>
          <w:sz w:val="34"/>
          <w:szCs w:val="34"/>
          <w:rtl/>
        </w:rPr>
        <w:t>الاعتبار</w:t>
      </w:r>
      <w:r w:rsidR="001F6FC6">
        <w:rPr>
          <w:rFonts w:ascii="mylotus" w:hAnsi="mylotus"/>
          <w:sz w:val="34"/>
          <w:szCs w:val="34"/>
          <w:rtl/>
        </w:rPr>
        <w:t>،</w:t>
      </w:r>
      <w:r w:rsidR="00EF2A54" w:rsidRPr="00EF2A54">
        <w:rPr>
          <w:rFonts w:ascii="mylotus" w:hAnsi="mylotus"/>
          <w:sz w:val="34"/>
          <w:szCs w:val="34"/>
          <w:rtl/>
        </w:rPr>
        <w:t xml:space="preserve"> فالكلام هو الكلام فإن الاعتبار فعل نفساني، وهذا الفعل النفساني متقوم بالقصد واللحاظ</w:t>
      </w:r>
      <w:r w:rsidR="001F6FC6">
        <w:rPr>
          <w:rFonts w:ascii="mylotus" w:hAnsi="mylotus"/>
          <w:sz w:val="34"/>
          <w:szCs w:val="34"/>
          <w:rtl/>
        </w:rPr>
        <w:t>،</w:t>
      </w:r>
      <w:r w:rsidR="00EF2A54" w:rsidRPr="00EF2A54">
        <w:rPr>
          <w:rFonts w:ascii="mylotus" w:hAnsi="mylotus"/>
          <w:sz w:val="34"/>
          <w:szCs w:val="34"/>
          <w:rtl/>
        </w:rPr>
        <w:t xml:space="preserve"> لذلك هو أمر تكويني، فلا يتصور فيه الوجود المعلق، ومقتضى ذلك أن مرجع التعليق إلى المنشأ</w:t>
      </w:r>
      <w:r w:rsidR="00EF2A54" w:rsidRPr="00EF2A54">
        <w:rPr>
          <w:rFonts w:ascii="mylotus" w:hAnsi="mylotus"/>
          <w:sz w:val="34"/>
          <w:szCs w:val="34"/>
        </w:rPr>
        <w:t>.</w:t>
      </w:r>
    </w:p>
    <w:p w14:paraId="192B07A0" w14:textId="6A3099DE" w:rsidR="005B135F" w:rsidRDefault="00EF2A54" w:rsidP="001F6FC6">
      <w:pPr>
        <w:pStyle w:val="a0"/>
        <w:widowControl w:val="0"/>
        <w:bidi/>
        <w:spacing w:line="216" w:lineRule="auto"/>
        <w:rPr>
          <w:rFonts w:ascii="mylotus" w:hAnsi="mylotus" w:hint="cs"/>
          <w:sz w:val="34"/>
          <w:szCs w:val="34"/>
          <w:rtl/>
        </w:rPr>
      </w:pPr>
      <w:r w:rsidRPr="00EF2A54">
        <w:rPr>
          <w:rFonts w:ascii="mylotus" w:hAnsi="mylotus"/>
          <w:sz w:val="34"/>
          <w:szCs w:val="34"/>
          <w:rtl/>
        </w:rPr>
        <w:t>والمقصود بالمنشأ - كما سبق بيانه - هو متعلق الإنشاء</w:t>
      </w:r>
      <w:r w:rsidRPr="00EF2A54">
        <w:rPr>
          <w:rFonts w:ascii="mylotus" w:hAnsi="mylotus"/>
          <w:sz w:val="34"/>
          <w:szCs w:val="34"/>
        </w:rPr>
        <w:t xml:space="preserve"> </w:t>
      </w:r>
      <w:r w:rsidRPr="00EF2A54">
        <w:rPr>
          <w:rFonts w:ascii="mylotus" w:hAnsi="mylotus"/>
          <w:sz w:val="34"/>
          <w:szCs w:val="34"/>
          <w:rtl/>
        </w:rPr>
        <w:t>لا بوجوده الإنشائي، فإن المنشأ بوجوده الإنشائي هو الإنشاء، إذ أن البائع إذا قال: (بعتك الكتابة بكذا) فكما أن الإنشاء حاصل</w:t>
      </w:r>
      <w:r w:rsidR="001F6FC6">
        <w:rPr>
          <w:rFonts w:ascii="mylotus" w:hAnsi="mylotus"/>
          <w:sz w:val="34"/>
          <w:szCs w:val="34"/>
          <w:rtl/>
        </w:rPr>
        <w:t xml:space="preserve"> </w:t>
      </w:r>
      <w:r w:rsidRPr="00EF2A54">
        <w:rPr>
          <w:rFonts w:ascii="mylotus" w:hAnsi="mylotus"/>
          <w:sz w:val="34"/>
          <w:szCs w:val="34"/>
          <w:rtl/>
        </w:rPr>
        <w:t xml:space="preserve">بالفعل فالملكية بوجودها الإنشائي أيضاً حاصلة بالفعل، إذ لا ينفك المنشأ عن الإنشاء بلحاظ عالم الإنشاء، وإنما المقصود بالمنشأ - بحيث يعود التعليق إليه - المنشأ بوجوده الاعتباري، أي عالم ترتيب الأثر، فالمتكلم إذا قال: (بعتك الكتاب بكذا إن جاء زيد من السفر) </w:t>
      </w:r>
      <w:proofErr w:type="spellStart"/>
      <w:r w:rsidRPr="00EF2A54">
        <w:rPr>
          <w:rFonts w:ascii="mylotus" w:hAnsi="mylotus"/>
          <w:sz w:val="34"/>
          <w:szCs w:val="34"/>
          <w:rtl/>
        </w:rPr>
        <w:t>فمقصوده</w:t>
      </w:r>
      <w:proofErr w:type="spellEnd"/>
      <w:r w:rsidRPr="00EF2A54">
        <w:rPr>
          <w:rFonts w:ascii="mylotus" w:hAnsi="mylotus"/>
          <w:sz w:val="34"/>
          <w:szCs w:val="34"/>
          <w:rtl/>
        </w:rPr>
        <w:t xml:space="preserve"> أن الإنشاء وإن كان فعلياً إلا أنه لا يرتب أثراً على هذا المنشأ إلا في ظرف مجيء زيد من السفر، فما هو</w:t>
      </w:r>
      <w:r w:rsidR="005B135F">
        <w:rPr>
          <w:rFonts w:ascii="mylotus" w:hAnsi="mylotus" w:hint="cs"/>
          <w:sz w:val="34"/>
          <w:szCs w:val="34"/>
          <w:rtl/>
        </w:rPr>
        <w:t xml:space="preserve"> </w:t>
      </w:r>
      <w:r w:rsidR="005B135F">
        <w:rPr>
          <w:rFonts w:ascii="mylotus" w:hAnsi="mylotus"/>
          <w:sz w:val="34"/>
          <w:szCs w:val="34"/>
          <w:rtl/>
        </w:rPr>
        <w:t>المعلق على القيد هو الوجود ال</w:t>
      </w:r>
      <w:r w:rsidR="005B135F">
        <w:rPr>
          <w:rFonts w:ascii="mylotus" w:hAnsi="mylotus" w:hint="cs"/>
          <w:sz w:val="34"/>
          <w:szCs w:val="34"/>
          <w:rtl/>
        </w:rPr>
        <w:t>ا</w:t>
      </w:r>
      <w:r w:rsidRPr="00EF2A54">
        <w:rPr>
          <w:rFonts w:ascii="mylotus" w:hAnsi="mylotus"/>
          <w:sz w:val="34"/>
          <w:szCs w:val="34"/>
          <w:rtl/>
        </w:rPr>
        <w:t>عتباري بمعنى ترتيب الأثر، لا أن المعلق على القيد هو الإنشاء أو المنشأ بوجوده الإن</w:t>
      </w:r>
      <w:r w:rsidR="005B135F">
        <w:rPr>
          <w:rFonts w:ascii="mylotus" w:hAnsi="mylotus"/>
          <w:sz w:val="34"/>
          <w:szCs w:val="34"/>
          <w:rtl/>
        </w:rPr>
        <w:t>شائي، فإن كل ذلك مما لا معنى له</w:t>
      </w:r>
      <w:r w:rsidR="005B135F">
        <w:rPr>
          <w:rFonts w:ascii="mylotus" w:hAnsi="mylotus" w:hint="cs"/>
          <w:sz w:val="34"/>
          <w:szCs w:val="34"/>
          <w:rtl/>
        </w:rPr>
        <w:t>.</w:t>
      </w:r>
    </w:p>
    <w:p w14:paraId="7C0550C4" w14:textId="52315251"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وقد أوضح ذلك المحقق النائيني قد</w:t>
      </w:r>
      <w:r w:rsidR="005B135F">
        <w:rPr>
          <w:rFonts w:ascii="mylotus" w:hAnsi="mylotus" w:hint="cs"/>
          <w:sz w:val="34"/>
          <w:szCs w:val="34"/>
          <w:rtl/>
        </w:rPr>
        <w:t>س سره</w:t>
      </w:r>
      <w:r w:rsidRPr="00EF2A54">
        <w:rPr>
          <w:rFonts w:ascii="mylotus" w:hAnsi="mylotus"/>
          <w:sz w:val="34"/>
          <w:szCs w:val="34"/>
          <w:rtl/>
        </w:rPr>
        <w:t xml:space="preserve"> </w:t>
      </w:r>
      <w:r w:rsidR="005B135F">
        <w:rPr>
          <w:rFonts w:ascii="mylotus" w:hAnsi="mylotus" w:hint="cs"/>
          <w:sz w:val="34"/>
          <w:szCs w:val="34"/>
          <w:rtl/>
        </w:rPr>
        <w:t>[</w:t>
      </w:r>
      <w:r w:rsidR="005B135F">
        <w:rPr>
          <w:rFonts w:ascii="mylotus" w:hAnsi="mylotus"/>
          <w:sz w:val="34"/>
          <w:szCs w:val="34"/>
          <w:rtl/>
        </w:rPr>
        <w:t>في كتاب</w:t>
      </w:r>
      <w:r w:rsidRPr="00EF2A54">
        <w:rPr>
          <w:rFonts w:ascii="mylotus" w:hAnsi="mylotus"/>
          <w:sz w:val="34"/>
          <w:szCs w:val="34"/>
          <w:rtl/>
        </w:rPr>
        <w:t xml:space="preserve"> المكاسب والبيع</w:t>
      </w:r>
      <w:r w:rsidR="001F6FC6">
        <w:rPr>
          <w:rFonts w:ascii="mylotus" w:hAnsi="mylotus" w:hint="cs"/>
          <w:sz w:val="34"/>
          <w:szCs w:val="34"/>
          <w:rtl/>
        </w:rPr>
        <w:t xml:space="preserve"> </w:t>
      </w:r>
      <w:r w:rsidR="005B135F">
        <w:rPr>
          <w:rFonts w:ascii="mylotus" w:hAnsi="mylotus"/>
          <w:sz w:val="34"/>
          <w:szCs w:val="34"/>
          <w:rtl/>
        </w:rPr>
        <w:t>ج1</w:t>
      </w:r>
      <w:r w:rsidRPr="00EF2A54">
        <w:rPr>
          <w:rFonts w:ascii="mylotus" w:hAnsi="mylotus"/>
          <w:sz w:val="34"/>
          <w:szCs w:val="34"/>
          <w:rtl/>
        </w:rPr>
        <w:t xml:space="preserve"> ص292</w:t>
      </w:r>
      <w:r w:rsidR="005B135F">
        <w:rPr>
          <w:rFonts w:ascii="mylotus" w:hAnsi="mylotus" w:hint="cs"/>
          <w:sz w:val="34"/>
          <w:szCs w:val="34"/>
          <w:rtl/>
        </w:rPr>
        <w:t>]</w:t>
      </w:r>
      <w:r w:rsidRPr="00EF2A54">
        <w:rPr>
          <w:rFonts w:ascii="mylotus" w:hAnsi="mylotus"/>
          <w:sz w:val="34"/>
          <w:szCs w:val="34"/>
          <w:rtl/>
        </w:rPr>
        <w:t xml:space="preserve"> وأفاد أن التعليق في المقام نظير القضايا ال</w:t>
      </w:r>
      <w:r w:rsidR="005B135F">
        <w:rPr>
          <w:rFonts w:ascii="mylotus" w:hAnsi="mylotus"/>
          <w:sz w:val="34"/>
          <w:szCs w:val="34"/>
          <w:rtl/>
        </w:rPr>
        <w:t>حقيقية المتداولة في سائر العلوم</w:t>
      </w:r>
      <w:r w:rsidRPr="00EF2A54">
        <w:rPr>
          <w:rFonts w:ascii="mylotus" w:hAnsi="mylotus"/>
          <w:sz w:val="34"/>
          <w:szCs w:val="34"/>
          <w:rtl/>
        </w:rPr>
        <w:t>، ومثاله في باب المعاملات التدبير والوصية والنذر المعلق</w:t>
      </w:r>
      <w:r w:rsidR="001F6FC6">
        <w:rPr>
          <w:rFonts w:ascii="mylotus" w:hAnsi="mylotus"/>
          <w:sz w:val="34"/>
          <w:szCs w:val="34"/>
          <w:rtl/>
        </w:rPr>
        <w:t>،</w:t>
      </w:r>
      <w:r w:rsidRPr="00EF2A54">
        <w:rPr>
          <w:rFonts w:ascii="mylotus" w:hAnsi="mylotus"/>
          <w:sz w:val="34"/>
          <w:szCs w:val="34"/>
          <w:rtl/>
        </w:rPr>
        <w:t xml:space="preserve"> ومن الواضح جدا</w:t>
      </w:r>
      <w:r w:rsidR="005B135F">
        <w:rPr>
          <w:rFonts w:ascii="mylotus" w:hAnsi="mylotus" w:hint="cs"/>
          <w:sz w:val="34"/>
          <w:szCs w:val="34"/>
          <w:rtl/>
        </w:rPr>
        <w:t>ً</w:t>
      </w:r>
      <w:r w:rsidRPr="00EF2A54">
        <w:rPr>
          <w:rFonts w:ascii="mylotus" w:hAnsi="mylotus"/>
          <w:sz w:val="34"/>
          <w:szCs w:val="34"/>
          <w:rtl/>
        </w:rPr>
        <w:t xml:space="preserve"> أن</w:t>
      </w:r>
      <w:r w:rsidR="005B135F">
        <w:rPr>
          <w:rFonts w:ascii="mylotus" w:hAnsi="mylotus"/>
          <w:sz w:val="34"/>
          <w:szCs w:val="34"/>
          <w:rtl/>
        </w:rPr>
        <w:t xml:space="preserve"> مرجع</w:t>
      </w:r>
      <w:r w:rsidR="001F6FC6">
        <w:rPr>
          <w:rFonts w:ascii="mylotus" w:hAnsi="mylotus"/>
          <w:sz w:val="34"/>
          <w:szCs w:val="34"/>
          <w:rtl/>
        </w:rPr>
        <w:t xml:space="preserve"> </w:t>
      </w:r>
      <w:r w:rsidR="005B135F">
        <w:rPr>
          <w:rFonts w:ascii="mylotus" w:hAnsi="mylotus"/>
          <w:sz w:val="34"/>
          <w:szCs w:val="34"/>
          <w:rtl/>
        </w:rPr>
        <w:t>القضايا الحقيقية كما في</w:t>
      </w:r>
      <w:r w:rsidRPr="00EF2A54">
        <w:rPr>
          <w:rFonts w:ascii="mylotus" w:hAnsi="mylotus"/>
          <w:sz w:val="34"/>
          <w:szCs w:val="34"/>
          <w:rtl/>
        </w:rPr>
        <w:t xml:space="preserve"> </w:t>
      </w:r>
      <w:r w:rsidR="005B135F">
        <w:rPr>
          <w:rFonts w:ascii="mylotus" w:hAnsi="mylotus" w:hint="cs"/>
          <w:sz w:val="34"/>
          <w:szCs w:val="34"/>
          <w:rtl/>
        </w:rPr>
        <w:t>(</w:t>
      </w:r>
      <w:r w:rsidRPr="00EF2A54">
        <w:rPr>
          <w:rFonts w:ascii="mylotus" w:hAnsi="mylotus"/>
          <w:sz w:val="34"/>
          <w:szCs w:val="34"/>
          <w:rtl/>
        </w:rPr>
        <w:t>يجب الحج على المستطيع</w:t>
      </w:r>
      <w:r w:rsidR="005B135F">
        <w:rPr>
          <w:rFonts w:ascii="mylotus" w:hAnsi="mylotus" w:hint="cs"/>
          <w:sz w:val="34"/>
          <w:szCs w:val="34"/>
          <w:rtl/>
        </w:rPr>
        <w:t>)</w:t>
      </w:r>
      <w:r w:rsidR="005B135F">
        <w:rPr>
          <w:rFonts w:ascii="mylotus" w:hAnsi="mylotus"/>
          <w:sz w:val="34"/>
          <w:szCs w:val="34"/>
          <w:rtl/>
        </w:rPr>
        <w:t xml:space="preserve"> </w:t>
      </w:r>
      <w:r w:rsidR="005B135F">
        <w:rPr>
          <w:rFonts w:ascii="mylotus" w:hAnsi="mylotus" w:hint="cs"/>
          <w:sz w:val="34"/>
          <w:szCs w:val="34"/>
          <w:rtl/>
        </w:rPr>
        <w:t>إ</w:t>
      </w:r>
      <w:r w:rsidRPr="00EF2A54">
        <w:rPr>
          <w:rFonts w:ascii="mylotus" w:hAnsi="mylotus"/>
          <w:sz w:val="34"/>
          <w:szCs w:val="34"/>
          <w:rtl/>
        </w:rPr>
        <w:t>لى قضية</w:t>
      </w:r>
      <w:r w:rsidR="005B135F">
        <w:rPr>
          <w:rFonts w:ascii="mylotus" w:hAnsi="mylotus"/>
          <w:sz w:val="34"/>
          <w:szCs w:val="34"/>
          <w:rtl/>
        </w:rPr>
        <w:t xml:space="preserve"> شرطية مقدمها وجود الموضوع -</w:t>
      </w:r>
      <w:r w:rsidR="005B135F">
        <w:rPr>
          <w:rFonts w:ascii="mylotus" w:hAnsi="mylotus" w:hint="cs"/>
          <w:sz w:val="34"/>
          <w:szCs w:val="34"/>
          <w:rtl/>
        </w:rPr>
        <w:t xml:space="preserve"> وهو</w:t>
      </w:r>
      <w:r w:rsidR="005B135F">
        <w:rPr>
          <w:rFonts w:ascii="mylotus" w:hAnsi="mylotus"/>
          <w:sz w:val="34"/>
          <w:szCs w:val="34"/>
          <w:rtl/>
        </w:rPr>
        <w:t xml:space="preserve"> ال</w:t>
      </w:r>
      <w:r w:rsidR="005B135F">
        <w:rPr>
          <w:rFonts w:ascii="mylotus" w:hAnsi="mylotus" w:hint="cs"/>
          <w:sz w:val="34"/>
          <w:szCs w:val="34"/>
          <w:rtl/>
        </w:rPr>
        <w:t>ا</w:t>
      </w:r>
      <w:r w:rsidRPr="00EF2A54">
        <w:rPr>
          <w:rFonts w:ascii="mylotus" w:hAnsi="mylotus"/>
          <w:sz w:val="34"/>
          <w:szCs w:val="34"/>
          <w:rtl/>
        </w:rPr>
        <w:t>ستطاعة - وتاليها ثبوت المحمول له</w:t>
      </w:r>
      <w:r w:rsidR="005B135F">
        <w:rPr>
          <w:rFonts w:ascii="mylotus" w:hAnsi="mylotus" w:hint="cs"/>
          <w:sz w:val="34"/>
          <w:szCs w:val="34"/>
          <w:rtl/>
        </w:rPr>
        <w:t xml:space="preserve"> -</w:t>
      </w:r>
      <w:r w:rsidRPr="00EF2A54">
        <w:rPr>
          <w:rFonts w:ascii="mylotus" w:hAnsi="mylotus"/>
          <w:sz w:val="34"/>
          <w:szCs w:val="34"/>
          <w:rtl/>
        </w:rPr>
        <w:t xml:space="preserve"> وهو الوجوب</w:t>
      </w:r>
      <w:r w:rsidR="005B135F">
        <w:rPr>
          <w:rFonts w:ascii="mylotus" w:hAnsi="mylotus" w:hint="cs"/>
          <w:sz w:val="34"/>
          <w:szCs w:val="34"/>
          <w:rtl/>
        </w:rPr>
        <w:t xml:space="preserve"> -</w:t>
      </w:r>
      <w:r w:rsidR="001F6FC6">
        <w:rPr>
          <w:rFonts w:ascii="mylotus" w:hAnsi="mylotus"/>
          <w:sz w:val="34"/>
          <w:szCs w:val="34"/>
          <w:rtl/>
        </w:rPr>
        <w:t>،</w:t>
      </w:r>
      <w:r w:rsidRPr="00EF2A54">
        <w:rPr>
          <w:rFonts w:ascii="mylotus" w:hAnsi="mylotus"/>
          <w:sz w:val="34"/>
          <w:szCs w:val="34"/>
          <w:rtl/>
        </w:rPr>
        <w:t xml:space="preserve"> ومن الواضح أن ما</w:t>
      </w:r>
      <w:r w:rsidR="005B135F">
        <w:rPr>
          <w:rFonts w:ascii="mylotus" w:hAnsi="mylotus" w:hint="cs"/>
          <w:sz w:val="34"/>
          <w:szCs w:val="34"/>
          <w:rtl/>
        </w:rPr>
        <w:t xml:space="preserve"> </w:t>
      </w:r>
      <w:r w:rsidRPr="00EF2A54">
        <w:rPr>
          <w:rFonts w:ascii="mylotus" w:hAnsi="mylotus"/>
          <w:sz w:val="34"/>
          <w:szCs w:val="34"/>
          <w:rtl/>
        </w:rPr>
        <w:t>يحصل بالفعل بن</w:t>
      </w:r>
      <w:r w:rsidR="005B135F">
        <w:rPr>
          <w:rFonts w:ascii="mylotus" w:hAnsi="mylotus"/>
          <w:sz w:val="34"/>
          <w:szCs w:val="34"/>
          <w:rtl/>
        </w:rPr>
        <w:t>ظر المرتكز العقلائي عند تحقق ال</w:t>
      </w:r>
      <w:r w:rsidR="005B135F">
        <w:rPr>
          <w:rFonts w:ascii="mylotus" w:hAnsi="mylotus" w:hint="cs"/>
          <w:sz w:val="34"/>
          <w:szCs w:val="34"/>
          <w:rtl/>
        </w:rPr>
        <w:t>ا</w:t>
      </w:r>
      <w:r w:rsidRPr="00EF2A54">
        <w:rPr>
          <w:rFonts w:ascii="mylotus" w:hAnsi="mylotus"/>
          <w:sz w:val="34"/>
          <w:szCs w:val="34"/>
          <w:rtl/>
        </w:rPr>
        <w:t>ستطاعة ليس هو الجعل فإنه سابق في عالم التشريع على عالم فعلية الموضوع</w:t>
      </w:r>
      <w:r w:rsidR="001F6FC6">
        <w:rPr>
          <w:rFonts w:ascii="mylotus" w:hAnsi="mylotus"/>
          <w:sz w:val="34"/>
          <w:szCs w:val="34"/>
          <w:rtl/>
        </w:rPr>
        <w:t>،</w:t>
      </w:r>
      <w:r w:rsidRPr="00EF2A54">
        <w:rPr>
          <w:rFonts w:ascii="mylotus" w:hAnsi="mylotus"/>
          <w:sz w:val="34"/>
          <w:szCs w:val="34"/>
          <w:rtl/>
        </w:rPr>
        <w:t xml:space="preserve"> وليس هو متعل</w:t>
      </w:r>
      <w:r w:rsidR="005B135F">
        <w:rPr>
          <w:rFonts w:ascii="mylotus" w:hAnsi="mylotus"/>
          <w:sz w:val="34"/>
          <w:szCs w:val="34"/>
          <w:rtl/>
        </w:rPr>
        <w:t xml:space="preserve">ق الجعل في عالم الذهن والإنشاء المعبر عنه </w:t>
      </w:r>
      <w:proofErr w:type="spellStart"/>
      <w:r w:rsidR="005B135F">
        <w:rPr>
          <w:rFonts w:ascii="mylotus" w:hAnsi="mylotus"/>
          <w:sz w:val="34"/>
          <w:szCs w:val="34"/>
          <w:rtl/>
        </w:rPr>
        <w:t>بالمجعول</w:t>
      </w:r>
      <w:proofErr w:type="spellEnd"/>
      <w:r w:rsidR="005B135F">
        <w:rPr>
          <w:rFonts w:ascii="mylotus" w:hAnsi="mylotus"/>
          <w:sz w:val="34"/>
          <w:szCs w:val="34"/>
          <w:rtl/>
        </w:rPr>
        <w:t xml:space="preserve"> بالذات</w:t>
      </w:r>
      <w:r w:rsidR="001F6FC6">
        <w:rPr>
          <w:rFonts w:ascii="mylotus" w:hAnsi="mylotus"/>
          <w:sz w:val="34"/>
          <w:szCs w:val="34"/>
          <w:rtl/>
        </w:rPr>
        <w:t xml:space="preserve"> </w:t>
      </w:r>
      <w:r w:rsidRPr="00EF2A54">
        <w:rPr>
          <w:rFonts w:ascii="mylotus" w:hAnsi="mylotus"/>
          <w:sz w:val="34"/>
          <w:szCs w:val="34"/>
          <w:rtl/>
        </w:rPr>
        <w:t>فإنه عبارة عن صورة الوجوب</w:t>
      </w:r>
      <w:r w:rsidR="001F6FC6">
        <w:rPr>
          <w:rFonts w:ascii="mylotus" w:hAnsi="mylotus"/>
          <w:sz w:val="34"/>
          <w:szCs w:val="34"/>
          <w:rtl/>
        </w:rPr>
        <w:t>،</w:t>
      </w:r>
      <w:r w:rsidRPr="00EF2A54">
        <w:rPr>
          <w:rFonts w:ascii="mylotus" w:hAnsi="mylotus"/>
          <w:sz w:val="34"/>
          <w:szCs w:val="34"/>
          <w:rtl/>
        </w:rPr>
        <w:t xml:space="preserve"> وهو مما</w:t>
      </w:r>
      <w:r w:rsidR="005B135F">
        <w:rPr>
          <w:rFonts w:ascii="mylotus" w:hAnsi="mylotus" w:hint="cs"/>
          <w:sz w:val="34"/>
          <w:szCs w:val="34"/>
          <w:rtl/>
        </w:rPr>
        <w:t xml:space="preserve"> </w:t>
      </w:r>
      <w:r w:rsidRPr="00EF2A54">
        <w:rPr>
          <w:rFonts w:ascii="mylotus" w:hAnsi="mylotus"/>
          <w:sz w:val="34"/>
          <w:szCs w:val="34"/>
          <w:rtl/>
        </w:rPr>
        <w:t>لا</w:t>
      </w:r>
      <w:r w:rsidR="005B135F">
        <w:rPr>
          <w:rFonts w:ascii="mylotus" w:hAnsi="mylotus" w:hint="cs"/>
          <w:sz w:val="34"/>
          <w:szCs w:val="34"/>
          <w:rtl/>
        </w:rPr>
        <w:t xml:space="preserve"> </w:t>
      </w:r>
      <w:r w:rsidRPr="00EF2A54">
        <w:rPr>
          <w:rFonts w:ascii="mylotus" w:hAnsi="mylotus"/>
          <w:sz w:val="34"/>
          <w:szCs w:val="34"/>
          <w:rtl/>
        </w:rPr>
        <w:t>ينفك عن الجعل وجودا</w:t>
      </w:r>
      <w:r w:rsidR="005B135F">
        <w:rPr>
          <w:rFonts w:ascii="mylotus" w:hAnsi="mylotus" w:hint="cs"/>
          <w:sz w:val="34"/>
          <w:szCs w:val="34"/>
          <w:rtl/>
        </w:rPr>
        <w:t>ً</w:t>
      </w:r>
      <w:r w:rsidR="001F6FC6">
        <w:rPr>
          <w:rFonts w:ascii="mylotus" w:hAnsi="mylotus"/>
          <w:sz w:val="34"/>
          <w:szCs w:val="34"/>
          <w:rtl/>
        </w:rPr>
        <w:t>،</w:t>
      </w:r>
      <w:r w:rsidR="005B135F">
        <w:rPr>
          <w:rFonts w:ascii="mylotus" w:hAnsi="mylotus"/>
          <w:sz w:val="34"/>
          <w:szCs w:val="34"/>
          <w:rtl/>
        </w:rPr>
        <w:t xml:space="preserve"> وإنما الحاصل بتح</w:t>
      </w:r>
      <w:bookmarkStart w:id="0" w:name="_GoBack"/>
      <w:bookmarkEnd w:id="0"/>
      <w:r w:rsidR="005B135F">
        <w:rPr>
          <w:rFonts w:ascii="mylotus" w:hAnsi="mylotus"/>
          <w:sz w:val="34"/>
          <w:szCs w:val="34"/>
          <w:rtl/>
        </w:rPr>
        <w:t>قق ال</w:t>
      </w:r>
      <w:r w:rsidR="005B135F">
        <w:rPr>
          <w:rFonts w:ascii="mylotus" w:hAnsi="mylotus" w:hint="cs"/>
          <w:sz w:val="34"/>
          <w:szCs w:val="34"/>
          <w:rtl/>
        </w:rPr>
        <w:t>ا</w:t>
      </w:r>
      <w:r w:rsidRPr="00EF2A54">
        <w:rPr>
          <w:rFonts w:ascii="mylotus" w:hAnsi="mylotus"/>
          <w:sz w:val="34"/>
          <w:szCs w:val="34"/>
          <w:rtl/>
        </w:rPr>
        <w:t>ستطاعة أمر اعتباري وهو بناء المرتكز العقلائي على دخول الوجوب في عهدة المكلف بشرط وصول التكليف له</w:t>
      </w:r>
      <w:r w:rsidR="001F6FC6">
        <w:rPr>
          <w:rFonts w:ascii="mylotus" w:hAnsi="mylotus"/>
          <w:sz w:val="34"/>
          <w:szCs w:val="34"/>
          <w:rtl/>
        </w:rPr>
        <w:t>،</w:t>
      </w:r>
      <w:r w:rsidRPr="00EF2A54">
        <w:rPr>
          <w:rFonts w:ascii="mylotus" w:hAnsi="mylotus"/>
          <w:sz w:val="34"/>
          <w:szCs w:val="34"/>
          <w:rtl/>
        </w:rPr>
        <w:t xml:space="preserve"> وهذا البناء العقلائي هو عبارة عن بناء عملي سب</w:t>
      </w:r>
      <w:r w:rsidR="005B135F">
        <w:rPr>
          <w:rFonts w:ascii="mylotus" w:hAnsi="mylotus"/>
          <w:sz w:val="34"/>
          <w:szCs w:val="34"/>
          <w:rtl/>
        </w:rPr>
        <w:t>ق التعبير عنه بالمنشأ بوجوده ال</w:t>
      </w:r>
      <w:r w:rsidR="005B135F">
        <w:rPr>
          <w:rFonts w:ascii="mylotus" w:hAnsi="mylotus" w:hint="cs"/>
          <w:sz w:val="34"/>
          <w:szCs w:val="34"/>
          <w:rtl/>
        </w:rPr>
        <w:t>ا</w:t>
      </w:r>
      <w:r w:rsidRPr="00EF2A54">
        <w:rPr>
          <w:rFonts w:ascii="mylotus" w:hAnsi="mylotus"/>
          <w:sz w:val="34"/>
          <w:szCs w:val="34"/>
          <w:rtl/>
        </w:rPr>
        <w:t>عتباري</w:t>
      </w:r>
      <w:r w:rsidR="001F6FC6">
        <w:rPr>
          <w:rFonts w:ascii="mylotus" w:hAnsi="mylotus"/>
          <w:sz w:val="34"/>
          <w:szCs w:val="34"/>
          <w:rtl/>
        </w:rPr>
        <w:t>،</w:t>
      </w:r>
      <w:r w:rsidRPr="00EF2A54">
        <w:rPr>
          <w:rFonts w:ascii="mylotus" w:hAnsi="mylotus"/>
          <w:sz w:val="34"/>
          <w:szCs w:val="34"/>
          <w:rtl/>
        </w:rPr>
        <w:t xml:space="preserve"> لا</w:t>
      </w:r>
      <w:r w:rsidR="005B135F">
        <w:rPr>
          <w:rFonts w:ascii="mylotus" w:hAnsi="mylotus" w:hint="cs"/>
          <w:sz w:val="34"/>
          <w:szCs w:val="34"/>
          <w:rtl/>
        </w:rPr>
        <w:t xml:space="preserve"> </w:t>
      </w:r>
      <w:r w:rsidRPr="00EF2A54">
        <w:rPr>
          <w:rFonts w:ascii="mylotus" w:hAnsi="mylotus"/>
          <w:sz w:val="34"/>
          <w:szCs w:val="34"/>
          <w:rtl/>
        </w:rPr>
        <w:t>بوجوده الإنشائي الحاصل بنفس عملية الجعل في وعاء التشريع</w:t>
      </w:r>
      <w:r w:rsidR="001F6FC6">
        <w:rPr>
          <w:rFonts w:ascii="mylotus" w:hAnsi="mylotus"/>
          <w:sz w:val="34"/>
          <w:szCs w:val="34"/>
          <w:rtl/>
        </w:rPr>
        <w:t>،</w:t>
      </w:r>
      <w:r w:rsidRPr="00EF2A54">
        <w:rPr>
          <w:rFonts w:ascii="mylotus" w:hAnsi="mylotus"/>
          <w:sz w:val="34"/>
          <w:szCs w:val="34"/>
          <w:rtl/>
        </w:rPr>
        <w:t xml:space="preserve"> </w:t>
      </w:r>
      <w:r w:rsidRPr="00EF2A54">
        <w:rPr>
          <w:rFonts w:ascii="mylotus" w:hAnsi="mylotus"/>
          <w:sz w:val="34"/>
          <w:szCs w:val="34"/>
          <w:rtl/>
        </w:rPr>
        <w:lastRenderedPageBreak/>
        <w:t>وهو ما</w:t>
      </w:r>
      <w:r w:rsidR="005B135F">
        <w:rPr>
          <w:rFonts w:ascii="mylotus" w:hAnsi="mylotus" w:hint="cs"/>
          <w:sz w:val="34"/>
          <w:szCs w:val="34"/>
          <w:rtl/>
        </w:rPr>
        <w:t xml:space="preserve"> </w:t>
      </w:r>
      <w:r w:rsidRPr="00EF2A54">
        <w:rPr>
          <w:rFonts w:ascii="mylotus" w:hAnsi="mylotus"/>
          <w:sz w:val="34"/>
          <w:szCs w:val="34"/>
          <w:rtl/>
        </w:rPr>
        <w:t>يعبر عنه في كلمات الأصوليين - بفعلية الحكم عند فعلية موضوعه -</w:t>
      </w:r>
      <w:r w:rsidR="005B135F">
        <w:rPr>
          <w:rFonts w:ascii="mylotus" w:hAnsi="mylotus" w:hint="cs"/>
          <w:sz w:val="34"/>
          <w:szCs w:val="34"/>
          <w:rtl/>
        </w:rPr>
        <w:t>،</w:t>
      </w:r>
      <w:r w:rsidR="001F6FC6">
        <w:rPr>
          <w:rFonts w:ascii="mylotus" w:hAnsi="mylotus"/>
          <w:sz w:val="34"/>
          <w:szCs w:val="34"/>
          <w:rtl/>
        </w:rPr>
        <w:t xml:space="preserve"> </w:t>
      </w:r>
      <w:r w:rsidRPr="00EF2A54">
        <w:rPr>
          <w:rFonts w:ascii="mylotus" w:hAnsi="mylotus"/>
          <w:sz w:val="34"/>
          <w:szCs w:val="34"/>
          <w:rtl/>
        </w:rPr>
        <w:t>كما أن التمثيل بالوصية والنذر المعلق أوضح شاهد على مراده</w:t>
      </w:r>
      <w:r w:rsidR="001F6FC6">
        <w:rPr>
          <w:rFonts w:ascii="mylotus" w:hAnsi="mylotus"/>
          <w:sz w:val="34"/>
          <w:szCs w:val="34"/>
          <w:rtl/>
        </w:rPr>
        <w:t>،</w:t>
      </w:r>
      <w:r w:rsidRPr="00EF2A54">
        <w:rPr>
          <w:rFonts w:ascii="mylotus" w:hAnsi="mylotus"/>
          <w:sz w:val="34"/>
          <w:szCs w:val="34"/>
          <w:rtl/>
        </w:rPr>
        <w:t xml:space="preserve"> فإن ما</w:t>
      </w:r>
      <w:r w:rsidR="005B135F">
        <w:rPr>
          <w:rFonts w:ascii="mylotus" w:hAnsi="mylotus" w:hint="cs"/>
          <w:sz w:val="34"/>
          <w:szCs w:val="34"/>
          <w:rtl/>
        </w:rPr>
        <w:t xml:space="preserve"> </w:t>
      </w:r>
      <w:r w:rsidRPr="00EF2A54">
        <w:rPr>
          <w:rFonts w:ascii="mylotus" w:hAnsi="mylotus"/>
          <w:sz w:val="34"/>
          <w:szCs w:val="34"/>
          <w:rtl/>
        </w:rPr>
        <w:t>يتحقق بالموت ليس هو إنشاء الوصية بل هو بالوجدان سابق على الموت</w:t>
      </w:r>
      <w:r w:rsidR="001F6FC6">
        <w:rPr>
          <w:rFonts w:ascii="mylotus" w:hAnsi="mylotus"/>
          <w:sz w:val="34"/>
          <w:szCs w:val="34"/>
          <w:rtl/>
        </w:rPr>
        <w:t>،</w:t>
      </w:r>
      <w:r w:rsidRPr="00EF2A54">
        <w:rPr>
          <w:rFonts w:ascii="mylotus" w:hAnsi="mylotus"/>
          <w:sz w:val="34"/>
          <w:szCs w:val="34"/>
          <w:rtl/>
        </w:rPr>
        <w:t xml:space="preserve"> ولا الملكية </w:t>
      </w:r>
      <w:proofErr w:type="spellStart"/>
      <w:r w:rsidRPr="00EF2A54">
        <w:rPr>
          <w:rFonts w:ascii="mylotus" w:hAnsi="mylotus"/>
          <w:sz w:val="34"/>
          <w:szCs w:val="34"/>
          <w:rtl/>
        </w:rPr>
        <w:t>للموصى</w:t>
      </w:r>
      <w:proofErr w:type="spellEnd"/>
      <w:r w:rsidRPr="00EF2A54">
        <w:rPr>
          <w:rFonts w:ascii="mylotus" w:hAnsi="mylotus"/>
          <w:sz w:val="34"/>
          <w:szCs w:val="34"/>
          <w:rtl/>
        </w:rPr>
        <w:t xml:space="preserve"> له بوجودها الإنشائي الحاصل بعملية </w:t>
      </w:r>
      <w:proofErr w:type="spellStart"/>
      <w:r w:rsidRPr="00EF2A54">
        <w:rPr>
          <w:rFonts w:ascii="mylotus" w:hAnsi="mylotus"/>
          <w:sz w:val="34"/>
          <w:szCs w:val="34"/>
          <w:rtl/>
        </w:rPr>
        <w:t>الإيصاء</w:t>
      </w:r>
      <w:proofErr w:type="spellEnd"/>
      <w:r w:rsidR="001F6FC6">
        <w:rPr>
          <w:rFonts w:ascii="mylotus" w:hAnsi="mylotus"/>
          <w:sz w:val="34"/>
          <w:szCs w:val="34"/>
          <w:rtl/>
        </w:rPr>
        <w:t>،</w:t>
      </w:r>
      <w:r w:rsidRPr="00EF2A54">
        <w:rPr>
          <w:rFonts w:ascii="mylotus" w:hAnsi="mylotus"/>
          <w:sz w:val="34"/>
          <w:szCs w:val="34"/>
          <w:rtl/>
        </w:rPr>
        <w:t xml:space="preserve"> بل الحاصل هو بناء العقلاء عملا</w:t>
      </w:r>
      <w:r w:rsidR="005B135F">
        <w:rPr>
          <w:rFonts w:ascii="mylotus" w:hAnsi="mylotus" w:hint="cs"/>
          <w:sz w:val="34"/>
          <w:szCs w:val="34"/>
          <w:rtl/>
        </w:rPr>
        <w:t>ً</w:t>
      </w:r>
      <w:r w:rsidRPr="00EF2A54">
        <w:rPr>
          <w:rFonts w:ascii="mylotus" w:hAnsi="mylotus"/>
          <w:sz w:val="34"/>
          <w:szCs w:val="34"/>
          <w:rtl/>
        </w:rPr>
        <w:t xml:space="preserve"> على ترتيب آثار ال</w:t>
      </w:r>
      <w:r w:rsidR="005B135F">
        <w:rPr>
          <w:rFonts w:ascii="mylotus" w:hAnsi="mylotus"/>
          <w:sz w:val="34"/>
          <w:szCs w:val="34"/>
          <w:rtl/>
        </w:rPr>
        <w:t xml:space="preserve">ملكية </w:t>
      </w:r>
      <w:proofErr w:type="spellStart"/>
      <w:r w:rsidR="005B135F">
        <w:rPr>
          <w:rFonts w:ascii="mylotus" w:hAnsi="mylotus"/>
          <w:sz w:val="34"/>
          <w:szCs w:val="34"/>
          <w:rtl/>
        </w:rPr>
        <w:t>للموصى</w:t>
      </w:r>
      <w:proofErr w:type="spellEnd"/>
      <w:r w:rsidR="005B135F">
        <w:rPr>
          <w:rFonts w:ascii="mylotus" w:hAnsi="mylotus"/>
          <w:sz w:val="34"/>
          <w:szCs w:val="34"/>
          <w:rtl/>
        </w:rPr>
        <w:t xml:space="preserve"> له بالموت</w:t>
      </w:r>
      <w:r w:rsidR="005B135F">
        <w:rPr>
          <w:rFonts w:ascii="mylotus" w:hAnsi="mylotus" w:hint="cs"/>
          <w:sz w:val="34"/>
          <w:szCs w:val="34"/>
          <w:rtl/>
        </w:rPr>
        <w:t>.</w:t>
      </w:r>
      <w:r w:rsidRPr="00EF2A54">
        <w:rPr>
          <w:rFonts w:ascii="mylotus" w:hAnsi="mylotus"/>
          <w:sz w:val="34"/>
          <w:szCs w:val="34"/>
          <w:rtl/>
        </w:rPr>
        <w:t xml:space="preserve"> وكذلك الأمر في النذر المعلق</w:t>
      </w:r>
      <w:r w:rsidR="001F6FC6">
        <w:rPr>
          <w:rFonts w:ascii="mylotus" w:hAnsi="mylotus"/>
          <w:sz w:val="34"/>
          <w:szCs w:val="34"/>
          <w:rtl/>
        </w:rPr>
        <w:t>،</w:t>
      </w:r>
      <w:r w:rsidRPr="00EF2A54">
        <w:rPr>
          <w:rFonts w:ascii="mylotus" w:hAnsi="mylotus"/>
          <w:sz w:val="34"/>
          <w:szCs w:val="34"/>
          <w:rtl/>
        </w:rPr>
        <w:t xml:space="preserve"> إذ لاريب لدى المرتكز </w:t>
      </w:r>
      <w:proofErr w:type="spellStart"/>
      <w:r w:rsidRPr="00EF2A54">
        <w:rPr>
          <w:rFonts w:ascii="mylotus" w:hAnsi="mylotus"/>
          <w:sz w:val="34"/>
          <w:szCs w:val="34"/>
          <w:rtl/>
        </w:rPr>
        <w:t>المتشرعي</w:t>
      </w:r>
      <w:proofErr w:type="spellEnd"/>
      <w:r w:rsidRPr="00EF2A54">
        <w:rPr>
          <w:rFonts w:ascii="mylotus" w:hAnsi="mylotus"/>
          <w:sz w:val="34"/>
          <w:szCs w:val="34"/>
          <w:rtl/>
        </w:rPr>
        <w:t xml:space="preserve"> في حصول النذر ابتداء</w:t>
      </w:r>
      <w:r w:rsidR="001F6FC6">
        <w:rPr>
          <w:rFonts w:ascii="mylotus" w:hAnsi="mylotus"/>
          <w:sz w:val="34"/>
          <w:szCs w:val="34"/>
          <w:rtl/>
        </w:rPr>
        <w:t>،</w:t>
      </w:r>
      <w:r w:rsidRPr="00EF2A54">
        <w:rPr>
          <w:rFonts w:ascii="mylotus" w:hAnsi="mylotus"/>
          <w:sz w:val="34"/>
          <w:szCs w:val="34"/>
          <w:rtl/>
        </w:rPr>
        <w:t xml:space="preserve"> ولذا ليس للناذر الرجوع عن نذره قبل حصول الشرط</w:t>
      </w:r>
      <w:r w:rsidR="001F6FC6">
        <w:rPr>
          <w:rFonts w:ascii="mylotus" w:hAnsi="mylotus"/>
          <w:sz w:val="34"/>
          <w:szCs w:val="34"/>
          <w:rtl/>
        </w:rPr>
        <w:t>،</w:t>
      </w:r>
      <w:r w:rsidRPr="00EF2A54">
        <w:rPr>
          <w:rFonts w:ascii="mylotus" w:hAnsi="mylotus"/>
          <w:sz w:val="34"/>
          <w:szCs w:val="34"/>
          <w:rtl/>
        </w:rPr>
        <w:t xml:space="preserve"> وهو أمارة على تحقق الإنشاء والتعهد بنفس صيغة النذر الصادرة عن إرادة جدية</w:t>
      </w:r>
      <w:r w:rsidR="001F6FC6">
        <w:rPr>
          <w:rFonts w:ascii="mylotus" w:hAnsi="mylotus"/>
          <w:sz w:val="34"/>
          <w:szCs w:val="34"/>
          <w:rtl/>
        </w:rPr>
        <w:t xml:space="preserve">، </w:t>
      </w:r>
      <w:r w:rsidRPr="00EF2A54">
        <w:rPr>
          <w:rFonts w:ascii="mylotus" w:hAnsi="mylotus"/>
          <w:sz w:val="34"/>
          <w:szCs w:val="34"/>
          <w:rtl/>
        </w:rPr>
        <w:t>وأن المتأخر عن حصول الشرط هو وجوب الوفاء بالنذر بالفعل لا</w:t>
      </w:r>
      <w:r w:rsidR="005B135F">
        <w:rPr>
          <w:rFonts w:ascii="mylotus" w:hAnsi="mylotus" w:hint="cs"/>
          <w:sz w:val="34"/>
          <w:szCs w:val="34"/>
          <w:rtl/>
        </w:rPr>
        <w:t xml:space="preserve"> </w:t>
      </w:r>
      <w:r w:rsidRPr="00EF2A54">
        <w:rPr>
          <w:rFonts w:ascii="mylotus" w:hAnsi="mylotus"/>
          <w:sz w:val="34"/>
          <w:szCs w:val="34"/>
          <w:rtl/>
        </w:rPr>
        <w:t>نفس المنشأ</w:t>
      </w:r>
      <w:r w:rsidR="001F6FC6">
        <w:rPr>
          <w:rFonts w:ascii="mylotus" w:hAnsi="mylotus"/>
          <w:sz w:val="34"/>
          <w:szCs w:val="34"/>
          <w:rtl/>
        </w:rPr>
        <w:t>،</w:t>
      </w:r>
      <w:r w:rsidRPr="00EF2A54">
        <w:rPr>
          <w:rFonts w:ascii="mylotus" w:hAnsi="mylotus"/>
          <w:sz w:val="34"/>
          <w:szCs w:val="34"/>
          <w:rtl/>
        </w:rPr>
        <w:t xml:space="preserve"> وبذلك اتضح الخلل في إشكاله الأول</w:t>
      </w:r>
      <w:r w:rsidRPr="00EF2A54">
        <w:rPr>
          <w:rFonts w:ascii="mylotus" w:hAnsi="mylotus"/>
          <w:sz w:val="34"/>
          <w:szCs w:val="34"/>
        </w:rPr>
        <w:t>.</w:t>
      </w:r>
    </w:p>
    <w:p w14:paraId="72F86EE1" w14:textId="77777777"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 xml:space="preserve">ثم قال: </w:t>
      </w:r>
      <w:r w:rsidRPr="005B135F">
        <w:rPr>
          <w:rFonts w:ascii="mylotus" w:hAnsi="mylotus"/>
          <w:b/>
          <w:bCs/>
          <w:sz w:val="34"/>
          <w:szCs w:val="34"/>
          <w:rtl/>
        </w:rPr>
        <w:t>(وثانياً: بأن التعليق في المنشأ مما لا معنى له)</w:t>
      </w:r>
      <w:r w:rsidRPr="00EF2A54">
        <w:rPr>
          <w:rFonts w:ascii="mylotus" w:hAnsi="mylotus"/>
          <w:sz w:val="34"/>
          <w:szCs w:val="34"/>
          <w:rtl/>
        </w:rPr>
        <w:t xml:space="preserve"> وذكر لوازم ثلاثة تدل على بطلان رجوع التعليق للمنشأ</w:t>
      </w:r>
      <w:r w:rsidRPr="00EF2A54">
        <w:rPr>
          <w:rFonts w:ascii="mylotus" w:hAnsi="mylotus"/>
          <w:sz w:val="34"/>
          <w:szCs w:val="34"/>
        </w:rPr>
        <w:t>:</w:t>
      </w:r>
    </w:p>
    <w:p w14:paraId="3FC2A9BF" w14:textId="0C53BA4C" w:rsidR="00EF2A54" w:rsidRPr="00EF2A54" w:rsidRDefault="00EF2A54" w:rsidP="001F6FC6">
      <w:pPr>
        <w:pStyle w:val="a0"/>
        <w:widowControl w:val="0"/>
        <w:bidi/>
        <w:spacing w:line="216" w:lineRule="auto"/>
        <w:rPr>
          <w:rFonts w:ascii="mylotus" w:hAnsi="mylotus"/>
          <w:sz w:val="34"/>
          <w:szCs w:val="34"/>
          <w:rtl/>
        </w:rPr>
      </w:pPr>
      <w:r w:rsidRPr="005B135F">
        <w:rPr>
          <w:rFonts w:ascii="mylotus" w:hAnsi="mylotus"/>
          <w:b/>
          <w:bCs/>
          <w:sz w:val="34"/>
          <w:szCs w:val="34"/>
          <w:rtl/>
        </w:rPr>
        <w:t>اللازم الأول:</w:t>
      </w:r>
      <w:r w:rsidRPr="00EF2A54">
        <w:rPr>
          <w:rFonts w:ascii="mylotus" w:hAnsi="mylotus"/>
          <w:sz w:val="34"/>
          <w:szCs w:val="34"/>
          <w:rtl/>
        </w:rPr>
        <w:t xml:space="preserve"> أن المنشأ من المعاني التصورية، والمعاني التصورية مما</w:t>
      </w:r>
      <w:r w:rsidR="001F6FC6">
        <w:rPr>
          <w:rFonts w:ascii="mylotus" w:hAnsi="mylotus" w:hint="cs"/>
          <w:sz w:val="34"/>
          <w:szCs w:val="34"/>
          <w:rtl/>
        </w:rPr>
        <w:t xml:space="preserve"> </w:t>
      </w:r>
      <w:r w:rsidRPr="00EF2A54">
        <w:rPr>
          <w:rFonts w:ascii="mylotus" w:hAnsi="mylotus"/>
          <w:sz w:val="34"/>
          <w:szCs w:val="34"/>
          <w:rtl/>
        </w:rPr>
        <w:t>لا يعقل التعليق فيها، حيث لا يتصور التعليق في صورة زيد، ولا يتصور التعليق في صورة بيع الدار، وسائر الصور في الذهن فإن المنشئ إذا قال: (بعتك الدار بكذا إن جاء زيد من السفر) فليس المنشأ إلا صور، وهو صورة البيع والمبيع والثمن ونحو</w:t>
      </w:r>
      <w:r w:rsidR="005B135F">
        <w:rPr>
          <w:rFonts w:ascii="mylotus" w:hAnsi="mylotus" w:hint="cs"/>
          <w:sz w:val="34"/>
          <w:szCs w:val="34"/>
          <w:rtl/>
        </w:rPr>
        <w:t xml:space="preserve"> </w:t>
      </w:r>
      <w:r w:rsidRPr="00EF2A54">
        <w:rPr>
          <w:rFonts w:ascii="mylotus" w:hAnsi="mylotus"/>
          <w:sz w:val="34"/>
          <w:szCs w:val="34"/>
          <w:rtl/>
        </w:rPr>
        <w:t>ذلك، وهذه المعاني التصورية أمور حاصلة بالفعل فلا معنى للتعليق فيها، وإنما يتصور التعليق في المعاني التصديقية أي النسب، وأما غيرها فلا معنى للتعليق فيه، ومقتضى ذلك عود التعليق للإنشاء لأنه أمر تصديقي لا تصوري</w:t>
      </w:r>
      <w:r w:rsidRPr="00EF2A54">
        <w:rPr>
          <w:rFonts w:ascii="mylotus" w:hAnsi="mylotus"/>
          <w:sz w:val="34"/>
          <w:szCs w:val="34"/>
        </w:rPr>
        <w:t>.</w:t>
      </w:r>
    </w:p>
    <w:p w14:paraId="29F6CF8B" w14:textId="77777777"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ولكن اتضح بطلان هذا اللازم مما سبق بيانه من أن المنشأ ليس هو الصورة، وإنما المنشأ الوجود الاعتباري للمبادلة بين المبيع والثمن، أو الوجود الاعتباري للملكية. والوجود الاعتباري من المعاني التصديقية لا من المعاني التصورية كي لا يكون قابلاً للتعليق</w:t>
      </w:r>
      <w:r w:rsidRPr="00EF2A54">
        <w:rPr>
          <w:rFonts w:ascii="mylotus" w:hAnsi="mylotus"/>
          <w:sz w:val="34"/>
          <w:szCs w:val="34"/>
        </w:rPr>
        <w:t>.</w:t>
      </w:r>
    </w:p>
    <w:p w14:paraId="7C84C216" w14:textId="2450A3B2" w:rsidR="00EF2A54" w:rsidRPr="00EF2A54" w:rsidRDefault="00EF2A54" w:rsidP="001F6FC6">
      <w:pPr>
        <w:pStyle w:val="a0"/>
        <w:widowControl w:val="0"/>
        <w:bidi/>
        <w:spacing w:line="216" w:lineRule="auto"/>
        <w:rPr>
          <w:rFonts w:ascii="mylotus" w:hAnsi="mylotus"/>
          <w:sz w:val="34"/>
          <w:szCs w:val="34"/>
          <w:rtl/>
        </w:rPr>
      </w:pPr>
      <w:r w:rsidRPr="005B135F">
        <w:rPr>
          <w:rFonts w:ascii="mylotus" w:hAnsi="mylotus"/>
          <w:b/>
          <w:bCs/>
          <w:sz w:val="34"/>
          <w:szCs w:val="34"/>
          <w:rtl/>
        </w:rPr>
        <w:t>اللازم الثاني:</w:t>
      </w:r>
      <w:r w:rsidRPr="00EF2A54">
        <w:rPr>
          <w:rFonts w:ascii="mylotus" w:hAnsi="mylotus"/>
          <w:sz w:val="34"/>
          <w:szCs w:val="34"/>
          <w:rtl/>
        </w:rPr>
        <w:t xml:space="preserve"> أن لازم رجوع التعليق للمنشأ تكثر ملك الأعيان بتكثر الزمن، وهو مما </w:t>
      </w:r>
      <w:proofErr w:type="spellStart"/>
      <w:r w:rsidRPr="00EF2A54">
        <w:rPr>
          <w:rFonts w:ascii="mylotus" w:hAnsi="mylotus"/>
          <w:sz w:val="34"/>
          <w:szCs w:val="34"/>
          <w:rtl/>
        </w:rPr>
        <w:t>يأباه</w:t>
      </w:r>
      <w:proofErr w:type="spellEnd"/>
      <w:r w:rsidRPr="00EF2A54">
        <w:rPr>
          <w:rFonts w:ascii="mylotus" w:hAnsi="mylotus"/>
          <w:sz w:val="34"/>
          <w:szCs w:val="34"/>
          <w:rtl/>
        </w:rPr>
        <w:t xml:space="preserve"> المرتكز العقلائي</w:t>
      </w:r>
      <w:r w:rsidRPr="00EF2A54">
        <w:rPr>
          <w:rFonts w:ascii="mylotus" w:hAnsi="mylotus"/>
          <w:sz w:val="34"/>
          <w:szCs w:val="34"/>
        </w:rPr>
        <w:t>.</w:t>
      </w:r>
    </w:p>
    <w:p w14:paraId="0C16C7D9" w14:textId="11EFAB71"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وبيان ذلك: أن هناك فرقاً بين البيع والإجارة، ففي الاجارة حيث يكون متعلق الملك هو</w:t>
      </w:r>
      <w:r w:rsidR="005B135F">
        <w:rPr>
          <w:rFonts w:ascii="mylotus" w:hAnsi="mylotus" w:hint="cs"/>
          <w:sz w:val="34"/>
          <w:szCs w:val="34"/>
          <w:rtl/>
        </w:rPr>
        <w:t xml:space="preserve"> </w:t>
      </w:r>
      <w:r w:rsidRPr="00EF2A54">
        <w:rPr>
          <w:rFonts w:ascii="mylotus" w:hAnsi="mylotus"/>
          <w:sz w:val="34"/>
          <w:szCs w:val="34"/>
          <w:rtl/>
        </w:rPr>
        <w:t xml:space="preserve">المنفعة، والمنفعة مما تتعدد بتعدد الزمن، فيعقل في باب الإجارة تعدد الملك المساوق لتعدد الملّاك بتعدد الزمن، فيمكن لصاحب الدار أن يقول: (ملكت منفعة الدار الشهر الأول لزيد، والشهر الثاني لبكر، والشهر الثالث لعمرو) فيكون الملّاك متعددين بالفعل من حين الإجارة، والملكية أيضاً متعددة بتعدد المنفعة </w:t>
      </w:r>
      <w:r w:rsidRPr="00EF2A54">
        <w:rPr>
          <w:rFonts w:ascii="mylotus" w:hAnsi="mylotus"/>
          <w:sz w:val="34"/>
          <w:szCs w:val="34"/>
          <w:rtl/>
        </w:rPr>
        <w:lastRenderedPageBreak/>
        <w:t>المتعددة بتعدد الزمن، وإن كان المملوك لكل واحد مختلفاً عن مملوك الآخر، فهذا في باب الإجارة معقول، وأما في باب البيع فلا يصح ذلك</w:t>
      </w:r>
      <w:r w:rsidR="001F6FC6">
        <w:rPr>
          <w:rFonts w:ascii="mylotus" w:hAnsi="mylotus"/>
          <w:sz w:val="34"/>
          <w:szCs w:val="34"/>
          <w:rtl/>
        </w:rPr>
        <w:t xml:space="preserve"> </w:t>
      </w:r>
      <w:r w:rsidRPr="00EF2A54">
        <w:rPr>
          <w:rFonts w:ascii="mylotus" w:hAnsi="mylotus"/>
          <w:sz w:val="34"/>
          <w:szCs w:val="34"/>
          <w:rtl/>
        </w:rPr>
        <w:t>كأن يقول: (ملكت الكتاب لزيد في يوم الجمعة، وملكت الكتاب لعمرو في يوم السبت، وملكت الكتاب لبكر في يوم الأحد)، فإن المرتكز العقلاء يأبى تعدد ملك الأعيان بتعدد الزمن، بل العين تملك ملكية مطلقة من حيث الزمن</w:t>
      </w:r>
      <w:r w:rsidR="001F6FC6">
        <w:rPr>
          <w:rFonts w:ascii="mylotus" w:hAnsi="mylotus"/>
          <w:sz w:val="34"/>
          <w:szCs w:val="34"/>
          <w:rtl/>
        </w:rPr>
        <w:t xml:space="preserve"> </w:t>
      </w:r>
      <w:r w:rsidRPr="00EF2A54">
        <w:rPr>
          <w:rFonts w:ascii="mylotus" w:hAnsi="mylotus"/>
          <w:sz w:val="34"/>
          <w:szCs w:val="34"/>
          <w:rtl/>
        </w:rPr>
        <w:t>لا ملكية مقيدة</w:t>
      </w:r>
      <w:r w:rsidRPr="00EF2A54">
        <w:rPr>
          <w:rFonts w:ascii="mylotus" w:hAnsi="mylotus"/>
          <w:sz w:val="34"/>
          <w:szCs w:val="34"/>
        </w:rPr>
        <w:t>.</w:t>
      </w:r>
    </w:p>
    <w:p w14:paraId="60FD7B10" w14:textId="7987C53E"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وبعد وضوح الفرق بين الإجارة والبيع بمعنى أن ملك الأعيان لا يقبل التعدد بتعدد الزمن بينما ملك المنافع يقبل ذلك، فلو قال البائع: (ملكتك الكتاب</w:t>
      </w:r>
      <w:r w:rsidR="005B135F">
        <w:rPr>
          <w:rFonts w:ascii="mylotus" w:hAnsi="mylotus"/>
          <w:sz w:val="34"/>
          <w:szCs w:val="34"/>
          <w:rtl/>
        </w:rPr>
        <w:t xml:space="preserve"> بكذا في يوم الجمعة) بحيث يرجع </w:t>
      </w:r>
      <w:r w:rsidR="005B135F">
        <w:rPr>
          <w:rFonts w:ascii="mylotus" w:hAnsi="mylotus" w:hint="cs"/>
          <w:sz w:val="34"/>
          <w:szCs w:val="34"/>
          <w:rtl/>
        </w:rPr>
        <w:t>(ي</w:t>
      </w:r>
      <w:r w:rsidR="005B135F">
        <w:rPr>
          <w:rFonts w:ascii="mylotus" w:hAnsi="mylotus"/>
          <w:sz w:val="34"/>
          <w:szCs w:val="34"/>
          <w:rtl/>
        </w:rPr>
        <w:t>وم الجمعة</w:t>
      </w:r>
      <w:r w:rsidR="005B135F">
        <w:rPr>
          <w:rFonts w:ascii="mylotus" w:hAnsi="mylotus" w:hint="cs"/>
          <w:sz w:val="34"/>
          <w:szCs w:val="34"/>
          <w:rtl/>
        </w:rPr>
        <w:t>)</w:t>
      </w:r>
      <w:r w:rsidRPr="00EF2A54">
        <w:rPr>
          <w:rFonts w:ascii="mylotus" w:hAnsi="mylotus"/>
          <w:sz w:val="34"/>
          <w:szCs w:val="34"/>
          <w:rtl/>
        </w:rPr>
        <w:t xml:space="preserve"> إلى المنشأ - يعني إلى الملكية -، فمقتضى ذلك أن ما حصل عليه المشتري هو ملكية خاصة بيوم الجمعة، بحيث يصح للبائع أيضاً أن يملّك العين لبكر في يوم السبت وأن يملك العين لخالد في يوم الأحد، لأنه علّق الملكية للمشتري</w:t>
      </w:r>
      <w:r w:rsidR="001F6FC6">
        <w:rPr>
          <w:rFonts w:ascii="mylotus" w:hAnsi="mylotus"/>
          <w:sz w:val="34"/>
          <w:szCs w:val="34"/>
          <w:rtl/>
        </w:rPr>
        <w:t xml:space="preserve"> </w:t>
      </w:r>
      <w:r w:rsidRPr="00EF2A54">
        <w:rPr>
          <w:rFonts w:ascii="mylotus" w:hAnsi="mylotus"/>
          <w:sz w:val="34"/>
          <w:szCs w:val="34"/>
          <w:rtl/>
        </w:rPr>
        <w:t xml:space="preserve">على يوم الجمعة، بخلاف ما لو عاد القيد إلى نفس الإنشاء فإنه لا إنشاء </w:t>
      </w:r>
      <w:r w:rsidR="005B135F">
        <w:rPr>
          <w:rFonts w:ascii="mylotus" w:hAnsi="mylotus"/>
          <w:sz w:val="34"/>
          <w:szCs w:val="34"/>
          <w:rtl/>
        </w:rPr>
        <w:t>للبيع إلا في يوم الجمعة، والمنش</w:t>
      </w:r>
      <w:r w:rsidR="005B135F">
        <w:rPr>
          <w:rFonts w:ascii="mylotus" w:hAnsi="mylotus" w:hint="cs"/>
          <w:sz w:val="34"/>
          <w:szCs w:val="34"/>
          <w:rtl/>
        </w:rPr>
        <w:t>أ</w:t>
      </w:r>
      <w:r w:rsidRPr="00EF2A54">
        <w:rPr>
          <w:rFonts w:ascii="mylotus" w:hAnsi="mylotus"/>
          <w:sz w:val="34"/>
          <w:szCs w:val="34"/>
          <w:rtl/>
        </w:rPr>
        <w:t xml:space="preserve"> ملكية مطلقة لا أن الإنشاء فعلي لكن المنشأ - وهو الملكية - خاص بيوم الجمعة</w:t>
      </w:r>
      <w:r w:rsidRPr="00EF2A54">
        <w:rPr>
          <w:rFonts w:ascii="mylotus" w:hAnsi="mylotus"/>
          <w:sz w:val="34"/>
          <w:szCs w:val="34"/>
        </w:rPr>
        <w:t>.</w:t>
      </w:r>
    </w:p>
    <w:p w14:paraId="1445B156" w14:textId="384B9D26" w:rsidR="005B135F" w:rsidRDefault="00EF2A54" w:rsidP="001F6FC6">
      <w:pPr>
        <w:pStyle w:val="a0"/>
        <w:widowControl w:val="0"/>
        <w:bidi/>
        <w:spacing w:line="216" w:lineRule="auto"/>
        <w:rPr>
          <w:rFonts w:ascii="mylotus" w:hAnsi="mylotus" w:hint="cs"/>
          <w:sz w:val="34"/>
          <w:szCs w:val="34"/>
          <w:rtl/>
        </w:rPr>
      </w:pPr>
      <w:r w:rsidRPr="00EF2A54">
        <w:rPr>
          <w:rFonts w:ascii="mylotus" w:hAnsi="mylotus"/>
          <w:sz w:val="34"/>
          <w:szCs w:val="34"/>
          <w:rtl/>
        </w:rPr>
        <w:t>ولكن هذا اللازم غير</w:t>
      </w:r>
      <w:r w:rsidR="005B135F">
        <w:rPr>
          <w:rFonts w:ascii="mylotus" w:hAnsi="mylotus"/>
          <w:sz w:val="34"/>
          <w:szCs w:val="34"/>
          <w:rtl/>
        </w:rPr>
        <w:t xml:space="preserve"> لازم، وبيان ذلك: بالنقض والحل</w:t>
      </w:r>
      <w:r w:rsidR="005B135F">
        <w:rPr>
          <w:rFonts w:ascii="mylotus" w:hAnsi="mylotus" w:hint="cs"/>
          <w:sz w:val="34"/>
          <w:szCs w:val="34"/>
          <w:rtl/>
        </w:rPr>
        <w:t>.</w:t>
      </w:r>
    </w:p>
    <w:p w14:paraId="77670D98" w14:textId="3EF1BB1B" w:rsidR="00EF2A54" w:rsidRPr="00EF2A54" w:rsidRDefault="00EF2A54" w:rsidP="001F6FC6">
      <w:pPr>
        <w:pStyle w:val="a0"/>
        <w:widowControl w:val="0"/>
        <w:bidi/>
        <w:spacing w:line="216" w:lineRule="auto"/>
        <w:rPr>
          <w:rFonts w:ascii="mylotus" w:hAnsi="mylotus"/>
          <w:sz w:val="34"/>
          <w:szCs w:val="34"/>
          <w:rtl/>
        </w:rPr>
      </w:pPr>
      <w:r w:rsidRPr="001F6FC6">
        <w:rPr>
          <w:rFonts w:ascii="mylotus" w:hAnsi="mylotus"/>
          <w:b/>
          <w:bCs/>
          <w:sz w:val="34"/>
          <w:szCs w:val="34"/>
          <w:rtl/>
        </w:rPr>
        <w:t>أما</w:t>
      </w:r>
      <w:r w:rsidR="005B135F" w:rsidRPr="001F6FC6">
        <w:rPr>
          <w:rFonts w:ascii="mylotus" w:hAnsi="mylotus" w:hint="cs"/>
          <w:b/>
          <w:bCs/>
          <w:sz w:val="34"/>
          <w:szCs w:val="34"/>
          <w:rtl/>
        </w:rPr>
        <w:t xml:space="preserve"> </w:t>
      </w:r>
      <w:r w:rsidRPr="001F6FC6">
        <w:rPr>
          <w:rFonts w:ascii="mylotus" w:hAnsi="mylotus"/>
          <w:b/>
          <w:bCs/>
          <w:sz w:val="34"/>
          <w:szCs w:val="34"/>
          <w:rtl/>
        </w:rPr>
        <w:t>النقض</w:t>
      </w:r>
      <w:r w:rsidRPr="00EF2A54">
        <w:rPr>
          <w:rFonts w:ascii="mylotus" w:hAnsi="mylotus"/>
          <w:sz w:val="34"/>
          <w:szCs w:val="34"/>
          <w:rtl/>
        </w:rPr>
        <w:t xml:space="preserve"> فحاصله أن القيد لو رجع للإنشاء بمعنى أن لا إنشاء للبيع إلا في يوم الجمعة عاد المحذور مرة أخرى، فإن لازم ذلك اختصاص المنشأ بيوم الجمعة لامتناع انفكاك المنشأ عن الإنشاء</w:t>
      </w:r>
      <w:r w:rsidR="001F6FC6">
        <w:rPr>
          <w:rFonts w:ascii="mylotus" w:hAnsi="mylotus"/>
          <w:sz w:val="34"/>
          <w:szCs w:val="34"/>
          <w:rtl/>
        </w:rPr>
        <w:t>،</w:t>
      </w:r>
      <w:r w:rsidRPr="00EF2A54">
        <w:rPr>
          <w:rFonts w:ascii="mylotus" w:hAnsi="mylotus"/>
          <w:sz w:val="34"/>
          <w:szCs w:val="34"/>
          <w:rtl/>
        </w:rPr>
        <w:t xml:space="preserve"> حيث إن العلقة بينهما علقة الإيجاد والوجود المتحدين ذاتا</w:t>
      </w:r>
      <w:r w:rsidR="005B135F">
        <w:rPr>
          <w:rFonts w:ascii="mylotus" w:hAnsi="mylotus" w:hint="cs"/>
          <w:sz w:val="34"/>
          <w:szCs w:val="34"/>
          <w:rtl/>
        </w:rPr>
        <w:t>ً</w:t>
      </w:r>
      <w:r w:rsidRPr="00EF2A54">
        <w:rPr>
          <w:rFonts w:ascii="mylotus" w:hAnsi="mylotus"/>
          <w:sz w:val="34"/>
          <w:szCs w:val="34"/>
          <w:rtl/>
        </w:rPr>
        <w:t xml:space="preserve"> المختلفين اعتبارا</w:t>
      </w:r>
      <w:r w:rsidR="005B135F">
        <w:rPr>
          <w:rFonts w:ascii="mylotus" w:hAnsi="mylotus" w:hint="cs"/>
          <w:sz w:val="34"/>
          <w:szCs w:val="34"/>
          <w:rtl/>
        </w:rPr>
        <w:t>ً</w:t>
      </w:r>
      <w:r w:rsidR="001F6FC6">
        <w:rPr>
          <w:rFonts w:ascii="mylotus" w:hAnsi="mylotus"/>
          <w:sz w:val="34"/>
          <w:szCs w:val="34"/>
          <w:rtl/>
        </w:rPr>
        <w:t>،</w:t>
      </w:r>
      <w:r w:rsidRPr="00EF2A54">
        <w:rPr>
          <w:rFonts w:ascii="mylotus" w:hAnsi="mylotus"/>
          <w:sz w:val="34"/>
          <w:szCs w:val="34"/>
          <w:rtl/>
        </w:rPr>
        <w:t xml:space="preserve"> وحيث إن الذي حصل من المنشئ إنشاء خاص بيوم الجمعة، ومقتضى ذلك اختصا</w:t>
      </w:r>
      <w:r w:rsidR="005B135F">
        <w:rPr>
          <w:rFonts w:ascii="mylotus" w:hAnsi="mylotus"/>
          <w:sz w:val="34"/>
          <w:szCs w:val="34"/>
          <w:rtl/>
        </w:rPr>
        <w:t>ص المنشأ بيوم الجمعة وأثره أن ل</w:t>
      </w:r>
      <w:r w:rsidRPr="00EF2A54">
        <w:rPr>
          <w:rFonts w:ascii="mylotus" w:hAnsi="mylotus"/>
          <w:sz w:val="34"/>
          <w:szCs w:val="34"/>
          <w:rtl/>
        </w:rPr>
        <w:t>لبائع</w:t>
      </w:r>
      <w:r w:rsidR="001F6FC6">
        <w:rPr>
          <w:rFonts w:ascii="mylotus" w:hAnsi="mylotus"/>
          <w:sz w:val="34"/>
          <w:szCs w:val="34"/>
          <w:rtl/>
        </w:rPr>
        <w:t xml:space="preserve"> </w:t>
      </w:r>
      <w:r w:rsidRPr="00EF2A54">
        <w:rPr>
          <w:rFonts w:ascii="mylotus" w:hAnsi="mylotus"/>
          <w:sz w:val="34"/>
          <w:szCs w:val="34"/>
          <w:rtl/>
        </w:rPr>
        <w:t>أن يصدر إنشاءً في يوم آخر، وهو مما لا</w:t>
      </w:r>
      <w:r w:rsidR="005B135F">
        <w:rPr>
          <w:rFonts w:ascii="mylotus" w:hAnsi="mylotus" w:hint="cs"/>
          <w:sz w:val="34"/>
          <w:szCs w:val="34"/>
          <w:rtl/>
        </w:rPr>
        <w:t xml:space="preserve"> </w:t>
      </w:r>
      <w:r w:rsidRPr="00EF2A54">
        <w:rPr>
          <w:rFonts w:ascii="mylotus" w:hAnsi="mylotus"/>
          <w:sz w:val="34"/>
          <w:szCs w:val="34"/>
          <w:rtl/>
        </w:rPr>
        <w:t>يحتمل</w:t>
      </w:r>
      <w:r w:rsidR="001F6FC6">
        <w:rPr>
          <w:rFonts w:ascii="mylotus" w:hAnsi="mylotus"/>
          <w:sz w:val="34"/>
          <w:szCs w:val="34"/>
          <w:rtl/>
        </w:rPr>
        <w:t>.</w:t>
      </w:r>
    </w:p>
    <w:p w14:paraId="478178EE" w14:textId="0C628DB3" w:rsidR="00EF2A54" w:rsidRPr="00EF2A54" w:rsidRDefault="005B135F" w:rsidP="001F6FC6">
      <w:pPr>
        <w:pStyle w:val="a0"/>
        <w:widowControl w:val="0"/>
        <w:bidi/>
        <w:spacing w:line="216" w:lineRule="auto"/>
        <w:rPr>
          <w:rFonts w:ascii="mylotus" w:hAnsi="mylotus"/>
          <w:sz w:val="34"/>
          <w:szCs w:val="34"/>
          <w:rtl/>
        </w:rPr>
      </w:pPr>
      <w:r w:rsidRPr="001F6FC6">
        <w:rPr>
          <w:rFonts w:ascii="mylotus" w:hAnsi="mylotus"/>
          <w:b/>
          <w:bCs/>
          <w:sz w:val="34"/>
          <w:szCs w:val="34"/>
          <w:rtl/>
        </w:rPr>
        <w:t>وأما الحل</w:t>
      </w:r>
      <w:r w:rsidR="00EF2A54" w:rsidRPr="00EF2A54">
        <w:rPr>
          <w:rFonts w:ascii="mylotus" w:hAnsi="mylotus"/>
          <w:sz w:val="34"/>
          <w:szCs w:val="34"/>
          <w:rtl/>
        </w:rPr>
        <w:t xml:space="preserve"> فإن تعليق المنشأ على الزمن كأن يقول: (بعتك الكتاب بكذا في يوم الجمعة) بحيث يرجع الظرف إلى المنشأ فمعناه لدى المرتكز العقلائي الواضح أن الزمن مبدأ حدوث الملكية، لعدم قابلية ملك العين للتعدد بتعدد الزمن ارتكازا</w:t>
      </w:r>
      <w:r>
        <w:rPr>
          <w:rFonts w:ascii="mylotus" w:hAnsi="mylotus" w:hint="cs"/>
          <w:sz w:val="34"/>
          <w:szCs w:val="34"/>
          <w:rtl/>
        </w:rPr>
        <w:t>ً</w:t>
      </w:r>
      <w:r w:rsidR="001F6FC6">
        <w:rPr>
          <w:rFonts w:ascii="mylotus" w:hAnsi="mylotus"/>
          <w:sz w:val="34"/>
          <w:szCs w:val="34"/>
          <w:rtl/>
        </w:rPr>
        <w:t>،</w:t>
      </w:r>
      <w:r w:rsidR="00EF2A54" w:rsidRPr="00EF2A54">
        <w:rPr>
          <w:rFonts w:ascii="mylotus" w:hAnsi="mylotus"/>
          <w:sz w:val="34"/>
          <w:szCs w:val="34"/>
          <w:rtl/>
        </w:rPr>
        <w:t xml:space="preserve"> لا أن الز</w:t>
      </w:r>
      <w:r>
        <w:rPr>
          <w:rFonts w:ascii="mylotus" w:hAnsi="mylotus"/>
          <w:sz w:val="34"/>
          <w:szCs w:val="34"/>
          <w:rtl/>
        </w:rPr>
        <w:t>من قيد في الملكية حدوثاً وبقاءً</w:t>
      </w:r>
      <w:r>
        <w:rPr>
          <w:rFonts w:ascii="mylotus" w:hAnsi="mylotus" w:hint="cs"/>
          <w:sz w:val="34"/>
          <w:szCs w:val="34"/>
          <w:rtl/>
        </w:rPr>
        <w:t>.</w:t>
      </w:r>
      <w:r>
        <w:rPr>
          <w:rFonts w:ascii="mylotus" w:hAnsi="mylotus"/>
          <w:sz w:val="34"/>
          <w:szCs w:val="34"/>
          <w:rtl/>
        </w:rPr>
        <w:t xml:space="preserve"> وبعبارة أخرى</w:t>
      </w:r>
      <w:r w:rsidR="00EF2A54" w:rsidRPr="00EF2A54">
        <w:rPr>
          <w:rFonts w:ascii="mylotus" w:hAnsi="mylotus"/>
          <w:sz w:val="34"/>
          <w:szCs w:val="34"/>
          <w:rtl/>
        </w:rPr>
        <w:t>: إن البائع إذا قال: (بعتك الكتاب يوم الجمعة) فالإ</w:t>
      </w:r>
      <w:r>
        <w:rPr>
          <w:rFonts w:ascii="mylotus" w:hAnsi="mylotus"/>
          <w:sz w:val="34"/>
          <w:szCs w:val="34"/>
          <w:rtl/>
        </w:rPr>
        <w:t>نشاء فعلي إلا أن مبدأ الوجود ال</w:t>
      </w:r>
      <w:r>
        <w:rPr>
          <w:rFonts w:ascii="mylotus" w:hAnsi="mylotus" w:hint="cs"/>
          <w:sz w:val="34"/>
          <w:szCs w:val="34"/>
          <w:rtl/>
        </w:rPr>
        <w:t>ا</w:t>
      </w:r>
      <w:r w:rsidR="00EF2A54" w:rsidRPr="00EF2A54">
        <w:rPr>
          <w:rFonts w:ascii="mylotus" w:hAnsi="mylotus"/>
          <w:sz w:val="34"/>
          <w:szCs w:val="34"/>
          <w:rtl/>
        </w:rPr>
        <w:t>عتباري للمنشأ - وهو الملكية -</w:t>
      </w:r>
      <w:r w:rsidR="001F6FC6">
        <w:rPr>
          <w:rFonts w:ascii="mylotus" w:hAnsi="mylotus"/>
          <w:sz w:val="34"/>
          <w:szCs w:val="34"/>
          <w:rtl/>
        </w:rPr>
        <w:t xml:space="preserve"> </w:t>
      </w:r>
      <w:r w:rsidR="00EF2A54" w:rsidRPr="00EF2A54">
        <w:rPr>
          <w:rFonts w:ascii="mylotus" w:hAnsi="mylotus"/>
          <w:sz w:val="34"/>
          <w:szCs w:val="34"/>
          <w:rtl/>
        </w:rPr>
        <w:t>يوم الجمعة لا قبله، فليس المقصود من التقييد بيوم الجمعة إلا عدم حدوث الملكية قبل الجمعة، لا أن المقصود بالتقييد يوم الجمعة دوران الملكية مدار يوم الجمعة كي يعد نقضا</w:t>
      </w:r>
      <w:r>
        <w:rPr>
          <w:rFonts w:ascii="mylotus" w:hAnsi="mylotus" w:hint="cs"/>
          <w:sz w:val="34"/>
          <w:szCs w:val="34"/>
          <w:rtl/>
        </w:rPr>
        <w:t>ً</w:t>
      </w:r>
      <w:r w:rsidR="00EF2A54" w:rsidRPr="00EF2A54">
        <w:rPr>
          <w:rFonts w:ascii="mylotus" w:hAnsi="mylotus"/>
          <w:sz w:val="34"/>
          <w:szCs w:val="34"/>
          <w:rtl/>
        </w:rPr>
        <w:t xml:space="preserve"> على القول برجوع القيد للمنشأ</w:t>
      </w:r>
      <w:r w:rsidR="00EF2A54" w:rsidRPr="00EF2A54">
        <w:rPr>
          <w:rFonts w:ascii="mylotus" w:hAnsi="mylotus"/>
          <w:sz w:val="34"/>
          <w:szCs w:val="34"/>
        </w:rPr>
        <w:t>.</w:t>
      </w:r>
    </w:p>
    <w:p w14:paraId="4D090DEA" w14:textId="10F7C52B" w:rsidR="00EF2A54" w:rsidRPr="00EF2A54" w:rsidRDefault="00EF2A54" w:rsidP="001F6FC6">
      <w:pPr>
        <w:pStyle w:val="a0"/>
        <w:widowControl w:val="0"/>
        <w:bidi/>
        <w:spacing w:line="216" w:lineRule="auto"/>
        <w:rPr>
          <w:rFonts w:ascii="mylotus" w:hAnsi="mylotus"/>
          <w:sz w:val="34"/>
          <w:szCs w:val="34"/>
          <w:rtl/>
        </w:rPr>
      </w:pPr>
      <w:r w:rsidRPr="001F6FC6">
        <w:rPr>
          <w:rFonts w:ascii="mylotus" w:hAnsi="mylotus"/>
          <w:b/>
          <w:bCs/>
          <w:sz w:val="34"/>
          <w:szCs w:val="34"/>
          <w:rtl/>
        </w:rPr>
        <w:t>اللازم الثالث:</w:t>
      </w:r>
      <w:r w:rsidRPr="00EF2A54">
        <w:rPr>
          <w:rFonts w:ascii="mylotus" w:hAnsi="mylotus"/>
          <w:sz w:val="34"/>
          <w:szCs w:val="34"/>
          <w:rtl/>
        </w:rPr>
        <w:t xml:space="preserve"> لو رجع القيد للمنشأ لا للإنشاء للزم من ذلك أن لا يجوز للمتعاملين الرجوع عن </w:t>
      </w:r>
      <w:r w:rsidRPr="00EF2A54">
        <w:rPr>
          <w:rFonts w:ascii="mylotus" w:hAnsi="mylotus"/>
          <w:sz w:val="34"/>
          <w:szCs w:val="34"/>
          <w:rtl/>
        </w:rPr>
        <w:lastRenderedPageBreak/>
        <w:t>البيع</w:t>
      </w:r>
      <w:r w:rsidR="005B135F">
        <w:rPr>
          <w:rFonts w:ascii="mylotus" w:hAnsi="mylotus" w:hint="cs"/>
          <w:sz w:val="34"/>
          <w:szCs w:val="34"/>
          <w:rtl/>
        </w:rPr>
        <w:t>،</w:t>
      </w:r>
      <w:r w:rsidRPr="00EF2A54">
        <w:rPr>
          <w:rFonts w:ascii="mylotus" w:hAnsi="mylotus"/>
          <w:sz w:val="34"/>
          <w:szCs w:val="34"/>
          <w:rtl/>
        </w:rPr>
        <w:t xml:space="preserve"> لأن الإنشاء قد تم فالتمليك فعلي وإن كان زمن الملكية في يوم الجمعة فليس لهما الرجوع بعد حصول البيع بالفعل، بخلاف ما إذا قلنا بأن القيد راجع للإنشاء فإن البيع لم يحصل بعد، وإنما يحصل يوم الجمعة فلهما الرجوع قبل ذلك، وبما أن المرتكز </w:t>
      </w:r>
      <w:r w:rsidR="005B135F">
        <w:rPr>
          <w:rFonts w:ascii="mylotus" w:hAnsi="mylotus"/>
          <w:sz w:val="34"/>
          <w:szCs w:val="34"/>
          <w:rtl/>
        </w:rPr>
        <w:t>على جواز الرجوع قبل حصول الشرط</w:t>
      </w:r>
      <w:r w:rsidR="001F6FC6">
        <w:rPr>
          <w:rFonts w:ascii="mylotus" w:hAnsi="mylotus"/>
          <w:sz w:val="34"/>
          <w:szCs w:val="34"/>
          <w:rtl/>
        </w:rPr>
        <w:t xml:space="preserve"> </w:t>
      </w:r>
      <w:r w:rsidRPr="00EF2A54">
        <w:rPr>
          <w:rFonts w:ascii="mylotus" w:hAnsi="mylotus"/>
          <w:sz w:val="34"/>
          <w:szCs w:val="34"/>
          <w:rtl/>
        </w:rPr>
        <w:t>كشف ذلك عن كون المعلق هو الإنشاء نفسه</w:t>
      </w:r>
      <w:r w:rsidR="001F6FC6">
        <w:rPr>
          <w:rFonts w:ascii="mylotus" w:hAnsi="mylotus"/>
          <w:sz w:val="34"/>
          <w:szCs w:val="34"/>
          <w:rtl/>
        </w:rPr>
        <w:t>.</w:t>
      </w:r>
    </w:p>
    <w:p w14:paraId="6F67A079" w14:textId="6ACB3687" w:rsidR="00EF2A54" w:rsidRPr="00EF2A54" w:rsidRDefault="00EF2A54" w:rsidP="001F6FC6">
      <w:pPr>
        <w:pStyle w:val="a0"/>
        <w:widowControl w:val="0"/>
        <w:bidi/>
        <w:spacing w:line="216" w:lineRule="auto"/>
        <w:rPr>
          <w:rFonts w:ascii="mylotus" w:hAnsi="mylotus"/>
          <w:sz w:val="34"/>
          <w:szCs w:val="34"/>
          <w:rtl/>
        </w:rPr>
      </w:pPr>
      <w:r w:rsidRPr="00EF2A54">
        <w:rPr>
          <w:rFonts w:ascii="mylotus" w:hAnsi="mylotus"/>
          <w:sz w:val="34"/>
          <w:szCs w:val="34"/>
          <w:rtl/>
        </w:rPr>
        <w:t>ولكن هذا اللازم محل تأمل، إذ لا</w:t>
      </w:r>
      <w:r w:rsidR="005B135F">
        <w:rPr>
          <w:rFonts w:ascii="mylotus" w:hAnsi="mylotus" w:hint="cs"/>
          <w:sz w:val="34"/>
          <w:szCs w:val="34"/>
          <w:rtl/>
        </w:rPr>
        <w:t xml:space="preserve"> </w:t>
      </w:r>
      <w:r w:rsidRPr="00EF2A54">
        <w:rPr>
          <w:rFonts w:ascii="mylotus" w:hAnsi="mylotus"/>
          <w:sz w:val="34"/>
          <w:szCs w:val="34"/>
          <w:rtl/>
        </w:rPr>
        <w:t>قرائن ولا</w:t>
      </w:r>
      <w:r w:rsidR="005B135F">
        <w:rPr>
          <w:rFonts w:ascii="mylotus" w:hAnsi="mylotus" w:hint="cs"/>
          <w:sz w:val="34"/>
          <w:szCs w:val="34"/>
          <w:rtl/>
        </w:rPr>
        <w:t xml:space="preserve"> </w:t>
      </w:r>
      <w:r w:rsidRPr="00EF2A54">
        <w:rPr>
          <w:rFonts w:ascii="mylotus" w:hAnsi="mylotus"/>
          <w:sz w:val="34"/>
          <w:szCs w:val="34"/>
          <w:rtl/>
        </w:rPr>
        <w:t>شواهد على جواز التراجع عن البيع قبل حصول الشرط في تمام الصور</w:t>
      </w:r>
      <w:r w:rsidR="001F6FC6">
        <w:rPr>
          <w:rFonts w:ascii="mylotus" w:hAnsi="mylotus"/>
          <w:sz w:val="34"/>
          <w:szCs w:val="34"/>
          <w:rtl/>
        </w:rPr>
        <w:t>،</w:t>
      </w:r>
      <w:r w:rsidR="001F6FC6">
        <w:rPr>
          <w:rFonts w:ascii="mylotus" w:hAnsi="mylotus" w:hint="cs"/>
          <w:sz w:val="34"/>
          <w:szCs w:val="34"/>
          <w:rtl/>
        </w:rPr>
        <w:t xml:space="preserve"> </w:t>
      </w:r>
      <w:r w:rsidR="005B135F">
        <w:rPr>
          <w:rFonts w:ascii="mylotus" w:hAnsi="mylotus" w:hint="cs"/>
          <w:sz w:val="34"/>
          <w:szCs w:val="34"/>
          <w:rtl/>
        </w:rPr>
        <w:t>ف</w:t>
      </w:r>
      <w:r w:rsidRPr="00EF2A54">
        <w:rPr>
          <w:rFonts w:ascii="mylotus" w:hAnsi="mylotus"/>
          <w:sz w:val="34"/>
          <w:szCs w:val="34"/>
          <w:rtl/>
        </w:rPr>
        <w:t>مثلا</w:t>
      </w:r>
      <w:r w:rsidR="005B135F">
        <w:rPr>
          <w:rFonts w:ascii="mylotus" w:hAnsi="mylotus" w:hint="cs"/>
          <w:sz w:val="34"/>
          <w:szCs w:val="34"/>
          <w:rtl/>
        </w:rPr>
        <w:t>ً</w:t>
      </w:r>
      <w:r w:rsidR="001F6FC6">
        <w:rPr>
          <w:rFonts w:ascii="mylotus" w:hAnsi="mylotus"/>
          <w:sz w:val="34"/>
          <w:szCs w:val="34"/>
          <w:rtl/>
        </w:rPr>
        <w:t xml:space="preserve"> </w:t>
      </w:r>
      <w:r w:rsidRPr="00EF2A54">
        <w:rPr>
          <w:rFonts w:ascii="mylotus" w:hAnsi="mylotus"/>
          <w:sz w:val="34"/>
          <w:szCs w:val="34"/>
          <w:rtl/>
        </w:rPr>
        <w:t>إذا كان المعلق عليه قيداً معلوم الحصول كالزمن - كما لو علق المنشأ على يوم الجمعة فإن المعلق عليه وهو يوم الجمعة أمر سيحصل قطعاً -، ومتى ما كان المعلق عليه قيداً معلوم الحصول فليس لهما التراجع عن ذلك، سواء رجع القيد للإنشاء أم</w:t>
      </w:r>
      <w:r w:rsidR="001F6FC6">
        <w:rPr>
          <w:rFonts w:ascii="mylotus" w:hAnsi="mylotus"/>
          <w:sz w:val="34"/>
          <w:szCs w:val="34"/>
          <w:rtl/>
        </w:rPr>
        <w:t xml:space="preserve"> </w:t>
      </w:r>
      <w:r w:rsidRPr="00EF2A54">
        <w:rPr>
          <w:rFonts w:ascii="mylotus" w:hAnsi="mylotus"/>
          <w:sz w:val="34"/>
          <w:szCs w:val="34"/>
          <w:rtl/>
        </w:rPr>
        <w:t>للمنشأ، فإن المرتكز قائم على عدم جواز الرجوع ما لم يكن العقد</w:t>
      </w:r>
      <w:r w:rsidR="005B135F">
        <w:rPr>
          <w:rFonts w:ascii="mylotus" w:hAnsi="mylotus" w:hint="cs"/>
          <w:sz w:val="34"/>
          <w:szCs w:val="34"/>
          <w:rtl/>
        </w:rPr>
        <w:t xml:space="preserve"> </w:t>
      </w:r>
      <w:r w:rsidRPr="00EF2A54">
        <w:rPr>
          <w:rFonts w:ascii="mylotus" w:hAnsi="mylotus"/>
          <w:sz w:val="34"/>
          <w:szCs w:val="34"/>
          <w:rtl/>
        </w:rPr>
        <w:t>مستبطناً للخيار</w:t>
      </w:r>
      <w:r w:rsidR="001F6FC6">
        <w:rPr>
          <w:rFonts w:ascii="mylotus" w:hAnsi="mylotus"/>
          <w:sz w:val="34"/>
          <w:szCs w:val="34"/>
          <w:rtl/>
        </w:rPr>
        <w:t>،</w:t>
      </w:r>
      <w:r w:rsidRPr="00EF2A54">
        <w:rPr>
          <w:rFonts w:ascii="mylotus" w:hAnsi="mylotus"/>
          <w:sz w:val="34"/>
          <w:szCs w:val="34"/>
          <w:rtl/>
        </w:rPr>
        <w:t xml:space="preserve"> مما يعني أن جواز الرجوع في بعض الصور - كما لو كان المعلق عليه </w:t>
      </w:r>
      <w:proofErr w:type="spellStart"/>
      <w:r w:rsidRPr="00EF2A54">
        <w:rPr>
          <w:rFonts w:ascii="mylotus" w:hAnsi="mylotus"/>
          <w:sz w:val="34"/>
          <w:szCs w:val="34"/>
          <w:rtl/>
        </w:rPr>
        <w:t>استقباليا</w:t>
      </w:r>
      <w:r w:rsidR="005B135F">
        <w:rPr>
          <w:rFonts w:ascii="mylotus" w:hAnsi="mylotus" w:hint="cs"/>
          <w:sz w:val="34"/>
          <w:szCs w:val="34"/>
          <w:rtl/>
        </w:rPr>
        <w:t>ً</w:t>
      </w:r>
      <w:proofErr w:type="spellEnd"/>
      <w:r w:rsidRPr="00EF2A54">
        <w:rPr>
          <w:rFonts w:ascii="mylotus" w:hAnsi="mylotus"/>
          <w:sz w:val="34"/>
          <w:szCs w:val="34"/>
          <w:rtl/>
        </w:rPr>
        <w:t xml:space="preserve"> مجهول الحصول</w:t>
      </w:r>
      <w:r w:rsidR="005B135F">
        <w:rPr>
          <w:rFonts w:ascii="mylotus" w:hAnsi="mylotus" w:hint="cs"/>
          <w:sz w:val="34"/>
          <w:szCs w:val="34"/>
          <w:rtl/>
        </w:rPr>
        <w:t xml:space="preserve"> </w:t>
      </w:r>
      <w:r w:rsidRPr="00EF2A54">
        <w:rPr>
          <w:rFonts w:ascii="mylotus" w:hAnsi="mylotus"/>
          <w:sz w:val="34"/>
          <w:szCs w:val="34"/>
          <w:rtl/>
        </w:rPr>
        <w:t>-</w:t>
      </w:r>
      <w:r w:rsidR="001F6FC6">
        <w:rPr>
          <w:rFonts w:ascii="mylotus" w:hAnsi="mylotus"/>
          <w:sz w:val="34"/>
          <w:szCs w:val="34"/>
          <w:rtl/>
        </w:rPr>
        <w:t xml:space="preserve"> </w:t>
      </w:r>
      <w:r w:rsidRPr="00EF2A54">
        <w:rPr>
          <w:rFonts w:ascii="mylotus" w:hAnsi="mylotus"/>
          <w:sz w:val="34"/>
          <w:szCs w:val="34"/>
          <w:rtl/>
        </w:rPr>
        <w:t>لا</w:t>
      </w:r>
      <w:r w:rsidR="005B135F">
        <w:rPr>
          <w:rFonts w:ascii="mylotus" w:hAnsi="mylotus" w:hint="cs"/>
          <w:sz w:val="34"/>
          <w:szCs w:val="34"/>
          <w:rtl/>
        </w:rPr>
        <w:t xml:space="preserve"> </w:t>
      </w:r>
      <w:r w:rsidRPr="00EF2A54">
        <w:rPr>
          <w:rFonts w:ascii="mylotus" w:hAnsi="mylotus"/>
          <w:sz w:val="34"/>
          <w:szCs w:val="34"/>
          <w:rtl/>
        </w:rPr>
        <w:t>يكشف عن كون المعلق هو الإنشاء بل لعله المنشأ،</w:t>
      </w:r>
      <w:r w:rsidR="001F6FC6">
        <w:rPr>
          <w:rFonts w:ascii="mylotus" w:hAnsi="mylotus"/>
          <w:sz w:val="34"/>
          <w:szCs w:val="34"/>
          <w:rtl/>
        </w:rPr>
        <w:t xml:space="preserve"> </w:t>
      </w:r>
      <w:r w:rsidRPr="00EF2A54">
        <w:rPr>
          <w:rFonts w:ascii="mylotus" w:hAnsi="mylotus"/>
          <w:sz w:val="34"/>
          <w:szCs w:val="34"/>
          <w:rtl/>
        </w:rPr>
        <w:t xml:space="preserve">وبناء العقلاء على جواز </w:t>
      </w:r>
      <w:r w:rsidR="001F6FC6">
        <w:rPr>
          <w:rFonts w:ascii="mylotus" w:hAnsi="mylotus"/>
          <w:sz w:val="34"/>
          <w:szCs w:val="34"/>
          <w:rtl/>
        </w:rPr>
        <w:t>الرجوع لبنا</w:t>
      </w:r>
      <w:r w:rsidR="001F6FC6">
        <w:rPr>
          <w:rFonts w:ascii="mylotus" w:hAnsi="mylotus" w:hint="cs"/>
          <w:sz w:val="34"/>
          <w:szCs w:val="34"/>
          <w:rtl/>
        </w:rPr>
        <w:t>ئ</w:t>
      </w:r>
      <w:r w:rsidRPr="00EF2A54">
        <w:rPr>
          <w:rFonts w:ascii="mylotus" w:hAnsi="mylotus"/>
          <w:sz w:val="34"/>
          <w:szCs w:val="34"/>
          <w:rtl/>
        </w:rPr>
        <w:t xml:space="preserve">هم على اعتبار </w:t>
      </w:r>
      <w:proofErr w:type="spellStart"/>
      <w:r w:rsidRPr="00EF2A54">
        <w:rPr>
          <w:rFonts w:ascii="mylotus" w:hAnsi="mylotus"/>
          <w:sz w:val="34"/>
          <w:szCs w:val="34"/>
          <w:rtl/>
        </w:rPr>
        <w:t>التنجيز</w:t>
      </w:r>
      <w:proofErr w:type="spellEnd"/>
      <w:r w:rsidRPr="00EF2A54">
        <w:rPr>
          <w:rFonts w:ascii="mylotus" w:hAnsi="mylotus"/>
          <w:sz w:val="34"/>
          <w:szCs w:val="34"/>
          <w:rtl/>
        </w:rPr>
        <w:t xml:space="preserve"> في مثل هذا الفرض</w:t>
      </w:r>
      <w:r w:rsidR="001F6FC6">
        <w:rPr>
          <w:rFonts w:ascii="mylotus" w:hAnsi="mylotus"/>
          <w:sz w:val="34"/>
          <w:szCs w:val="34"/>
          <w:rtl/>
        </w:rPr>
        <w:t>.</w:t>
      </w:r>
    </w:p>
    <w:p w14:paraId="7BE3E162" w14:textId="1F303CD7" w:rsidR="004C0E2F" w:rsidRDefault="00EF2A54" w:rsidP="001F6FC6">
      <w:pPr>
        <w:pStyle w:val="a0"/>
        <w:widowControl w:val="0"/>
        <w:bidi/>
        <w:spacing w:line="216" w:lineRule="auto"/>
        <w:rPr>
          <w:rFonts w:ascii="mylotus" w:hAnsi="mylotus"/>
          <w:b/>
          <w:bCs/>
          <w:sz w:val="34"/>
          <w:szCs w:val="34"/>
          <w:rtl/>
        </w:rPr>
      </w:pPr>
      <w:r w:rsidRPr="001F6FC6">
        <w:rPr>
          <w:rFonts w:ascii="mylotus" w:hAnsi="mylotus"/>
          <w:b/>
          <w:bCs/>
          <w:sz w:val="34"/>
          <w:szCs w:val="34"/>
          <w:rtl/>
        </w:rPr>
        <w:t>فتلخص بذلك:</w:t>
      </w:r>
      <w:r w:rsidRPr="00EF2A54">
        <w:rPr>
          <w:rFonts w:ascii="mylotus" w:hAnsi="mylotus"/>
          <w:sz w:val="34"/>
          <w:szCs w:val="34"/>
          <w:rtl/>
        </w:rPr>
        <w:t xml:space="preserve"> أن ما ذكره بعض الأكابر في مناقشة المحقق النائيني قد</w:t>
      </w:r>
      <w:r w:rsidR="001F6FC6">
        <w:rPr>
          <w:rFonts w:ascii="mylotus" w:hAnsi="mylotus" w:hint="cs"/>
          <w:sz w:val="34"/>
          <w:szCs w:val="34"/>
          <w:rtl/>
        </w:rPr>
        <w:t>س سر</w:t>
      </w:r>
      <w:r w:rsidRPr="00EF2A54">
        <w:rPr>
          <w:rFonts w:ascii="mylotus" w:hAnsi="mylotus"/>
          <w:sz w:val="34"/>
          <w:szCs w:val="34"/>
          <w:rtl/>
        </w:rPr>
        <w:t>هما غير وارد عليه</w:t>
      </w:r>
      <w:r w:rsidR="001F6FC6">
        <w:rPr>
          <w:rFonts w:ascii="mylotus" w:hAnsi="mylotus" w:hint="cs"/>
          <w:sz w:val="34"/>
          <w:szCs w:val="34"/>
          <w:rtl/>
        </w:rPr>
        <w:t>،</w:t>
      </w:r>
      <w:r w:rsidRPr="00EF2A54">
        <w:rPr>
          <w:rFonts w:ascii="mylotus" w:hAnsi="mylotus"/>
          <w:sz w:val="34"/>
          <w:szCs w:val="34"/>
          <w:rtl/>
        </w:rPr>
        <w:t xml:space="preserve"> لما</w:t>
      </w:r>
      <w:r w:rsidR="001F6FC6">
        <w:rPr>
          <w:rFonts w:ascii="mylotus" w:hAnsi="mylotus" w:hint="cs"/>
          <w:sz w:val="34"/>
          <w:szCs w:val="34"/>
          <w:rtl/>
        </w:rPr>
        <w:t xml:space="preserve"> </w:t>
      </w:r>
      <w:r w:rsidRPr="00EF2A54">
        <w:rPr>
          <w:rFonts w:ascii="mylotus" w:hAnsi="mylotus"/>
          <w:sz w:val="34"/>
          <w:szCs w:val="34"/>
          <w:rtl/>
        </w:rPr>
        <w:t>أوضحه النائيني بعدة عبارات وفي كلا تقريريه (المكاسب والبيع) و(منية الطالب).</w:t>
      </w:r>
      <w:r w:rsidRPr="00EF2A54">
        <w:rPr>
          <w:rFonts w:ascii="Times New Roman" w:hAnsi="Times New Roman" w:cs="Times New Roman" w:hint="cs"/>
          <w:sz w:val="34"/>
          <w:szCs w:val="34"/>
          <w:rtl/>
        </w:rPr>
        <w:t> </w:t>
      </w:r>
      <w:r w:rsidRPr="00EF2A54">
        <w:rPr>
          <w:rFonts w:ascii="mylotus" w:hAnsi="mylotus" w:hint="cs"/>
          <w:sz w:val="34"/>
          <w:szCs w:val="34"/>
          <w:rtl/>
        </w:rPr>
        <w:t>والله</w:t>
      </w:r>
      <w:r w:rsidRPr="00EF2A54">
        <w:rPr>
          <w:rFonts w:ascii="Times New Roman" w:hAnsi="Times New Roman" w:cs="Times New Roman" w:hint="cs"/>
          <w:sz w:val="34"/>
          <w:szCs w:val="34"/>
          <w:rtl/>
        </w:rPr>
        <w:t> </w:t>
      </w:r>
      <w:r w:rsidRPr="00EF2A54">
        <w:rPr>
          <w:rFonts w:ascii="mylotus" w:hAnsi="mylotus" w:hint="cs"/>
          <w:sz w:val="34"/>
          <w:szCs w:val="34"/>
          <w:rtl/>
        </w:rPr>
        <w:t>العالم</w:t>
      </w:r>
      <w:r w:rsidRPr="00EF2A54">
        <w:rPr>
          <w:rFonts w:ascii="mylotus" w:hAnsi="mylotus"/>
          <w:sz w:val="34"/>
          <w:szCs w:val="34"/>
          <w:rtl/>
        </w:rPr>
        <w:t>.</w:t>
      </w:r>
    </w:p>
    <w:p w14:paraId="1AB59BED" w14:textId="77777777" w:rsidR="002F6B75" w:rsidRDefault="002F6B75" w:rsidP="001F6FC6">
      <w:pPr>
        <w:pStyle w:val="a0"/>
        <w:widowControl w:val="0"/>
        <w:bidi/>
        <w:spacing w:line="216" w:lineRule="auto"/>
        <w:rPr>
          <w:rFonts w:ascii="mylotus" w:hAnsi="mylotus"/>
          <w:b/>
          <w:bCs/>
          <w:sz w:val="34"/>
          <w:szCs w:val="34"/>
          <w:rtl/>
        </w:rPr>
      </w:pPr>
    </w:p>
    <w:p w14:paraId="2D24CFF0" w14:textId="3BB9A841" w:rsidR="001F034F" w:rsidRPr="005F7776" w:rsidRDefault="00E706A4" w:rsidP="001F6FC6">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EC2A5" w14:textId="77777777" w:rsidR="00AB2488" w:rsidRDefault="00AB2488" w:rsidP="00A5027D">
      <w:pPr>
        <w:spacing w:line="240" w:lineRule="auto"/>
      </w:pPr>
      <w:r>
        <w:separator/>
      </w:r>
    </w:p>
  </w:endnote>
  <w:endnote w:type="continuationSeparator" w:id="0">
    <w:p w14:paraId="2627CDEF" w14:textId="77777777" w:rsidR="00AB2488" w:rsidRDefault="00AB248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F6FC6" w:rsidRPr="001F6FC6">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9EE28" w14:textId="77777777" w:rsidR="00AB2488" w:rsidRDefault="00AB2488" w:rsidP="00A5027D">
      <w:pPr>
        <w:spacing w:line="240" w:lineRule="auto"/>
      </w:pPr>
      <w:r>
        <w:separator/>
      </w:r>
    </w:p>
  </w:footnote>
  <w:footnote w:type="continuationSeparator" w:id="0">
    <w:p w14:paraId="171A5CD5" w14:textId="77777777" w:rsidR="00AB2488" w:rsidRDefault="00AB248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ED89BC2" w:rsidR="00B07F43" w:rsidRPr="005F7776" w:rsidRDefault="00B07F43" w:rsidP="0057070F">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57070F">
      <w:rPr>
        <w:rFonts w:ascii="mylotus" w:hAnsi="mylotus" w:cs="mylotus" w:hint="cs"/>
        <w:color w:val="FF0000"/>
        <w:sz w:val="26"/>
        <w:szCs w:val="26"/>
        <w:rtl/>
      </w:rPr>
      <w:t>29</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57070F">
      <w:rPr>
        <w:rFonts w:ascii="mylotus" w:hAnsi="mylotus" w:cs="mylotus" w:hint="cs"/>
        <w:color w:val="FF0000"/>
        <w:sz w:val="26"/>
        <w:szCs w:val="26"/>
        <w:rtl/>
      </w:rPr>
      <w:t>أربعاء</w:t>
    </w:r>
    <w:r w:rsidR="00A50831">
      <w:rPr>
        <w:rFonts w:ascii="mylotus" w:hAnsi="mylotus" w:cs="mylotus" w:hint="cs"/>
        <w:color w:val="FF0000"/>
        <w:sz w:val="26"/>
        <w:szCs w:val="26"/>
        <w:rtl/>
      </w:rPr>
      <w:t xml:space="preserve"> </w:t>
    </w:r>
    <w:r w:rsidR="0057070F">
      <w:rPr>
        <w:rFonts w:ascii="mylotus" w:hAnsi="mylotus" w:cs="mylotus" w:hint="cs"/>
        <w:color w:val="FF0000"/>
        <w:sz w:val="26"/>
        <w:szCs w:val="26"/>
        <w:rtl/>
      </w:rPr>
      <w:t>17</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1F6FC6">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12988"/>
    <w:rsid w:val="00126819"/>
    <w:rsid w:val="00132C7C"/>
    <w:rsid w:val="001700E2"/>
    <w:rsid w:val="0018506F"/>
    <w:rsid w:val="00190CDF"/>
    <w:rsid w:val="001B36AE"/>
    <w:rsid w:val="001B7AAB"/>
    <w:rsid w:val="001C2D46"/>
    <w:rsid w:val="001D2C21"/>
    <w:rsid w:val="001D2F73"/>
    <w:rsid w:val="001D40F0"/>
    <w:rsid w:val="001F034F"/>
    <w:rsid w:val="001F6FC6"/>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2F6B75"/>
    <w:rsid w:val="00305DE2"/>
    <w:rsid w:val="00316628"/>
    <w:rsid w:val="003228E8"/>
    <w:rsid w:val="00325F72"/>
    <w:rsid w:val="00331615"/>
    <w:rsid w:val="00341791"/>
    <w:rsid w:val="0035443E"/>
    <w:rsid w:val="0035715B"/>
    <w:rsid w:val="003652B1"/>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E2F"/>
    <w:rsid w:val="004C2054"/>
    <w:rsid w:val="004D6F7D"/>
    <w:rsid w:val="004E097E"/>
    <w:rsid w:val="0050790C"/>
    <w:rsid w:val="0051676D"/>
    <w:rsid w:val="00524E83"/>
    <w:rsid w:val="005365F6"/>
    <w:rsid w:val="00540115"/>
    <w:rsid w:val="00560065"/>
    <w:rsid w:val="0057070F"/>
    <w:rsid w:val="0058437E"/>
    <w:rsid w:val="00591778"/>
    <w:rsid w:val="00595632"/>
    <w:rsid w:val="005A573C"/>
    <w:rsid w:val="005B135F"/>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488"/>
    <w:rsid w:val="00AB2506"/>
    <w:rsid w:val="00AB4593"/>
    <w:rsid w:val="00AC0335"/>
    <w:rsid w:val="00AC2737"/>
    <w:rsid w:val="00AE3EA6"/>
    <w:rsid w:val="00AE7715"/>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D2206"/>
    <w:rsid w:val="00BD26E3"/>
    <w:rsid w:val="00BD7A64"/>
    <w:rsid w:val="00BF0852"/>
    <w:rsid w:val="00BF3E5A"/>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753B8"/>
    <w:rsid w:val="00D83D98"/>
    <w:rsid w:val="00D84C80"/>
    <w:rsid w:val="00D87CD4"/>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2A54"/>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8FE6F-0A3D-48B4-B01A-CFBC43EA1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2886</TotalTime>
  <Pages>5</Pages>
  <Words>1342</Words>
  <Characters>7656</Characters>
  <Application>Microsoft Office Word</Application>
  <DocSecurity>0</DocSecurity>
  <Lines>63</Lines>
  <Paragraphs>17</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7</cp:revision>
  <cp:lastPrinted>2024-01-08T18:08:00Z</cp:lastPrinted>
  <dcterms:created xsi:type="dcterms:W3CDTF">2024-02-27T16:58:00Z</dcterms:created>
  <dcterms:modified xsi:type="dcterms:W3CDTF">2024-02-29T21:23:00Z</dcterms:modified>
</cp:coreProperties>
</file>