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57EBD" w14:textId="77777777" w:rsidR="00444116" w:rsidRDefault="00AC2737" w:rsidP="00EE6CDD">
      <w:pPr>
        <w:pStyle w:val="a"/>
        <w:bidi/>
        <w:jc w:val="center"/>
        <w:rPr>
          <w:rFonts w:ascii="mylotus" w:hAnsi="mylotus"/>
          <w:b/>
          <w:bCs/>
          <w:sz w:val="32"/>
          <w:rtl/>
        </w:rPr>
      </w:pPr>
      <w:r w:rsidRPr="00444116">
        <w:rPr>
          <w:rFonts w:ascii="mylotus" w:hAnsi="mylotus"/>
          <w:b/>
          <w:bCs/>
          <w:sz w:val="32"/>
          <w:rtl/>
        </w:rPr>
        <w:t>بسم الله الرحمن الرحيم</w:t>
      </w:r>
    </w:p>
    <w:p w14:paraId="141C04A3" w14:textId="77777777" w:rsidR="00444116" w:rsidRDefault="00AC2737" w:rsidP="00EE6CDD">
      <w:pPr>
        <w:pStyle w:val="a"/>
        <w:bidi/>
        <w:jc w:val="center"/>
        <w:rPr>
          <w:rFonts w:ascii="mylotus" w:hAnsi="mylotus"/>
          <w:b/>
          <w:bCs/>
          <w:sz w:val="32"/>
          <w:rtl/>
        </w:rPr>
      </w:pPr>
      <w:r w:rsidRPr="00444116">
        <w:rPr>
          <w:rFonts w:ascii="mylotus" w:hAnsi="mylotus"/>
          <w:b/>
          <w:bCs/>
          <w:sz w:val="32"/>
          <w:rtl/>
        </w:rPr>
        <w:t>والصلاة والسلام على أشرف الأنبياء والمرسلين، محمد وآله الطيبين الطاهرين</w:t>
      </w:r>
    </w:p>
    <w:p w14:paraId="11EA8AE1" w14:textId="77777777" w:rsidR="00444116" w:rsidRDefault="00AC2737" w:rsidP="00EE6CDD">
      <w:pPr>
        <w:pStyle w:val="a"/>
        <w:bidi/>
        <w:jc w:val="center"/>
        <w:rPr>
          <w:rFonts w:ascii="mylotus" w:hAnsi="mylotus"/>
          <w:sz w:val="32"/>
          <w:rtl/>
        </w:rPr>
      </w:pPr>
      <w:r w:rsidRPr="00444116">
        <w:rPr>
          <w:rFonts w:ascii="mylotus" w:hAnsi="mylotus"/>
          <w:b/>
          <w:bCs/>
          <w:sz w:val="32"/>
          <w:rtl/>
        </w:rPr>
        <w:t>واللعن الدائم على أعدائهم أجمعين إلى قيام يوم الدين.</w:t>
      </w:r>
    </w:p>
    <w:p w14:paraId="23560BA3" w14:textId="77777777" w:rsidR="00B3403C" w:rsidRPr="00B3403C" w:rsidRDefault="00B3403C" w:rsidP="00B3403C">
      <w:pPr>
        <w:pStyle w:val="a"/>
        <w:bidi/>
        <w:rPr>
          <w:rFonts w:ascii="mylotus" w:hAnsi="mylotus"/>
          <w:b/>
          <w:bCs/>
          <w:sz w:val="32"/>
          <w:rtl/>
        </w:rPr>
      </w:pPr>
      <w:r w:rsidRPr="00B3403C">
        <w:rPr>
          <w:rFonts w:ascii="mylotus" w:hAnsi="mylotus"/>
          <w:b/>
          <w:bCs/>
          <w:sz w:val="32"/>
          <w:rtl/>
        </w:rPr>
        <w:t>الجهة الثانية: البحث عن حقيقة الأمر الذي يكون مصداقا للطلب</w:t>
      </w:r>
      <w:r w:rsidRPr="00B3403C">
        <w:rPr>
          <w:rFonts w:ascii="mylotus" w:hAnsi="mylotus"/>
          <w:b/>
          <w:bCs/>
          <w:sz w:val="32"/>
        </w:rPr>
        <w:t>.</w:t>
      </w:r>
    </w:p>
    <w:p w14:paraId="37091EB8" w14:textId="77777777" w:rsidR="00B3403C" w:rsidRPr="00B3403C" w:rsidRDefault="00B3403C" w:rsidP="00B3403C">
      <w:pPr>
        <w:pStyle w:val="a"/>
        <w:bidi/>
        <w:rPr>
          <w:rFonts w:ascii="mylotus" w:hAnsi="mylotus"/>
          <w:sz w:val="32"/>
          <w:rtl/>
        </w:rPr>
      </w:pPr>
      <w:r w:rsidRPr="00B3403C">
        <w:rPr>
          <w:rFonts w:ascii="mylotus" w:hAnsi="mylotus"/>
          <w:sz w:val="32"/>
          <w:rtl/>
        </w:rPr>
        <w:t>وبيان ذلك بعرض عدة مطالب</w:t>
      </w:r>
      <w:r w:rsidRPr="00B3403C">
        <w:rPr>
          <w:rFonts w:ascii="mylotus" w:hAnsi="mylotus"/>
          <w:sz w:val="32"/>
        </w:rPr>
        <w:t xml:space="preserve"> :</w:t>
      </w:r>
    </w:p>
    <w:p w14:paraId="73EC3CA7" w14:textId="7A2CBB4D" w:rsidR="00B3403C" w:rsidRPr="00B3403C" w:rsidRDefault="00B3403C" w:rsidP="00B3403C">
      <w:pPr>
        <w:pStyle w:val="a"/>
        <w:bidi/>
        <w:rPr>
          <w:rFonts w:ascii="Cambria" w:hAnsi="Cambria" w:hint="cs"/>
          <w:b/>
          <w:bCs/>
          <w:sz w:val="32"/>
          <w:rtl/>
        </w:rPr>
      </w:pPr>
      <w:r w:rsidRPr="00B3403C">
        <w:rPr>
          <w:rFonts w:ascii="mylotus" w:hAnsi="mylotus"/>
          <w:b/>
          <w:bCs/>
          <w:sz w:val="32"/>
          <w:rtl/>
        </w:rPr>
        <w:t>المطلب الأول: تحرير موضع البحث في حقيقة الأمر</w:t>
      </w:r>
      <w:r>
        <w:rPr>
          <w:rFonts w:ascii="Cambria" w:hAnsi="Cambria" w:hint="cs"/>
          <w:b/>
          <w:bCs/>
          <w:sz w:val="32"/>
          <w:rtl/>
        </w:rPr>
        <w:t>.</w:t>
      </w:r>
    </w:p>
    <w:p w14:paraId="48DFBB45" w14:textId="77777777" w:rsidR="00B3403C" w:rsidRPr="00B3403C" w:rsidRDefault="00B3403C" w:rsidP="00B3403C">
      <w:pPr>
        <w:pStyle w:val="a"/>
        <w:bidi/>
        <w:rPr>
          <w:rFonts w:ascii="mylotus" w:hAnsi="mylotus"/>
          <w:sz w:val="32"/>
          <w:rtl/>
        </w:rPr>
      </w:pPr>
      <w:r w:rsidRPr="00B3403C">
        <w:rPr>
          <w:rFonts w:ascii="mylotus" w:hAnsi="mylotus"/>
          <w:sz w:val="32"/>
          <w:rtl/>
        </w:rPr>
        <w:t>ظاهر كلمات جملة من الأصوليين أن البحث هنا بحث في تفسير مادة الأمر، أي: ما هو المقصود بمادة الأمر التي تكون مصداقا للطلب؟ والحال بأن البحث ليس كذلك، أي: ليس البحث فعلا في تحليل معنى مادة الأمر وإنما البحث في حقيقة عرفية عقلائية معنونة بعنوان الأمر</w:t>
      </w:r>
      <w:r w:rsidRPr="00B3403C">
        <w:rPr>
          <w:rFonts w:ascii="mylotus" w:hAnsi="mylotus"/>
          <w:sz w:val="32"/>
        </w:rPr>
        <w:t>.</w:t>
      </w:r>
    </w:p>
    <w:p w14:paraId="4A200F6C" w14:textId="778539C8" w:rsidR="00B3403C" w:rsidRPr="00B3403C" w:rsidRDefault="00B3403C" w:rsidP="00B3403C">
      <w:pPr>
        <w:pStyle w:val="a"/>
        <w:bidi/>
        <w:rPr>
          <w:rFonts w:ascii="mylotus" w:hAnsi="mylotus"/>
          <w:sz w:val="32"/>
          <w:rtl/>
        </w:rPr>
      </w:pPr>
      <w:r w:rsidRPr="00B3403C">
        <w:rPr>
          <w:rFonts w:ascii="mylotus" w:hAnsi="mylotus"/>
          <w:sz w:val="32"/>
          <w:rtl/>
        </w:rPr>
        <w:t xml:space="preserve">بيان ذلك أن هناك حقائق </w:t>
      </w:r>
      <w:r>
        <w:rPr>
          <w:rFonts w:ascii="mylotus" w:hAnsi="mylotus" w:hint="cs"/>
          <w:sz w:val="32"/>
          <w:rtl/>
        </w:rPr>
        <w:t>إ</w:t>
      </w:r>
      <w:r w:rsidRPr="00B3403C">
        <w:rPr>
          <w:rFonts w:ascii="mylotus" w:hAnsi="mylotus"/>
          <w:sz w:val="32"/>
          <w:rtl/>
        </w:rPr>
        <w:t>نشائية لدى العرف العقلائي يبحث عن حدودها ، فمثلا البحث عن حقيقة البيع ليس بحثا لغويا حول كلمة البيع وإنما هو بحث  عن حقيقة عرفية عقلائية بغض النظر عن كلمة الباء والياء والعين، وكذلك البحث عن حقيقة الزوجية أو الملكية، فإنه ليس بحثا لغويا، وإنما هو بحث عن أمر اعتباري لدى العقلاء ، فكذلك الأمر في المقام، فإنه ليس البحث في المقام  عن معنى مادة الأمر أو صيغته - كما هو ظاهر جملة من كتب الأصول - وإنما البحث عن حقيقة إنشائية عند العقلاء معنونة ب</w:t>
      </w:r>
      <w:r>
        <w:rPr>
          <w:rFonts w:ascii="mylotus" w:hAnsi="mylotus" w:hint="cs"/>
          <w:sz w:val="32"/>
          <w:rtl/>
        </w:rPr>
        <w:t>ـ(ا</w:t>
      </w:r>
      <w:r w:rsidRPr="00B3403C">
        <w:rPr>
          <w:rFonts w:ascii="mylotus" w:hAnsi="mylotus"/>
          <w:sz w:val="32"/>
          <w:rtl/>
        </w:rPr>
        <w:t>لأمر</w:t>
      </w:r>
      <w:r>
        <w:rPr>
          <w:rFonts w:ascii="mylotus" w:hAnsi="mylotus" w:hint="cs"/>
          <w:sz w:val="32"/>
          <w:rtl/>
        </w:rPr>
        <w:t>)</w:t>
      </w:r>
      <w:r w:rsidRPr="00B3403C">
        <w:rPr>
          <w:rFonts w:ascii="mylotus" w:hAnsi="mylotus"/>
          <w:sz w:val="32"/>
          <w:rtl/>
        </w:rPr>
        <w:t xml:space="preserve">، سواء أبرزت تلك الحقيقة باللفظ العربي أو غيره نحو </w:t>
      </w:r>
      <w:r>
        <w:rPr>
          <w:rFonts w:ascii="mylotus" w:hAnsi="mylotus" w:hint="cs"/>
          <w:sz w:val="32"/>
          <w:rtl/>
        </w:rPr>
        <w:t>(</w:t>
      </w:r>
      <w:r w:rsidRPr="00B3403C">
        <w:rPr>
          <w:rFonts w:ascii="mylotus" w:hAnsi="mylotus"/>
          <w:sz w:val="32"/>
          <w:rtl/>
        </w:rPr>
        <w:t>فرمان</w:t>
      </w:r>
      <w:r>
        <w:rPr>
          <w:rFonts w:ascii="mylotus" w:hAnsi="mylotus" w:hint="cs"/>
          <w:sz w:val="32"/>
          <w:rtl/>
        </w:rPr>
        <w:t>) (</w:t>
      </w:r>
      <w:r w:rsidRPr="00B3403C">
        <w:rPr>
          <w:rFonts w:ascii="mylotus" w:hAnsi="mylotus"/>
          <w:sz w:val="32"/>
          <w:rtl/>
        </w:rPr>
        <w:t>دستور</w:t>
      </w:r>
      <w:r>
        <w:rPr>
          <w:rFonts w:ascii="mylotus" w:hAnsi="mylotus" w:hint="cs"/>
          <w:sz w:val="32"/>
          <w:rtl/>
        </w:rPr>
        <w:t>)</w:t>
      </w:r>
      <w:r w:rsidRPr="00B3403C">
        <w:rPr>
          <w:rFonts w:ascii="mylotus" w:hAnsi="mylotus"/>
          <w:sz w:val="32"/>
          <w:rtl/>
        </w:rPr>
        <w:t xml:space="preserve"> بالفارسي أو</w:t>
      </w:r>
      <w:r>
        <w:rPr>
          <w:rFonts w:ascii="mylotus" w:hAnsi="mylotus" w:hint="cs"/>
          <w:sz w:val="32"/>
          <w:rtl/>
        </w:rPr>
        <w:t xml:space="preserve"> </w:t>
      </w:r>
      <w:r>
        <w:rPr>
          <w:rFonts w:ascii="mylotus" w:hAnsi="mylotus"/>
          <w:sz w:val="32"/>
        </w:rPr>
        <w:t xml:space="preserve"> </w:t>
      </w:r>
      <w:r>
        <w:rPr>
          <w:rFonts w:ascii="Cambria" w:hAnsi="Cambria"/>
          <w:sz w:val="32"/>
        </w:rPr>
        <w:t>command</w:t>
      </w:r>
      <w:r w:rsidRPr="00B3403C">
        <w:rPr>
          <w:rFonts w:ascii="mylotus" w:hAnsi="mylotus"/>
          <w:sz w:val="32"/>
          <w:rtl/>
        </w:rPr>
        <w:t>باللغة ال</w:t>
      </w:r>
      <w:r>
        <w:rPr>
          <w:rFonts w:ascii="Cambria" w:hAnsi="Cambria" w:hint="cs"/>
          <w:sz w:val="32"/>
          <w:rtl/>
        </w:rPr>
        <w:t>إ</w:t>
      </w:r>
      <w:r w:rsidRPr="00B3403C">
        <w:rPr>
          <w:rFonts w:ascii="mylotus" w:hAnsi="mylotus"/>
          <w:sz w:val="32"/>
          <w:rtl/>
        </w:rPr>
        <w:t>نكليزية، وإذا عبر عن هذه الحقيقة باللغة العربية فربما عبر عنها بمادة الأمر أو بصيغة (افعل) أو بجملة خبرية كما إذا قال: (أنا أطلب منك كذا)</w:t>
      </w:r>
      <w:r w:rsidRPr="00B3403C">
        <w:rPr>
          <w:rFonts w:ascii="mylotus" w:hAnsi="mylotus"/>
          <w:sz w:val="32"/>
        </w:rPr>
        <w:t>.</w:t>
      </w:r>
    </w:p>
    <w:p w14:paraId="4AFC7568" w14:textId="48C0B7AF" w:rsidR="00B3403C" w:rsidRPr="00B3403C" w:rsidRDefault="00B3403C" w:rsidP="00B3403C">
      <w:pPr>
        <w:pStyle w:val="a"/>
        <w:bidi/>
        <w:rPr>
          <w:rFonts w:ascii="mylotus" w:hAnsi="mylotus"/>
          <w:sz w:val="32"/>
          <w:rtl/>
        </w:rPr>
      </w:pPr>
      <w:r w:rsidRPr="00B3403C">
        <w:rPr>
          <w:rFonts w:ascii="mylotus" w:hAnsi="mylotus"/>
          <w:sz w:val="32"/>
          <w:rtl/>
        </w:rPr>
        <w:t>ولذلك فما ذكر في كلمات جملة من الأعلام  في الأصول - من أن المشهور قد ذهب الى أن ما</w:t>
      </w:r>
      <w:r>
        <w:rPr>
          <w:rFonts w:ascii="mylotus" w:hAnsi="mylotus" w:hint="cs"/>
          <w:sz w:val="32"/>
          <w:rtl/>
        </w:rPr>
        <w:t xml:space="preserve"> </w:t>
      </w:r>
      <w:r w:rsidRPr="00B3403C">
        <w:rPr>
          <w:rFonts w:ascii="mylotus" w:hAnsi="mylotus"/>
          <w:sz w:val="32"/>
          <w:rtl/>
        </w:rPr>
        <w:t xml:space="preserve">وضع له مادة الأمر لغة هو الطلب - وأنها بحسب اصطلاح الأصوليين عبارة عن القول المخصوص </w:t>
      </w:r>
      <w:r>
        <w:rPr>
          <w:rFonts w:ascii="mylotus" w:hAnsi="mylotus" w:hint="cs"/>
          <w:sz w:val="32"/>
          <w:rtl/>
        </w:rPr>
        <w:t xml:space="preserve">- </w:t>
      </w:r>
      <w:r w:rsidRPr="00B3403C">
        <w:rPr>
          <w:rFonts w:ascii="mylotus" w:hAnsi="mylotus"/>
          <w:sz w:val="32"/>
          <w:rtl/>
        </w:rPr>
        <w:t>أي</w:t>
      </w:r>
      <w:r>
        <w:rPr>
          <w:rFonts w:ascii="mylotus" w:hAnsi="mylotus" w:hint="cs"/>
          <w:sz w:val="32"/>
          <w:rtl/>
        </w:rPr>
        <w:t>:</w:t>
      </w:r>
      <w:r w:rsidRPr="00B3403C">
        <w:rPr>
          <w:rFonts w:ascii="mylotus" w:hAnsi="mylotus"/>
          <w:sz w:val="32"/>
          <w:rtl/>
        </w:rPr>
        <w:t xml:space="preserve"> صيغة افعل وما</w:t>
      </w:r>
      <w:r>
        <w:rPr>
          <w:rFonts w:ascii="mylotus" w:hAnsi="mylotus" w:hint="cs"/>
          <w:sz w:val="32"/>
          <w:rtl/>
        </w:rPr>
        <w:t xml:space="preserve"> </w:t>
      </w:r>
      <w:r w:rsidRPr="00B3403C">
        <w:rPr>
          <w:rFonts w:ascii="mylotus" w:hAnsi="mylotus"/>
          <w:sz w:val="32"/>
          <w:rtl/>
        </w:rPr>
        <w:t>أشبهها</w:t>
      </w:r>
      <w:r>
        <w:rPr>
          <w:rFonts w:ascii="mylotus" w:hAnsi="mylotus" w:hint="cs"/>
          <w:sz w:val="32"/>
          <w:rtl/>
        </w:rPr>
        <w:t xml:space="preserve"> -</w:t>
      </w:r>
      <w:r w:rsidRPr="00B3403C">
        <w:rPr>
          <w:rFonts w:ascii="mylotus" w:hAnsi="mylotus"/>
          <w:sz w:val="32"/>
          <w:rtl/>
        </w:rPr>
        <w:t xml:space="preserve"> وفي مقابل ذلك ذهاب جماعة  منهم السيد الأستاذ مد ظله الى أن الموضوع له مادة الأمر ليس هو الطلب وإنما هو التحريك كما تشهد له موارد الإستعمال كما في قوله تعالى: (أصلاتك تأمرك بأن نترك ما يعبد آباؤنا) أو قوله تعالى: (ومن يتبع خطوات الشيطان فإنه يأمر بالفحشاء) وقوله تعالى ( قل بئسما يأمركم به إيمانكم إن كنتم مؤمنين ) وأنها قد تستعمل بالقرينة في معنى آخر كالنصح والمشورة كما في قوله تعالى: (يريد أن يخرجكم من أرضكم بسحره فماذا تأمرون) أي: ماذا تنصحون؟ (قالوا أرجه وأخاه)، وقد تستعمل بمعنى الطلب مثلا (أفغير الله تأمروني أن أعبد) أي: تطلبون مني؟</w:t>
      </w:r>
    </w:p>
    <w:p w14:paraId="5230E215" w14:textId="3499A989" w:rsidR="00B3403C" w:rsidRPr="00B3403C" w:rsidRDefault="00B3403C" w:rsidP="00B3403C">
      <w:pPr>
        <w:pStyle w:val="a"/>
        <w:bidi/>
        <w:rPr>
          <w:rFonts w:ascii="mylotus" w:hAnsi="mylotus"/>
          <w:sz w:val="32"/>
          <w:rtl/>
        </w:rPr>
      </w:pPr>
      <w:r w:rsidRPr="00B3403C">
        <w:rPr>
          <w:rFonts w:ascii="mylotus" w:hAnsi="mylotus"/>
          <w:sz w:val="32"/>
          <w:rtl/>
        </w:rPr>
        <w:lastRenderedPageBreak/>
        <w:t>فهذا كله بحث عن مادة الأمر وموارد استعمالاتها، بينما البحث عن حقيقة عرفية معنونة بعنوان الأمر سواء عبر عن هذه الحقيقة باللفظ العربي أم غيره، كما يشهد بذلك بناء جملة من أعلام الأصول على تقرير النتيجة في البحث بال</w:t>
      </w:r>
      <w:r>
        <w:rPr>
          <w:rFonts w:ascii="mylotus" w:hAnsi="mylotus" w:hint="cs"/>
          <w:sz w:val="32"/>
          <w:rtl/>
        </w:rPr>
        <w:t>ا</w:t>
      </w:r>
      <w:r w:rsidRPr="00B3403C">
        <w:rPr>
          <w:rFonts w:ascii="mylotus" w:hAnsi="mylotus"/>
          <w:sz w:val="32"/>
          <w:rtl/>
        </w:rPr>
        <w:t>تكاء على مايعبر عن هذه الحقيقة باللغة الفارسية</w:t>
      </w:r>
      <w:r w:rsidRPr="00B3403C">
        <w:rPr>
          <w:rFonts w:ascii="mylotus" w:hAnsi="mylotus"/>
          <w:sz w:val="32"/>
        </w:rPr>
        <w:t xml:space="preserve"> .   .</w:t>
      </w:r>
    </w:p>
    <w:p w14:paraId="385E2E86" w14:textId="77777777" w:rsidR="00B3403C" w:rsidRPr="00B3403C" w:rsidRDefault="00B3403C" w:rsidP="00B3403C">
      <w:pPr>
        <w:pStyle w:val="a"/>
        <w:bidi/>
        <w:rPr>
          <w:rFonts w:ascii="mylotus" w:hAnsi="mylotus"/>
          <w:b/>
          <w:bCs/>
          <w:sz w:val="32"/>
          <w:rtl/>
        </w:rPr>
      </w:pPr>
      <w:r w:rsidRPr="00B3403C">
        <w:rPr>
          <w:rFonts w:ascii="mylotus" w:hAnsi="mylotus"/>
          <w:b/>
          <w:bCs/>
          <w:sz w:val="32"/>
          <w:rtl/>
        </w:rPr>
        <w:t>المطلب الثاني: ما هي حقيقة الأمر؟</w:t>
      </w:r>
    </w:p>
    <w:p w14:paraId="102B9DEE" w14:textId="77777777" w:rsidR="00B3403C" w:rsidRPr="00B3403C" w:rsidRDefault="00B3403C" w:rsidP="00B3403C">
      <w:pPr>
        <w:pStyle w:val="a"/>
        <w:bidi/>
        <w:rPr>
          <w:rFonts w:ascii="mylotus" w:hAnsi="mylotus"/>
          <w:sz w:val="32"/>
          <w:rtl/>
        </w:rPr>
      </w:pPr>
      <w:r w:rsidRPr="00B3403C">
        <w:rPr>
          <w:rFonts w:ascii="mylotus" w:hAnsi="mylotus"/>
          <w:sz w:val="32"/>
          <w:rtl/>
        </w:rPr>
        <w:t>وهنا آراء ثلاثة</w:t>
      </w:r>
      <w:r w:rsidRPr="00B3403C">
        <w:rPr>
          <w:rFonts w:ascii="mylotus" w:hAnsi="mylotus"/>
          <w:sz w:val="32"/>
        </w:rPr>
        <w:t>:</w:t>
      </w:r>
    </w:p>
    <w:p w14:paraId="74565F5E" w14:textId="77777777" w:rsidR="00B3403C" w:rsidRPr="00B3403C" w:rsidRDefault="00B3403C" w:rsidP="00B3403C">
      <w:pPr>
        <w:pStyle w:val="a"/>
        <w:bidi/>
        <w:rPr>
          <w:rFonts w:ascii="mylotus" w:hAnsi="mylotus"/>
          <w:sz w:val="32"/>
          <w:rtl/>
        </w:rPr>
      </w:pPr>
      <w:r w:rsidRPr="00B3403C">
        <w:rPr>
          <w:rFonts w:ascii="mylotus" w:hAnsi="mylotus"/>
          <w:sz w:val="32"/>
          <w:rtl/>
        </w:rPr>
        <w:t>الأول: أن الأمر عبارة عن الطلب</w:t>
      </w:r>
      <w:r w:rsidRPr="00B3403C">
        <w:rPr>
          <w:rFonts w:ascii="mylotus" w:hAnsi="mylotus"/>
          <w:sz w:val="32"/>
        </w:rPr>
        <w:t>.</w:t>
      </w:r>
    </w:p>
    <w:p w14:paraId="309583EC" w14:textId="77777777" w:rsidR="00B3403C" w:rsidRPr="00B3403C" w:rsidRDefault="00B3403C" w:rsidP="00B3403C">
      <w:pPr>
        <w:pStyle w:val="a"/>
        <w:bidi/>
        <w:rPr>
          <w:rFonts w:ascii="mylotus" w:hAnsi="mylotus"/>
          <w:sz w:val="32"/>
          <w:rtl/>
        </w:rPr>
      </w:pPr>
      <w:r w:rsidRPr="00B3403C">
        <w:rPr>
          <w:rFonts w:ascii="mylotus" w:hAnsi="mylotus"/>
          <w:sz w:val="32"/>
          <w:rtl/>
        </w:rPr>
        <w:t>الثاني: ما ذكره سيدنا الخوئي قدس سره الشريف من أن الأمر إبراز اعتبار الفعل على ذمة المكلف</w:t>
      </w:r>
      <w:r w:rsidRPr="00B3403C">
        <w:rPr>
          <w:rFonts w:ascii="mylotus" w:hAnsi="mylotus"/>
          <w:sz w:val="32"/>
        </w:rPr>
        <w:t>.</w:t>
      </w:r>
    </w:p>
    <w:p w14:paraId="72F2C86D" w14:textId="77777777" w:rsidR="00B3403C" w:rsidRPr="00B3403C" w:rsidRDefault="00B3403C" w:rsidP="00B3403C">
      <w:pPr>
        <w:pStyle w:val="a"/>
        <w:bidi/>
        <w:rPr>
          <w:rFonts w:ascii="mylotus" w:hAnsi="mylotus"/>
          <w:sz w:val="32"/>
          <w:rtl/>
        </w:rPr>
      </w:pPr>
      <w:r w:rsidRPr="00B3403C">
        <w:rPr>
          <w:rFonts w:ascii="mylotus" w:hAnsi="mylotus"/>
          <w:sz w:val="32"/>
          <w:rtl/>
        </w:rPr>
        <w:t>الثالث: أن الأمر من مقولة الإنشاء، فهو إنشاء البعث بداعي التحريك. وهو الصحيح</w:t>
      </w:r>
      <w:r w:rsidRPr="00B3403C">
        <w:rPr>
          <w:rFonts w:ascii="mylotus" w:hAnsi="mylotus"/>
          <w:sz w:val="32"/>
        </w:rPr>
        <w:t>.</w:t>
      </w:r>
    </w:p>
    <w:p w14:paraId="66FFF9AD" w14:textId="77777777" w:rsidR="00B3403C" w:rsidRPr="00B3403C" w:rsidRDefault="00B3403C" w:rsidP="00B3403C">
      <w:pPr>
        <w:pStyle w:val="a"/>
        <w:bidi/>
        <w:rPr>
          <w:rFonts w:ascii="mylotus" w:hAnsi="mylotus"/>
          <w:sz w:val="32"/>
          <w:rtl/>
        </w:rPr>
      </w:pPr>
      <w:r w:rsidRPr="00B3403C">
        <w:rPr>
          <w:rFonts w:ascii="mylotus" w:hAnsi="mylotus"/>
          <w:sz w:val="32"/>
          <w:rtl/>
        </w:rPr>
        <w:t>وبيان ذلك أن الأمر ليس عبارة عن نفس الطلب بالحمل الأولي، وإن كان البعث بداعي التحريك مصداقا للطلب، فإن هنافرقا بين المفهوم والمصداق، فالبعث بداعي التحريك عند العرف طلب، ولكن هذا لا يعني أن الأمر هو الطلب بالحمل الأولي، وإنما الطلب مفهومٌ عامّ ينطبق على الأمر وغيره، فتارة يتحقق طلب نفسي وتارة يتحقق طلب فعلي وتارة يتحقق طلب إنشائي، والأمر عبارة عن إنشاء البعث بداعي التحريك الذي إذا تحقق بصيغة (افعل) أو بغيرها كان ذلك مصداقا للطلب لا أن الأمر هو الطلب</w:t>
      </w:r>
      <w:r w:rsidRPr="00B3403C">
        <w:rPr>
          <w:rFonts w:ascii="mylotus" w:hAnsi="mylotus"/>
          <w:sz w:val="32"/>
        </w:rPr>
        <w:t>.</w:t>
      </w:r>
    </w:p>
    <w:p w14:paraId="051A5A43" w14:textId="0728215E" w:rsidR="00B3403C" w:rsidRPr="00B3403C" w:rsidRDefault="00B3403C" w:rsidP="00B3403C">
      <w:pPr>
        <w:pStyle w:val="a"/>
        <w:bidi/>
        <w:rPr>
          <w:rFonts w:ascii="mylotus" w:hAnsi="mylotus"/>
          <w:sz w:val="32"/>
          <w:rtl/>
        </w:rPr>
      </w:pPr>
      <w:r w:rsidRPr="00B3403C">
        <w:rPr>
          <w:rFonts w:ascii="mylotus" w:hAnsi="mylotus"/>
          <w:sz w:val="32"/>
          <w:rtl/>
        </w:rPr>
        <w:t>وأما ما ذكره سيدنا الخوئي قدس سره من أن الأمر إبراز اعتبار الفعل على ذمة المكلف وأن النهي إبراز اعتبار الحرمان على ذمة المكلف ففيه أن لدى العرف مفهومين بينهما اختلاف في الجملة فحقيقة الأمر شيء وحقيقة الحكم التكليفي شيء آخر، إذ تارة يقع البحث عن حقيقة الحكم التكليفي مقابل الحكم الوضعي فهنا يأتي كلام سيدنا الخوئي قده،</w:t>
      </w:r>
      <w:r>
        <w:rPr>
          <w:rFonts w:ascii="mylotus" w:hAnsi="mylotus" w:hint="cs"/>
          <w:sz w:val="32"/>
          <w:rtl/>
        </w:rPr>
        <w:t xml:space="preserve"> </w:t>
      </w:r>
      <w:r w:rsidRPr="00B3403C">
        <w:rPr>
          <w:rFonts w:ascii="mylotus" w:hAnsi="mylotus"/>
          <w:sz w:val="32"/>
          <w:rtl/>
        </w:rPr>
        <w:t xml:space="preserve">حيث إن الحكم الوضعي هو </w:t>
      </w:r>
      <w:r>
        <w:rPr>
          <w:rFonts w:ascii="mylotus" w:hAnsi="mylotus" w:hint="cs"/>
          <w:sz w:val="32"/>
          <w:rtl/>
        </w:rPr>
        <w:t>إ</w:t>
      </w:r>
      <w:r w:rsidRPr="00B3403C">
        <w:rPr>
          <w:rFonts w:ascii="mylotus" w:hAnsi="mylotus"/>
          <w:sz w:val="32"/>
          <w:rtl/>
        </w:rPr>
        <w:t xml:space="preserve">براز اعتبار علقة بين طرفين كاعتبار الملكية أو الزوجية، والحكم التكليفي - هو </w:t>
      </w:r>
      <w:r>
        <w:rPr>
          <w:rFonts w:ascii="mylotus" w:hAnsi="mylotus" w:hint="cs"/>
          <w:sz w:val="32"/>
          <w:rtl/>
        </w:rPr>
        <w:t>إ</w:t>
      </w:r>
      <w:r w:rsidRPr="00B3403C">
        <w:rPr>
          <w:rFonts w:ascii="mylotus" w:hAnsi="mylotus"/>
          <w:sz w:val="32"/>
          <w:rtl/>
        </w:rPr>
        <w:t>براز اعتبار الفعل في ذمة المكلف - لدخالة الإنشاء وال</w:t>
      </w:r>
      <w:r>
        <w:rPr>
          <w:rFonts w:ascii="mylotus" w:hAnsi="mylotus" w:hint="cs"/>
          <w:sz w:val="32"/>
          <w:rtl/>
        </w:rPr>
        <w:t>إ</w:t>
      </w:r>
      <w:r w:rsidRPr="00B3403C">
        <w:rPr>
          <w:rFonts w:ascii="mylotus" w:hAnsi="mylotus"/>
          <w:sz w:val="32"/>
          <w:rtl/>
        </w:rPr>
        <w:t xml:space="preserve">براز في حقيقة الحكم عرفا بنظره الشريف - وتارة أخرى يقع البحث عن الأمر مقابل النهي والالتماس والرجاء، لا الحكم التكليفي مقابل الحكم الوضعي، فلا موجب حينئذ لتفسير الأمر بأنه </w:t>
      </w:r>
      <w:r>
        <w:rPr>
          <w:rFonts w:ascii="mylotus" w:hAnsi="mylotus" w:hint="cs"/>
          <w:sz w:val="32"/>
          <w:rtl/>
        </w:rPr>
        <w:t>إ</w:t>
      </w:r>
      <w:r w:rsidRPr="00B3403C">
        <w:rPr>
          <w:rFonts w:ascii="mylotus" w:hAnsi="mylotus"/>
          <w:sz w:val="32"/>
          <w:rtl/>
        </w:rPr>
        <w:t xml:space="preserve">براز اعتبار الفعل على ذمة المكلف، إذ هناك حقيقتان عرفيتان، </w:t>
      </w:r>
      <w:r>
        <w:rPr>
          <w:rFonts w:ascii="mylotus" w:hAnsi="mylotus" w:hint="cs"/>
          <w:sz w:val="32"/>
          <w:rtl/>
        </w:rPr>
        <w:t>و</w:t>
      </w:r>
      <w:r w:rsidRPr="00B3403C">
        <w:rPr>
          <w:rFonts w:ascii="mylotus" w:hAnsi="mylotus"/>
          <w:sz w:val="32"/>
          <w:rtl/>
        </w:rPr>
        <w:t>لا وجه للمزج بينهما</w:t>
      </w:r>
      <w:r w:rsidRPr="00B3403C">
        <w:rPr>
          <w:rFonts w:ascii="mylotus" w:hAnsi="mylotus"/>
          <w:sz w:val="32"/>
        </w:rPr>
        <w:t>.</w:t>
      </w:r>
    </w:p>
    <w:p w14:paraId="5F056BD8" w14:textId="77777777" w:rsidR="00B3403C" w:rsidRPr="00B3403C" w:rsidRDefault="00B3403C" w:rsidP="00B3403C">
      <w:pPr>
        <w:pStyle w:val="a"/>
        <w:bidi/>
        <w:rPr>
          <w:rFonts w:ascii="mylotus" w:hAnsi="mylotus"/>
          <w:sz w:val="32"/>
          <w:rtl/>
        </w:rPr>
      </w:pPr>
      <w:r w:rsidRPr="00B3403C">
        <w:rPr>
          <w:rFonts w:ascii="mylotus" w:hAnsi="mylotus"/>
          <w:sz w:val="32"/>
          <w:rtl/>
        </w:rPr>
        <w:t>ولأجل هذا نقول: إن الأمر عند العرف العقلائي من مقولة الإنشاء، وهو عبارة عن إنشاء البعث بداعي التحريك</w:t>
      </w:r>
      <w:r w:rsidRPr="00B3403C">
        <w:rPr>
          <w:rFonts w:ascii="mylotus" w:hAnsi="mylotus"/>
          <w:sz w:val="32"/>
        </w:rPr>
        <w:t>.</w:t>
      </w:r>
    </w:p>
    <w:p w14:paraId="21E8AD5B" w14:textId="77777777" w:rsidR="00B3403C" w:rsidRDefault="00B3403C" w:rsidP="00B3403C">
      <w:pPr>
        <w:pStyle w:val="a"/>
        <w:bidi/>
        <w:rPr>
          <w:rFonts w:ascii="mylotus" w:hAnsi="mylotus"/>
          <w:sz w:val="32"/>
          <w:rtl/>
        </w:rPr>
      </w:pPr>
      <w:r w:rsidRPr="00B3403C">
        <w:rPr>
          <w:rFonts w:ascii="mylotus" w:hAnsi="mylotus"/>
          <w:sz w:val="32"/>
          <w:rtl/>
        </w:rPr>
        <w:lastRenderedPageBreak/>
        <w:t>نعم، قد يكون المراد الجدي منه أحيانا إبراز اعتبار الفعل على ذمة المكلف، وقد يكون المراد الجدي الإرشاد وقد يكون المراد الجدي من الأمر ابراز الرغبة النفسية والشوق المؤكد نحو عمل معين، وإن لم يكن في البين عملية اعتبار للفعل على الذمة، لكن هذا لا يعني أن أنواع المراد الجدي هي حقيقة الأمر.</w:t>
      </w:r>
    </w:p>
    <w:p w14:paraId="69992889" w14:textId="77777777" w:rsidR="00B3403C" w:rsidRDefault="00B3403C" w:rsidP="00B3403C">
      <w:pPr>
        <w:pStyle w:val="a"/>
        <w:bidi/>
        <w:rPr>
          <w:rFonts w:ascii="mylotus" w:hAnsi="mylotus"/>
          <w:sz w:val="32"/>
          <w:rtl/>
        </w:rPr>
      </w:pPr>
      <w:r w:rsidRPr="00B3403C">
        <w:rPr>
          <w:rFonts w:ascii="mylotus" w:hAnsi="mylotus"/>
          <w:b/>
          <w:bCs/>
          <w:sz w:val="32"/>
          <w:rtl/>
        </w:rPr>
        <w:t>المطلب الثالث : في القيد المأخوذ في تعريف الأمر</w:t>
      </w:r>
      <w:r w:rsidRPr="00B3403C">
        <w:rPr>
          <w:rFonts w:ascii="mylotus" w:hAnsi="mylotus"/>
          <w:sz w:val="32"/>
          <w:rtl/>
        </w:rPr>
        <w:t xml:space="preserve"> </w:t>
      </w:r>
    </w:p>
    <w:p w14:paraId="47FC106E" w14:textId="77777777" w:rsidR="00B3403C" w:rsidRDefault="00B3403C" w:rsidP="00B3403C">
      <w:pPr>
        <w:pStyle w:val="a"/>
        <w:bidi/>
        <w:rPr>
          <w:rFonts w:ascii="mylotus" w:hAnsi="mylotus"/>
          <w:sz w:val="32"/>
          <w:rtl/>
        </w:rPr>
      </w:pPr>
      <w:r>
        <w:rPr>
          <w:rFonts w:ascii="mylotus" w:hAnsi="mylotus" w:hint="cs"/>
          <w:sz w:val="32"/>
          <w:rtl/>
        </w:rPr>
        <w:t xml:space="preserve">تقدم أن </w:t>
      </w:r>
      <w:r w:rsidRPr="00B3403C">
        <w:rPr>
          <w:rFonts w:ascii="mylotus" w:hAnsi="mylotus"/>
          <w:sz w:val="32"/>
          <w:rtl/>
        </w:rPr>
        <w:t>الأمر إنشاء البعث بداعي التحريك</w:t>
      </w:r>
      <w:r>
        <w:rPr>
          <w:rFonts w:ascii="mylotus" w:hAnsi="mylotus" w:hint="cs"/>
          <w:sz w:val="32"/>
          <w:rtl/>
        </w:rPr>
        <w:t>، فأخذ فيه قيدٌ</w:t>
      </w:r>
      <w:r w:rsidRPr="00B3403C">
        <w:rPr>
          <w:rFonts w:ascii="mylotus" w:hAnsi="mylotus"/>
          <w:sz w:val="32"/>
          <w:rtl/>
        </w:rPr>
        <w:t xml:space="preserve"> وهو أن يكون بداعي التحريك</w:t>
      </w:r>
      <w:r>
        <w:rPr>
          <w:rFonts w:ascii="mylotus" w:hAnsi="mylotus" w:hint="cs"/>
          <w:sz w:val="32"/>
          <w:rtl/>
        </w:rPr>
        <w:t>.</w:t>
      </w:r>
    </w:p>
    <w:p w14:paraId="6E071D73" w14:textId="51A60AE7" w:rsidR="00B3403C" w:rsidRPr="00B3403C" w:rsidRDefault="00B3403C" w:rsidP="00B3403C">
      <w:pPr>
        <w:pStyle w:val="a"/>
        <w:bidi/>
        <w:rPr>
          <w:rFonts w:ascii="mylotus" w:hAnsi="mylotus"/>
          <w:sz w:val="32"/>
          <w:rtl/>
        </w:rPr>
      </w:pPr>
      <w:r>
        <w:rPr>
          <w:rFonts w:ascii="mylotus" w:hAnsi="mylotus" w:hint="cs"/>
          <w:sz w:val="32"/>
          <w:rtl/>
        </w:rPr>
        <w:t>وتوضيحه أ</w:t>
      </w:r>
      <w:r w:rsidRPr="00B3403C">
        <w:rPr>
          <w:rFonts w:ascii="mylotus" w:hAnsi="mylotus"/>
          <w:sz w:val="32"/>
          <w:rtl/>
        </w:rPr>
        <w:t>ن الغرض من هذا القيد إخراج التمني والترجي والتهديد والإنذار، حيث إن إنشاء البعث على ثلاثة أقسام</w:t>
      </w:r>
      <w:r w:rsidRPr="00B3403C">
        <w:rPr>
          <w:rFonts w:ascii="mylotus" w:hAnsi="mylotus"/>
          <w:sz w:val="32"/>
        </w:rPr>
        <w:t>:</w:t>
      </w:r>
    </w:p>
    <w:p w14:paraId="2201B8C5" w14:textId="77777777" w:rsidR="00B3403C" w:rsidRPr="00B3403C" w:rsidRDefault="00B3403C" w:rsidP="00B3403C">
      <w:pPr>
        <w:pStyle w:val="a"/>
        <w:bidi/>
        <w:rPr>
          <w:rFonts w:ascii="mylotus" w:hAnsi="mylotus"/>
          <w:sz w:val="32"/>
          <w:rtl/>
        </w:rPr>
      </w:pPr>
      <w:r w:rsidRPr="00B3403C">
        <w:rPr>
          <w:rFonts w:ascii="mylotus" w:hAnsi="mylotus"/>
          <w:sz w:val="32"/>
          <w:rtl/>
        </w:rPr>
        <w:t>إذ تارةً يكون إنشاء البعث بداعي التحريك نحو فعل لغرضٍ في الفعل، كما إذا قال: (صل) وهذا هو الأمر الجدي</w:t>
      </w:r>
      <w:r w:rsidRPr="00B3403C">
        <w:rPr>
          <w:rFonts w:ascii="mylotus" w:hAnsi="mylotus"/>
          <w:sz w:val="32"/>
        </w:rPr>
        <w:t>.</w:t>
      </w:r>
    </w:p>
    <w:p w14:paraId="371A17F0" w14:textId="29B23696" w:rsidR="00B3403C" w:rsidRPr="00B3403C" w:rsidRDefault="00B3403C" w:rsidP="00B3403C">
      <w:pPr>
        <w:pStyle w:val="a"/>
        <w:bidi/>
        <w:rPr>
          <w:rFonts w:ascii="mylotus" w:hAnsi="mylotus"/>
          <w:sz w:val="32"/>
          <w:rtl/>
        </w:rPr>
      </w:pPr>
      <w:r w:rsidRPr="00B3403C">
        <w:rPr>
          <w:rFonts w:ascii="mylotus" w:hAnsi="mylotus"/>
          <w:sz w:val="32"/>
          <w:rtl/>
        </w:rPr>
        <w:t>وتارة أخرى يكون إنشاء البعث بداعي التحريك لكن لا لغرض في الفعل بل لغرض في نفس التحريك، كما في الأوامر الامتحانية،  فإن الأمر الامتحاني أمر حقيقة</w:t>
      </w:r>
      <w:r>
        <w:rPr>
          <w:rFonts w:ascii="mylotus" w:hAnsi="mylotus" w:hint="cs"/>
          <w:sz w:val="32"/>
          <w:rtl/>
        </w:rPr>
        <w:t xml:space="preserve"> </w:t>
      </w:r>
      <w:r w:rsidRPr="00B3403C">
        <w:rPr>
          <w:rFonts w:ascii="mylotus" w:hAnsi="mylotus"/>
          <w:sz w:val="32"/>
          <w:rtl/>
        </w:rPr>
        <w:t xml:space="preserve">- خلافا للمحقق العراقي </w:t>
      </w:r>
      <w:r>
        <w:rPr>
          <w:rFonts w:ascii="mylotus" w:hAnsi="mylotus" w:hint="cs"/>
          <w:sz w:val="32"/>
          <w:rtl/>
        </w:rPr>
        <w:t>[</w:t>
      </w:r>
      <w:r w:rsidRPr="00B3403C">
        <w:rPr>
          <w:rFonts w:ascii="mylotus" w:hAnsi="mylotus"/>
          <w:sz w:val="32"/>
          <w:rtl/>
        </w:rPr>
        <w:t>نهاية الأفكار ج١- ص159</w:t>
      </w:r>
      <w:r>
        <w:rPr>
          <w:rFonts w:ascii="mylotus" w:hAnsi="mylotus" w:hint="cs"/>
          <w:sz w:val="32"/>
          <w:rtl/>
        </w:rPr>
        <w:t>]</w:t>
      </w:r>
      <w:r w:rsidRPr="00B3403C">
        <w:rPr>
          <w:rFonts w:ascii="mylotus" w:hAnsi="mylotus"/>
          <w:sz w:val="32"/>
          <w:rtl/>
        </w:rPr>
        <w:t xml:space="preserve"> لأنه إنشاء للبعث بداعي التحريك وإن لم يكن للآمر غرض في الفعل بل غرضه في مجرد الحركة</w:t>
      </w:r>
      <w:r w:rsidRPr="00B3403C">
        <w:rPr>
          <w:rFonts w:ascii="mylotus" w:hAnsi="mylotus"/>
          <w:sz w:val="32"/>
        </w:rPr>
        <w:t>.</w:t>
      </w:r>
    </w:p>
    <w:p w14:paraId="7F1518C4" w14:textId="77777777" w:rsidR="00B3403C" w:rsidRPr="00B3403C" w:rsidRDefault="00B3403C" w:rsidP="00B3403C">
      <w:pPr>
        <w:pStyle w:val="a"/>
        <w:bidi/>
        <w:rPr>
          <w:rFonts w:ascii="mylotus" w:hAnsi="mylotus"/>
          <w:sz w:val="32"/>
          <w:rtl/>
        </w:rPr>
      </w:pPr>
      <w:r w:rsidRPr="00B3403C">
        <w:rPr>
          <w:rFonts w:ascii="mylotus" w:hAnsi="mylotus"/>
          <w:sz w:val="32"/>
          <w:rtl/>
        </w:rPr>
        <w:t>وثالثةً يكون إنشاء البعث لا بداعي التحريك بل بداعي التمني أو الترجي فلا يكون أمرا بل هو ترجٍّ أو تمنٍّ</w:t>
      </w:r>
      <w:r w:rsidRPr="00B3403C">
        <w:rPr>
          <w:rFonts w:ascii="mylotus" w:hAnsi="mylotus"/>
          <w:sz w:val="32"/>
        </w:rPr>
        <w:t>.</w:t>
      </w:r>
    </w:p>
    <w:p w14:paraId="67641B73" w14:textId="77777777" w:rsidR="00B3403C" w:rsidRPr="00B3403C" w:rsidRDefault="00B3403C" w:rsidP="00B3403C">
      <w:pPr>
        <w:pStyle w:val="a"/>
        <w:bidi/>
        <w:rPr>
          <w:rFonts w:ascii="mylotus" w:hAnsi="mylotus"/>
          <w:sz w:val="32"/>
          <w:rtl/>
        </w:rPr>
      </w:pPr>
      <w:r w:rsidRPr="00B3403C">
        <w:rPr>
          <w:rFonts w:ascii="mylotus" w:hAnsi="mylotus"/>
          <w:sz w:val="32"/>
          <w:rtl/>
        </w:rPr>
        <w:t>هذا تمام البحث في الجهة الثانية</w:t>
      </w:r>
      <w:r w:rsidRPr="00B3403C">
        <w:rPr>
          <w:rFonts w:ascii="mylotus" w:hAnsi="mylotus"/>
          <w:sz w:val="32"/>
        </w:rPr>
        <w:t>.</w:t>
      </w:r>
    </w:p>
    <w:p w14:paraId="067DFB8C" w14:textId="77777777" w:rsidR="00B3403C" w:rsidRPr="00B3403C" w:rsidRDefault="00B3403C" w:rsidP="00B3403C">
      <w:pPr>
        <w:pStyle w:val="a"/>
        <w:bidi/>
        <w:rPr>
          <w:rFonts w:ascii="mylotus" w:hAnsi="mylotus"/>
          <w:b/>
          <w:bCs/>
          <w:sz w:val="32"/>
          <w:rtl/>
        </w:rPr>
      </w:pPr>
      <w:r w:rsidRPr="00B3403C">
        <w:rPr>
          <w:rFonts w:ascii="mylotus" w:hAnsi="mylotus"/>
          <w:b/>
          <w:bCs/>
          <w:sz w:val="32"/>
          <w:rtl/>
        </w:rPr>
        <w:t>الجهة الثالثة: هل يعتبر في الأمر العلو أو الاستعلاء أو أحدهما أو كلاهما؟</w:t>
      </w:r>
    </w:p>
    <w:p w14:paraId="2A27EB80" w14:textId="77777777" w:rsidR="00B3403C" w:rsidRPr="00B3403C" w:rsidRDefault="00B3403C" w:rsidP="00B3403C">
      <w:pPr>
        <w:pStyle w:val="a"/>
        <w:bidi/>
        <w:rPr>
          <w:rFonts w:ascii="mylotus" w:hAnsi="mylotus"/>
          <w:sz w:val="32"/>
          <w:rtl/>
        </w:rPr>
      </w:pPr>
      <w:r w:rsidRPr="00B3403C">
        <w:rPr>
          <w:rFonts w:ascii="mylotus" w:hAnsi="mylotus"/>
          <w:sz w:val="32"/>
          <w:rtl/>
        </w:rPr>
        <w:t>والبحث في مطالب ثلاثة</w:t>
      </w:r>
      <w:r w:rsidRPr="00B3403C">
        <w:rPr>
          <w:rFonts w:ascii="mylotus" w:hAnsi="mylotus"/>
          <w:sz w:val="32"/>
        </w:rPr>
        <w:t>:</w:t>
      </w:r>
    </w:p>
    <w:p w14:paraId="58824578" w14:textId="77777777" w:rsidR="00B3403C" w:rsidRPr="00B3403C" w:rsidRDefault="00B3403C" w:rsidP="00B3403C">
      <w:pPr>
        <w:pStyle w:val="a"/>
        <w:bidi/>
        <w:rPr>
          <w:rFonts w:ascii="mylotus" w:hAnsi="mylotus"/>
          <w:b/>
          <w:bCs/>
          <w:sz w:val="32"/>
          <w:rtl/>
        </w:rPr>
      </w:pPr>
      <w:r w:rsidRPr="00B3403C">
        <w:rPr>
          <w:rFonts w:ascii="mylotus" w:hAnsi="mylotus"/>
          <w:b/>
          <w:bCs/>
          <w:sz w:val="32"/>
          <w:rtl/>
        </w:rPr>
        <w:t>المطلب الأول: ما هو العلو والاستعلاء؟</w:t>
      </w:r>
    </w:p>
    <w:p w14:paraId="52E4111B" w14:textId="77777777" w:rsidR="00B3403C" w:rsidRDefault="00B3403C" w:rsidP="00B3403C">
      <w:pPr>
        <w:pStyle w:val="a"/>
        <w:bidi/>
        <w:rPr>
          <w:rFonts w:ascii="mylotus" w:hAnsi="mylotus"/>
          <w:sz w:val="32"/>
          <w:rtl/>
        </w:rPr>
      </w:pPr>
      <w:r w:rsidRPr="00B3403C">
        <w:rPr>
          <w:rFonts w:ascii="mylotus" w:hAnsi="mylotus"/>
          <w:sz w:val="32"/>
          <w:rtl/>
        </w:rPr>
        <w:t xml:space="preserve">ليس المقصود من العلو خصوص العلو الحقيقي الناشئ عن مبدأ تكويني كما أفاد المحقق الإيرواني في كتابه </w:t>
      </w:r>
      <w:r>
        <w:rPr>
          <w:rFonts w:ascii="mylotus" w:hAnsi="mylotus" w:hint="cs"/>
          <w:sz w:val="32"/>
          <w:rtl/>
        </w:rPr>
        <w:t>[</w:t>
      </w:r>
      <w:r w:rsidRPr="00B3403C">
        <w:rPr>
          <w:rFonts w:ascii="mylotus" w:hAnsi="mylotus"/>
          <w:sz w:val="32"/>
          <w:rtl/>
        </w:rPr>
        <w:t>نهاية النهاية في شرح الكفاية ج١- ص ٨</w:t>
      </w:r>
      <w:r>
        <w:rPr>
          <w:rFonts w:ascii="mylotus" w:hAnsi="mylotus" w:hint="cs"/>
          <w:sz w:val="32"/>
          <w:rtl/>
        </w:rPr>
        <w:t>8]</w:t>
      </w:r>
      <w:r w:rsidRPr="00B3403C">
        <w:rPr>
          <w:rFonts w:ascii="mylotus" w:hAnsi="mylotus"/>
          <w:sz w:val="32"/>
          <w:rtl/>
        </w:rPr>
        <w:t xml:space="preserve"> بأن القدر المتيقن منه مبادئ الوجود ووسائط الفيض  كعلو الله والأنبياء والأوصياء والآباء، والمعلمين ، وليس منه العلماء والأشراف، وأما من يخاف سوطه كأرباب السلطة ففي كونه عاليا إشكال وإن وجبت طاعته عقلا خوفا من شر</w:t>
      </w:r>
      <w:r>
        <w:rPr>
          <w:rFonts w:ascii="mylotus" w:hAnsi="mylotus" w:hint="cs"/>
          <w:sz w:val="32"/>
          <w:rtl/>
        </w:rPr>
        <w:t>ه.</w:t>
      </w:r>
    </w:p>
    <w:p w14:paraId="3318F49B" w14:textId="3A01FA8A" w:rsidR="00B3403C" w:rsidRPr="00B3403C" w:rsidRDefault="00B3403C" w:rsidP="00B3403C">
      <w:pPr>
        <w:pStyle w:val="a"/>
        <w:bidi/>
        <w:rPr>
          <w:rFonts w:ascii="mylotus" w:hAnsi="mylotus"/>
          <w:sz w:val="32"/>
          <w:rtl/>
        </w:rPr>
      </w:pPr>
      <w:r w:rsidRPr="00B3403C">
        <w:rPr>
          <w:rFonts w:ascii="mylotus" w:hAnsi="mylotus"/>
          <w:sz w:val="32"/>
          <w:rtl/>
        </w:rPr>
        <w:t xml:space="preserve">بل المقصود من العلو هو العلو العرفي، إذ ليس البحث  عن الأمر الشرعي بل عن حقيقة الأمر عند العرف العقلائي، ومن الواضح أن مقام الآمرية المنوط بالعلو العرفي لدى العقلاء يشمل من له مقام ديني </w:t>
      </w:r>
      <w:r w:rsidRPr="00B3403C">
        <w:rPr>
          <w:rFonts w:ascii="mylotus" w:hAnsi="mylotus"/>
          <w:sz w:val="32"/>
          <w:rtl/>
        </w:rPr>
        <w:lastRenderedPageBreak/>
        <w:t>او اجتماعي أو قانوني كالعلماء وشيوخ العشائر والدولة،  فإن السلطان الثابت بحسب العرف عالٍ بالعلو العرفي، وهو أن له بنظر العرف منصب الآمرية، ولو كان ذلك المنصب ناشئا عن سلطة أو عن حق استوجب هذا العلو</w:t>
      </w:r>
      <w:r w:rsidRPr="00B3403C">
        <w:rPr>
          <w:rFonts w:ascii="mylotus" w:hAnsi="mylotus"/>
          <w:sz w:val="32"/>
        </w:rPr>
        <w:t>.</w:t>
      </w:r>
    </w:p>
    <w:p w14:paraId="5F6C9CA6" w14:textId="12375C48" w:rsidR="00B3403C" w:rsidRPr="00B3403C" w:rsidRDefault="00B3403C" w:rsidP="00B3403C">
      <w:pPr>
        <w:pStyle w:val="a"/>
        <w:bidi/>
        <w:rPr>
          <w:rFonts w:ascii="mylotus" w:hAnsi="mylotus"/>
          <w:sz w:val="32"/>
          <w:rtl/>
        </w:rPr>
      </w:pPr>
      <w:r w:rsidRPr="00B3403C">
        <w:rPr>
          <w:rFonts w:ascii="mylotus" w:hAnsi="mylotus"/>
          <w:sz w:val="32"/>
          <w:rtl/>
        </w:rPr>
        <w:t xml:space="preserve">وأما الاستعلاء فقد أفاد سيد المحكم طاب ثراه </w:t>
      </w:r>
      <w:r>
        <w:rPr>
          <w:rFonts w:ascii="mylotus" w:hAnsi="mylotus" w:hint="cs"/>
          <w:sz w:val="32"/>
          <w:rtl/>
        </w:rPr>
        <w:t>[</w:t>
      </w:r>
      <w:r w:rsidRPr="00B3403C">
        <w:rPr>
          <w:rFonts w:ascii="mylotus" w:hAnsi="mylotus"/>
          <w:sz w:val="32"/>
          <w:rtl/>
        </w:rPr>
        <w:t xml:space="preserve"> </w:t>
      </w:r>
      <w:r>
        <w:rPr>
          <w:rFonts w:ascii="mylotus" w:hAnsi="mylotus" w:hint="cs"/>
          <w:sz w:val="32"/>
          <w:rtl/>
        </w:rPr>
        <w:t xml:space="preserve">المحكم </w:t>
      </w:r>
      <w:r w:rsidRPr="00B3403C">
        <w:rPr>
          <w:rFonts w:ascii="mylotus" w:hAnsi="mylotus"/>
          <w:sz w:val="32"/>
          <w:rtl/>
        </w:rPr>
        <w:t>ج١ ص ٢٦٠</w:t>
      </w:r>
      <w:r>
        <w:rPr>
          <w:rFonts w:ascii="mylotus" w:hAnsi="mylotus" w:hint="cs"/>
          <w:sz w:val="32"/>
          <w:rtl/>
        </w:rPr>
        <w:t>]</w:t>
      </w:r>
      <w:r w:rsidRPr="00B3403C">
        <w:rPr>
          <w:rFonts w:ascii="mylotus" w:hAnsi="mylotus"/>
          <w:sz w:val="32"/>
          <w:rtl/>
        </w:rPr>
        <w:t xml:space="preserve"> أن الاستعلاء هو عبارة عن أن يظهر الآمر العلو بفرض نفسه بمرتبة من ينبغي متابعته إما بالقهر أو بحقّ شرعي أو عقلي إذ تارة يقف شخص في الشارع بسلاح ويفرض نفسه، فيظهر أن له السلطنة على الأمر بالقوة، وتارة أخرى يكون له حق شرعي فيستخدمه  كأن يستخدم الزوج حقه على الزوجة فيأمرها بما أن له حقوقا، وتارة يكون له حق عرفي ناشئ عن خدمة معينة، بل يكفي فيه تخيله أو ادعاؤه ذلك، وبالنتيجة: إبراز العلو بسلطة أو باستخدام حق هو الاستعلاء</w:t>
      </w:r>
      <w:r w:rsidRPr="00B3403C">
        <w:rPr>
          <w:rFonts w:ascii="mylotus" w:hAnsi="mylotus"/>
          <w:sz w:val="32"/>
        </w:rPr>
        <w:t>.</w:t>
      </w:r>
    </w:p>
    <w:p w14:paraId="64C26AF0" w14:textId="77777777" w:rsidR="00B3403C" w:rsidRPr="009212A4" w:rsidRDefault="00B3403C" w:rsidP="00B3403C">
      <w:pPr>
        <w:pStyle w:val="a"/>
        <w:bidi/>
        <w:rPr>
          <w:rFonts w:ascii="mylotus" w:hAnsi="mylotus"/>
          <w:b/>
          <w:bCs/>
          <w:sz w:val="32"/>
          <w:rtl/>
        </w:rPr>
      </w:pPr>
      <w:r w:rsidRPr="009212A4">
        <w:rPr>
          <w:rFonts w:ascii="mylotus" w:hAnsi="mylotus"/>
          <w:b/>
          <w:bCs/>
          <w:sz w:val="32"/>
          <w:rtl/>
        </w:rPr>
        <w:t>المطلب الثاني: هل أخذ في الأمر العلو أم الاستعلاء أم أحدهما أم كلاهما؟</w:t>
      </w:r>
    </w:p>
    <w:p w14:paraId="09E8D7B9" w14:textId="77777777" w:rsidR="009212A4" w:rsidRDefault="00B3403C" w:rsidP="00B3403C">
      <w:pPr>
        <w:pStyle w:val="a"/>
        <w:bidi/>
        <w:rPr>
          <w:rFonts w:ascii="mylotus" w:hAnsi="mylotus"/>
          <w:sz w:val="32"/>
          <w:rtl/>
        </w:rPr>
      </w:pPr>
      <w:r w:rsidRPr="00B3403C">
        <w:rPr>
          <w:rFonts w:ascii="mylotus" w:hAnsi="mylotus"/>
          <w:sz w:val="32"/>
          <w:rtl/>
        </w:rPr>
        <w:t>ذهب المحقق صاحب الكفاية والمحقق العراقي قدس سرهما إلى أن الأمر طلب العالي وإن لم يستعل، فلا</w:t>
      </w:r>
      <w:r w:rsidR="009212A4">
        <w:rPr>
          <w:rFonts w:ascii="mylotus" w:hAnsi="mylotus" w:hint="cs"/>
          <w:sz w:val="32"/>
          <w:rtl/>
        </w:rPr>
        <w:t xml:space="preserve"> </w:t>
      </w:r>
      <w:r w:rsidRPr="00B3403C">
        <w:rPr>
          <w:rFonts w:ascii="mylotus" w:hAnsi="mylotus"/>
          <w:sz w:val="32"/>
          <w:rtl/>
        </w:rPr>
        <w:t>يقال لطلب السافل من العالي أنه أمر وإن استعلى</w:t>
      </w:r>
      <w:r w:rsidR="009212A4">
        <w:rPr>
          <w:rFonts w:ascii="mylotus" w:hAnsi="mylotus" w:hint="cs"/>
          <w:sz w:val="32"/>
          <w:rtl/>
        </w:rPr>
        <w:t>.</w:t>
      </w:r>
    </w:p>
    <w:p w14:paraId="612F7EB3" w14:textId="77777777" w:rsidR="009212A4" w:rsidRDefault="00B3403C" w:rsidP="00B3403C">
      <w:pPr>
        <w:pStyle w:val="a"/>
        <w:bidi/>
        <w:rPr>
          <w:rFonts w:ascii="mylotus" w:hAnsi="mylotus"/>
          <w:sz w:val="32"/>
          <w:rtl/>
        </w:rPr>
      </w:pPr>
      <w:r w:rsidRPr="00B3403C">
        <w:rPr>
          <w:rFonts w:ascii="mylotus" w:hAnsi="mylotus"/>
          <w:sz w:val="32"/>
          <w:rtl/>
        </w:rPr>
        <w:t>فإن قلت:  لو استعلى الولد على أبيه فقال الولد لأبيه: (</w:t>
      </w:r>
      <w:r w:rsidR="009212A4">
        <w:rPr>
          <w:rFonts w:ascii="mylotus" w:hAnsi="mylotus" w:hint="cs"/>
          <w:sz w:val="32"/>
          <w:rtl/>
        </w:rPr>
        <w:t>ا</w:t>
      </w:r>
      <w:r w:rsidRPr="00B3403C">
        <w:rPr>
          <w:rFonts w:ascii="mylotus" w:hAnsi="mylotus"/>
          <w:sz w:val="32"/>
          <w:rtl/>
        </w:rPr>
        <w:t>ذهب معي أو</w:t>
      </w:r>
      <w:r w:rsidR="009212A4">
        <w:rPr>
          <w:rFonts w:ascii="mylotus" w:hAnsi="mylotus" w:hint="cs"/>
          <w:sz w:val="32"/>
          <w:rtl/>
        </w:rPr>
        <w:t xml:space="preserve"> </w:t>
      </w:r>
      <w:r w:rsidRPr="00B3403C">
        <w:rPr>
          <w:rFonts w:ascii="mylotus" w:hAnsi="mylotus"/>
          <w:sz w:val="32"/>
          <w:rtl/>
        </w:rPr>
        <w:t>آمرك يا أبي أن تفعل كذا) فإن</w:t>
      </w:r>
      <w:r w:rsidR="009212A4">
        <w:rPr>
          <w:rFonts w:ascii="mylotus" w:hAnsi="mylotus" w:hint="cs"/>
          <w:sz w:val="32"/>
          <w:rtl/>
        </w:rPr>
        <w:t>ه</w:t>
      </w:r>
      <w:r w:rsidRPr="00B3403C">
        <w:rPr>
          <w:rFonts w:ascii="mylotus" w:hAnsi="mylotus"/>
          <w:sz w:val="32"/>
          <w:rtl/>
        </w:rPr>
        <w:t xml:space="preserve"> يوبخ ويقال له: لم تأمر أباك؟ فهذا شاهد على صدق الأ</w:t>
      </w:r>
      <w:r w:rsidR="009212A4">
        <w:rPr>
          <w:rFonts w:ascii="mylotus" w:hAnsi="mylotus" w:hint="cs"/>
          <w:sz w:val="32"/>
          <w:rtl/>
        </w:rPr>
        <w:t>م</w:t>
      </w:r>
      <w:r w:rsidRPr="00B3403C">
        <w:rPr>
          <w:rFonts w:ascii="mylotus" w:hAnsi="mylotus"/>
          <w:sz w:val="32"/>
          <w:rtl/>
        </w:rPr>
        <w:t>ر على طلب السافل؟</w:t>
      </w:r>
    </w:p>
    <w:p w14:paraId="118D62D7" w14:textId="3D9D52BE" w:rsidR="00B3403C" w:rsidRPr="00B3403C" w:rsidRDefault="00B3403C" w:rsidP="00B3403C">
      <w:pPr>
        <w:pStyle w:val="a"/>
        <w:bidi/>
        <w:rPr>
          <w:rFonts w:ascii="mylotus" w:hAnsi="mylotus"/>
          <w:sz w:val="32"/>
          <w:rtl/>
        </w:rPr>
      </w:pPr>
      <w:r w:rsidRPr="00B3403C">
        <w:rPr>
          <w:rFonts w:ascii="mylotus" w:hAnsi="mylotus"/>
          <w:sz w:val="32"/>
          <w:rtl/>
        </w:rPr>
        <w:t>قلت: كما في كلمات العلمين: إن التوبيخ ليس على الأمر، وإنما هو على تقمص مقام المولوية والآمرية وهو ليس أهلا له، وأما التعبير عن طلبه بالأمر مع أنه ليس بأمر فهو مجاز من باب المجاراة لأن الولد حيث ادعى مقام الآمرية ادعى أن ما يصدر منه أمر، فيقال له: (لم تأمر؟!) مجاراةً وإلا فليس أمرا</w:t>
      </w:r>
      <w:r w:rsidRPr="00B3403C">
        <w:rPr>
          <w:rFonts w:ascii="mylotus" w:hAnsi="mylotus"/>
          <w:sz w:val="32"/>
        </w:rPr>
        <w:t>.</w:t>
      </w:r>
    </w:p>
    <w:p w14:paraId="781589ED" w14:textId="77777777" w:rsidR="00B3403C" w:rsidRPr="00B3403C" w:rsidRDefault="00B3403C" w:rsidP="00B3403C">
      <w:pPr>
        <w:pStyle w:val="a"/>
        <w:bidi/>
        <w:rPr>
          <w:rFonts w:ascii="mylotus" w:hAnsi="mylotus"/>
          <w:sz w:val="32"/>
          <w:rtl/>
        </w:rPr>
      </w:pPr>
      <w:r w:rsidRPr="00B3403C">
        <w:rPr>
          <w:rFonts w:ascii="mylotus" w:hAnsi="mylotus"/>
          <w:sz w:val="32"/>
          <w:rtl/>
        </w:rPr>
        <w:t>وذهب سيد المحكم طاب ثراه مع جملة من الأصوليين إلى أن الأمر متقوم بالاستعلاء، فالأمر ما يحصل مع إبراز العلو</w:t>
      </w:r>
      <w:r w:rsidRPr="00B3403C">
        <w:rPr>
          <w:rFonts w:ascii="mylotus" w:hAnsi="mylotus"/>
          <w:sz w:val="32"/>
        </w:rPr>
        <w:t>.</w:t>
      </w:r>
    </w:p>
    <w:p w14:paraId="6D592F4C" w14:textId="77777777" w:rsidR="00B3403C" w:rsidRPr="00B3403C" w:rsidRDefault="00B3403C" w:rsidP="00B3403C">
      <w:pPr>
        <w:pStyle w:val="a"/>
        <w:bidi/>
        <w:rPr>
          <w:rFonts w:ascii="mylotus" w:hAnsi="mylotus"/>
          <w:sz w:val="32"/>
          <w:rtl/>
        </w:rPr>
      </w:pPr>
      <w:r w:rsidRPr="00B3403C">
        <w:rPr>
          <w:rFonts w:ascii="mylotus" w:hAnsi="mylotus"/>
          <w:sz w:val="32"/>
          <w:rtl/>
        </w:rPr>
        <w:t>والصحيح في المقام أن الأمر عرفا إنشاء البعث بداعي التحريك الصادر عن علو واستعلاء، فلا يكفي أحدهما في تحديد حقيقة الأمر</w:t>
      </w:r>
      <w:r w:rsidRPr="00B3403C">
        <w:rPr>
          <w:rFonts w:ascii="mylotus" w:hAnsi="mylotus"/>
          <w:sz w:val="32"/>
        </w:rPr>
        <w:t>.</w:t>
      </w:r>
    </w:p>
    <w:p w14:paraId="05AA0B7E" w14:textId="77777777" w:rsidR="009212A4" w:rsidRDefault="00B3403C" w:rsidP="00B3403C">
      <w:pPr>
        <w:pStyle w:val="a"/>
        <w:bidi/>
        <w:rPr>
          <w:rFonts w:ascii="mylotus" w:hAnsi="mylotus"/>
          <w:sz w:val="32"/>
          <w:rtl/>
        </w:rPr>
      </w:pPr>
      <w:r w:rsidRPr="00B3403C">
        <w:rPr>
          <w:rFonts w:ascii="mylotus" w:hAnsi="mylotus"/>
          <w:sz w:val="32"/>
          <w:rtl/>
        </w:rPr>
        <w:t>فمثلا لو أن الأب طلب من ولده شيئا رجاءً وخفض جناحه له فليس طلبه أمرا وإن صدر من العالي، لأنه لم يصدر منه استعلاءً، أو أن الزعيم الديني أو العرفي  نص</w:t>
      </w:r>
      <w:r w:rsidR="009212A4">
        <w:rPr>
          <w:rFonts w:ascii="mylotus" w:hAnsi="mylotus" w:hint="cs"/>
          <w:sz w:val="32"/>
          <w:rtl/>
        </w:rPr>
        <w:t>ح</w:t>
      </w:r>
      <w:r w:rsidRPr="00B3403C">
        <w:rPr>
          <w:rFonts w:ascii="mylotus" w:hAnsi="mylotus"/>
          <w:sz w:val="32"/>
          <w:rtl/>
        </w:rPr>
        <w:t xml:space="preserve"> أحدا أو أرشده بصي</w:t>
      </w:r>
      <w:r w:rsidR="009212A4">
        <w:rPr>
          <w:rFonts w:ascii="mylotus" w:hAnsi="mylotus" w:hint="cs"/>
          <w:sz w:val="32"/>
          <w:rtl/>
        </w:rPr>
        <w:t>غ</w:t>
      </w:r>
      <w:r w:rsidRPr="00B3403C">
        <w:rPr>
          <w:rFonts w:ascii="mylotus" w:hAnsi="mylotus"/>
          <w:sz w:val="32"/>
          <w:rtl/>
        </w:rPr>
        <w:t xml:space="preserve">ة </w:t>
      </w:r>
      <w:r w:rsidR="009212A4">
        <w:rPr>
          <w:rFonts w:ascii="mylotus" w:hAnsi="mylotus" w:hint="cs"/>
          <w:sz w:val="32"/>
          <w:rtl/>
        </w:rPr>
        <w:t>(</w:t>
      </w:r>
      <w:r w:rsidRPr="00B3403C">
        <w:rPr>
          <w:rFonts w:ascii="mylotus" w:hAnsi="mylotus"/>
          <w:sz w:val="32"/>
          <w:rtl/>
        </w:rPr>
        <w:t>افعل</w:t>
      </w:r>
      <w:r w:rsidR="009212A4">
        <w:rPr>
          <w:rFonts w:ascii="mylotus" w:hAnsi="mylotus" w:hint="cs"/>
          <w:sz w:val="32"/>
          <w:rtl/>
        </w:rPr>
        <w:t>)</w:t>
      </w:r>
      <w:r w:rsidRPr="00B3403C">
        <w:rPr>
          <w:rFonts w:ascii="mylotus" w:hAnsi="mylotus"/>
          <w:sz w:val="32"/>
          <w:rtl/>
        </w:rPr>
        <w:t xml:space="preserve"> أو ما</w:t>
      </w:r>
      <w:r w:rsidR="009212A4">
        <w:rPr>
          <w:rFonts w:ascii="mylotus" w:hAnsi="mylotus" w:hint="cs"/>
          <w:sz w:val="32"/>
          <w:rtl/>
        </w:rPr>
        <w:t xml:space="preserve"> </w:t>
      </w:r>
      <w:r w:rsidRPr="00B3403C">
        <w:rPr>
          <w:rFonts w:ascii="mylotus" w:hAnsi="mylotus"/>
          <w:sz w:val="32"/>
          <w:rtl/>
        </w:rPr>
        <w:t xml:space="preserve">يرادفها من اللغات </w:t>
      </w:r>
      <w:r w:rsidR="009212A4">
        <w:rPr>
          <w:rFonts w:ascii="mylotus" w:hAnsi="mylotus" w:hint="cs"/>
          <w:sz w:val="32"/>
          <w:rtl/>
        </w:rPr>
        <w:t>إ</w:t>
      </w:r>
      <w:r w:rsidRPr="00B3403C">
        <w:rPr>
          <w:rFonts w:ascii="mylotus" w:hAnsi="mylotus"/>
          <w:sz w:val="32"/>
          <w:rtl/>
        </w:rPr>
        <w:t>لى عمل لم يكن أمرا، حيث لم يصدر منه على سبيل إعمال المولوية</w:t>
      </w:r>
      <w:r w:rsidR="009212A4">
        <w:rPr>
          <w:rFonts w:ascii="mylotus" w:hAnsi="mylotus" w:hint="cs"/>
          <w:sz w:val="32"/>
          <w:rtl/>
        </w:rPr>
        <w:t>.</w:t>
      </w:r>
    </w:p>
    <w:p w14:paraId="11786D86" w14:textId="576C877B" w:rsidR="00B3403C" w:rsidRPr="00B3403C" w:rsidRDefault="00B3403C" w:rsidP="00B3403C">
      <w:pPr>
        <w:pStyle w:val="a"/>
        <w:bidi/>
        <w:rPr>
          <w:rFonts w:ascii="mylotus" w:hAnsi="mylotus"/>
          <w:sz w:val="32"/>
          <w:rtl/>
        </w:rPr>
      </w:pPr>
      <w:r w:rsidRPr="00B3403C">
        <w:rPr>
          <w:rFonts w:ascii="mylotus" w:hAnsi="mylotus"/>
          <w:sz w:val="32"/>
          <w:rtl/>
        </w:rPr>
        <w:lastRenderedPageBreak/>
        <w:t>وقد يستشهد لذلك في بعض كتب الأصو</w:t>
      </w:r>
      <w:r w:rsidR="009212A4">
        <w:rPr>
          <w:rFonts w:ascii="mylotus" w:hAnsi="mylotus" w:hint="cs"/>
          <w:sz w:val="32"/>
          <w:rtl/>
        </w:rPr>
        <w:t>ل</w:t>
      </w:r>
      <w:r w:rsidRPr="00B3403C">
        <w:rPr>
          <w:rFonts w:ascii="mylotus" w:hAnsi="mylotus"/>
          <w:sz w:val="32"/>
          <w:rtl/>
        </w:rPr>
        <w:t xml:space="preserve"> بما ورد في قصة بريرة التي طلبت فراق زوجها فقال لها الرسول صلى الله عليه وآله: ارجعي  الى زوجك، قالت</w:t>
      </w:r>
      <w:r w:rsidR="009212A4">
        <w:rPr>
          <w:rFonts w:ascii="mylotus" w:hAnsi="mylotus" w:hint="cs"/>
          <w:sz w:val="32"/>
          <w:rtl/>
        </w:rPr>
        <w:t>:</w:t>
      </w:r>
      <w:r w:rsidRPr="00B3403C">
        <w:rPr>
          <w:rFonts w:ascii="mylotus" w:hAnsi="mylotus"/>
          <w:sz w:val="32"/>
          <w:rtl/>
        </w:rPr>
        <w:t xml:space="preserve"> (أتأمرني يا رسول الله؟) أي: هل صدر هذا الطلب منك على نحو الاستعلاء وهو إعمال المولوية فقال: (لا إنما أنا شافع) أي: ليس أمرا لأنه لم يصدر على سبيل المولوية بل على سبيل النصح والرجاء. </w:t>
      </w:r>
      <w:r w:rsidR="009212A4">
        <w:rPr>
          <w:rFonts w:ascii="mylotus" w:hAnsi="mylotus" w:hint="cs"/>
          <w:sz w:val="32"/>
          <w:rtl/>
        </w:rPr>
        <w:t>إ</w:t>
      </w:r>
      <w:r w:rsidRPr="00B3403C">
        <w:rPr>
          <w:rFonts w:ascii="mylotus" w:hAnsi="mylotus"/>
          <w:sz w:val="32"/>
          <w:rtl/>
        </w:rPr>
        <w:t xml:space="preserve">لا أن المنقول لم يثبت بطريق معتبر كما يظهر اختلاف النقل من </w:t>
      </w:r>
      <w:r w:rsidR="009212A4">
        <w:rPr>
          <w:rFonts w:ascii="mylotus" w:hAnsi="mylotus" w:hint="cs"/>
          <w:sz w:val="32"/>
          <w:rtl/>
        </w:rPr>
        <w:t>[</w:t>
      </w:r>
      <w:r w:rsidRPr="00B3403C">
        <w:rPr>
          <w:rFonts w:ascii="mylotus" w:hAnsi="mylotus"/>
          <w:sz w:val="32"/>
          <w:rtl/>
        </w:rPr>
        <w:t>الخصال  ج١ص١٩٠</w:t>
      </w:r>
      <w:r w:rsidR="009212A4">
        <w:rPr>
          <w:rFonts w:ascii="mylotus" w:hAnsi="mylotus" w:hint="cs"/>
          <w:sz w:val="32"/>
          <w:rtl/>
        </w:rPr>
        <w:t>]</w:t>
      </w:r>
    </w:p>
    <w:p w14:paraId="540E6B58" w14:textId="60ED1509" w:rsidR="00B3403C" w:rsidRPr="00B3403C" w:rsidRDefault="00B3403C" w:rsidP="00B3403C">
      <w:pPr>
        <w:pStyle w:val="a"/>
        <w:bidi/>
        <w:rPr>
          <w:rFonts w:ascii="mylotus" w:hAnsi="mylotus"/>
          <w:sz w:val="32"/>
          <w:rtl/>
        </w:rPr>
      </w:pPr>
      <w:r w:rsidRPr="00B3403C">
        <w:rPr>
          <w:rFonts w:ascii="mylotus" w:hAnsi="mylotus"/>
          <w:sz w:val="32"/>
          <w:rtl/>
        </w:rPr>
        <w:t>وكذلك الحال في الطبيب فإنه تارة يطلب من المريض العلاج واستعمال الدواء من باب النصح أو الإخبار عن الواقع وهذا ليس أمرا، وتارة يطلب منه وينشئ البعث بداعي التحريك بلحاظ أن له علوا اجتماعيا، فإذا استخدم العلو وأنشأ بعثا بداعي التحريك كان أمرا، وإن لم يكن أمرا مولويا فإن الأمر حقيقة ينقسم إلى المولوي والإرشادي</w:t>
      </w:r>
      <w:r w:rsidRPr="00B3403C">
        <w:rPr>
          <w:rFonts w:ascii="mylotus" w:hAnsi="mylotus"/>
          <w:sz w:val="32"/>
        </w:rPr>
        <w:t>.</w:t>
      </w:r>
    </w:p>
    <w:p w14:paraId="4838FB9D" w14:textId="13FD4785" w:rsidR="00B3403C" w:rsidRPr="009212A4" w:rsidRDefault="00B3403C" w:rsidP="00B3403C">
      <w:pPr>
        <w:pStyle w:val="a"/>
        <w:bidi/>
        <w:rPr>
          <w:rFonts w:ascii="mylotus" w:hAnsi="mylotus"/>
          <w:b/>
          <w:bCs/>
          <w:sz w:val="32"/>
          <w:rtl/>
        </w:rPr>
      </w:pPr>
      <w:r w:rsidRPr="009212A4">
        <w:rPr>
          <w:rFonts w:ascii="mylotus" w:hAnsi="mylotus"/>
          <w:b/>
          <w:bCs/>
          <w:sz w:val="32"/>
          <w:rtl/>
        </w:rPr>
        <w:t>المطلب الثالث: في الثمرة من هذا البحث</w:t>
      </w:r>
      <w:r w:rsidR="009212A4" w:rsidRPr="009212A4">
        <w:rPr>
          <w:rFonts w:ascii="mylotus" w:hAnsi="mylotus" w:hint="cs"/>
          <w:b/>
          <w:bCs/>
          <w:sz w:val="32"/>
          <w:rtl/>
        </w:rPr>
        <w:t>.</w:t>
      </w:r>
    </w:p>
    <w:p w14:paraId="6DDE8CE9" w14:textId="0660DB57" w:rsidR="00444116" w:rsidRPr="00E706A4" w:rsidRDefault="00B3403C" w:rsidP="00B3403C">
      <w:pPr>
        <w:pStyle w:val="a"/>
        <w:bidi/>
        <w:rPr>
          <w:rFonts w:ascii="mylotus" w:hAnsi="mylotus"/>
          <w:sz w:val="32"/>
        </w:rPr>
      </w:pPr>
      <w:r w:rsidRPr="00B3403C">
        <w:rPr>
          <w:rFonts w:ascii="mylotus" w:hAnsi="mylotus"/>
          <w:sz w:val="32"/>
          <w:rtl/>
        </w:rPr>
        <w:t>إن الثمرة الفقهية من هذا البحث تظهر في باب الأمر بالمعروف والنهي عن المنكر، حيث يجب على المكلف إذا احتمل التأثير أن يأمر بالمعروف وينهى عن المنكر، فيجب عليه أن يأتي بما يصدق عليه عرفا أنه أمر بفعل أو قول من أي لغة كان،  وبيان ذلك: أنه لا إشكال في عدم اعتبار العلو العرفي في وجوب الأمر بالمعروف</w:t>
      </w:r>
      <w:r w:rsidR="009212A4">
        <w:rPr>
          <w:rFonts w:ascii="mylotus" w:hAnsi="mylotus" w:hint="cs"/>
          <w:sz w:val="32"/>
          <w:rtl/>
        </w:rPr>
        <w:t xml:space="preserve">، </w:t>
      </w:r>
      <w:r w:rsidRPr="00B3403C">
        <w:rPr>
          <w:rFonts w:ascii="mylotus" w:hAnsi="mylotus"/>
          <w:sz w:val="32"/>
          <w:rtl/>
        </w:rPr>
        <w:t>فإن ظاهر الآية المباركة ونحوها من النصوص (والمؤمنون والمؤمنات بعضهم أولياء بعض يأمرون بالمعروف وينهون عن المنكر) كفاية العلو الشرعي بمعنى أن الشارع اعتبر للمؤمن الولاية على طلب المعروف والزجر عن المنكر فأصبح المؤمن باعتبار الشارع الذي هو الولي الحقيقي عاليا من هذه الجهة فكان ما</w:t>
      </w:r>
      <w:r w:rsidR="009212A4">
        <w:rPr>
          <w:rFonts w:ascii="mylotus" w:hAnsi="mylotus" w:hint="cs"/>
          <w:sz w:val="32"/>
          <w:rtl/>
        </w:rPr>
        <w:t xml:space="preserve"> </w:t>
      </w:r>
      <w:r w:rsidRPr="00B3403C">
        <w:rPr>
          <w:rFonts w:ascii="mylotus" w:hAnsi="mylotus"/>
          <w:sz w:val="32"/>
          <w:rtl/>
        </w:rPr>
        <w:t>يصدر عنه من طلب بالمعروف أمرا، وإنما البحث في الاستعلاء فإذا لم نقل باعتباره فلا</w:t>
      </w:r>
      <w:r w:rsidR="009212A4">
        <w:rPr>
          <w:rFonts w:ascii="mylotus" w:hAnsi="mylotus" w:hint="cs"/>
          <w:sz w:val="32"/>
          <w:rtl/>
        </w:rPr>
        <w:t xml:space="preserve"> </w:t>
      </w:r>
      <w:r w:rsidRPr="00B3403C">
        <w:rPr>
          <w:rFonts w:ascii="mylotus" w:hAnsi="mylotus"/>
          <w:sz w:val="32"/>
          <w:rtl/>
        </w:rPr>
        <w:t xml:space="preserve">ثمرة، وإذا قلنا: يلزم عرفا  في صدق الأمر أن يكون عن استعلاء فلا يكفي في امتثال الواجب أن يصدر الطلب بداعي النصح </w:t>
      </w:r>
      <w:r w:rsidR="009212A4">
        <w:rPr>
          <w:rFonts w:ascii="mylotus" w:hAnsi="mylotus" w:hint="cs"/>
          <w:sz w:val="32"/>
          <w:rtl/>
        </w:rPr>
        <w:t>إ</w:t>
      </w:r>
      <w:r w:rsidRPr="00B3403C">
        <w:rPr>
          <w:rFonts w:ascii="mylotus" w:hAnsi="mylotus"/>
          <w:sz w:val="32"/>
          <w:rtl/>
        </w:rPr>
        <w:t>ذا لم يجد النصح أو الالتماس في ارتداعه عن المنكر أو التزامه بالمعروف</w:t>
      </w:r>
      <w:r w:rsidR="009212A4">
        <w:rPr>
          <w:rFonts w:ascii="mylotus" w:hAnsi="mylotus" w:hint="cs"/>
          <w:sz w:val="32"/>
          <w:rtl/>
        </w:rPr>
        <w:t>،</w:t>
      </w:r>
      <w:r w:rsidRPr="00B3403C">
        <w:rPr>
          <w:rFonts w:ascii="mylotus" w:hAnsi="mylotus"/>
          <w:sz w:val="32"/>
          <w:rtl/>
        </w:rPr>
        <w:t xml:space="preserve"> بل لا بد أن يصدر باستعلاء وإعمال مولوية لا بأسلوب</w:t>
      </w:r>
      <w:r w:rsidRPr="00B3403C">
        <w:rPr>
          <w:rFonts w:ascii="Cambria" w:hAnsi="Cambria" w:cs="Cambria" w:hint="cs"/>
          <w:sz w:val="32"/>
          <w:rtl/>
        </w:rPr>
        <w:t> </w:t>
      </w:r>
      <w:r w:rsidRPr="00B3403C">
        <w:rPr>
          <w:rFonts w:ascii="mylotus" w:hAnsi="mylotus" w:hint="cs"/>
          <w:sz w:val="32"/>
          <w:rtl/>
        </w:rPr>
        <w:t>لين</w:t>
      </w:r>
      <w:r w:rsidRPr="00B3403C">
        <w:rPr>
          <w:rFonts w:ascii="Cambria" w:hAnsi="Cambria" w:cs="Cambria" w:hint="cs"/>
          <w:sz w:val="32"/>
          <w:rtl/>
        </w:rPr>
        <w:t> </w:t>
      </w:r>
      <w:r w:rsidRPr="00B3403C">
        <w:rPr>
          <w:rFonts w:ascii="mylotus" w:hAnsi="mylotus" w:hint="cs"/>
          <w:sz w:val="32"/>
          <w:rtl/>
        </w:rPr>
        <w:t>ناصح</w:t>
      </w:r>
      <w:r w:rsidRPr="00B3403C">
        <w:rPr>
          <w:rFonts w:ascii="Cambria" w:hAnsi="Cambria" w:cs="Cambria" w:hint="cs"/>
          <w:sz w:val="32"/>
          <w:rtl/>
        </w:rPr>
        <w:t> </w:t>
      </w:r>
      <w:r w:rsidRPr="00B3403C">
        <w:rPr>
          <w:rFonts w:ascii="mylotus" w:hAnsi="mylotus" w:hint="cs"/>
          <w:sz w:val="32"/>
          <w:rtl/>
        </w:rPr>
        <w:t>مشفق</w:t>
      </w:r>
      <w:r w:rsidRPr="00B3403C">
        <w:rPr>
          <w:rFonts w:ascii="Cambria" w:hAnsi="Cambria" w:cs="Cambria" w:hint="cs"/>
          <w:sz w:val="32"/>
          <w:rtl/>
        </w:rPr>
        <w:t> </w:t>
      </w:r>
      <w:r w:rsidRPr="00B3403C">
        <w:rPr>
          <w:rFonts w:ascii="mylotus" w:hAnsi="mylotus"/>
          <w:sz w:val="32"/>
          <w:rtl/>
        </w:rPr>
        <w:t>.</w:t>
      </w:r>
    </w:p>
    <w:p w14:paraId="2B091987" w14:textId="038E1409" w:rsidR="005E3BEE" w:rsidRPr="009212A4" w:rsidRDefault="005E3BEE" w:rsidP="008F4D29">
      <w:pPr>
        <w:pStyle w:val="a"/>
        <w:bidi/>
        <w:rPr>
          <w:rFonts w:ascii="Cambria" w:hAnsi="Cambria"/>
          <w:b/>
          <w:bCs/>
          <w:sz w:val="32"/>
          <w:rtl/>
        </w:rPr>
      </w:pPr>
    </w:p>
    <w:p w14:paraId="2D24CFF0" w14:textId="27455CE2" w:rsidR="001F034F" w:rsidRPr="008B2BF2" w:rsidRDefault="00E706A4" w:rsidP="005E3BEE">
      <w:pPr>
        <w:pStyle w:val="a"/>
        <w:bidi/>
        <w:jc w:val="center"/>
        <w:rPr>
          <w:rFonts w:ascii="mylotus" w:hAnsi="mylotus"/>
          <w:b/>
          <w:bCs/>
          <w:sz w:val="32"/>
        </w:rPr>
      </w:pPr>
      <w:r>
        <w:rPr>
          <w:rFonts w:ascii="mylotus" w:hAnsi="mylotus" w:hint="cs"/>
          <w:b/>
          <w:bCs/>
          <w:sz w:val="32"/>
          <w:rtl/>
        </w:rPr>
        <w:t>والحمد لله رب العالمين.</w:t>
      </w:r>
    </w:p>
    <w:sectPr w:rsidR="001F034F" w:rsidRPr="008B2BF2" w:rsidSect="007B13BD">
      <w:headerReference w:type="even" r:id="rId7"/>
      <w:headerReference w:type="default" r:id="rId8"/>
      <w:footerReference w:type="even" r:id="rId9"/>
      <w:footerReference w:type="default" r:id="rId10"/>
      <w:headerReference w:type="first" r:id="rId11"/>
      <w:footerReference w:type="first" r:id="rId12"/>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C75CF" w14:textId="77777777" w:rsidR="004F6AD2" w:rsidRDefault="004F6AD2" w:rsidP="00A5027D">
      <w:pPr>
        <w:spacing w:line="240" w:lineRule="auto"/>
      </w:pPr>
      <w:r>
        <w:separator/>
      </w:r>
    </w:p>
  </w:endnote>
  <w:endnote w:type="continuationSeparator" w:id="0">
    <w:p w14:paraId="3971314E" w14:textId="77777777" w:rsidR="004F6AD2" w:rsidRDefault="004F6AD2"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7316C" w14:textId="77777777" w:rsidR="00940444" w:rsidRDefault="009404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0000"/>
        <w:sz w:val="24"/>
        <w:szCs w:val="24"/>
        <w:rtl/>
      </w:rPr>
      <w:id w:val="1007181803"/>
      <w:docPartObj>
        <w:docPartGallery w:val="Page Numbers (Bottom of Page)"/>
        <w:docPartUnique/>
      </w:docPartObj>
    </w:sdtPr>
    <w:sdtEndPr/>
    <w:sdtContent>
      <w:p w14:paraId="5CB150A1" w14:textId="77777777" w:rsidR="00C02079" w:rsidRDefault="00C02079" w:rsidP="007A1A5D">
        <w:pPr>
          <w:pStyle w:val="Footer"/>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883237" w:rsidRPr="00883237">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4A326" w14:textId="77777777" w:rsidR="00940444" w:rsidRDefault="009404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810B32" w14:textId="77777777" w:rsidR="004F6AD2" w:rsidRDefault="004F6AD2" w:rsidP="00A5027D">
      <w:pPr>
        <w:spacing w:line="240" w:lineRule="auto"/>
      </w:pPr>
      <w:r>
        <w:separator/>
      </w:r>
    </w:p>
  </w:footnote>
  <w:footnote w:type="continuationSeparator" w:id="0">
    <w:p w14:paraId="12E6138E" w14:textId="77777777" w:rsidR="004F6AD2" w:rsidRDefault="004F6AD2" w:rsidP="00A502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FF118" w14:textId="77777777" w:rsidR="00940444" w:rsidRDefault="009404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357DA" w14:textId="4188D84B" w:rsidR="00C02079" w:rsidRPr="00A92C34" w:rsidRDefault="00C02079" w:rsidP="00883237">
    <w:pPr>
      <w:pStyle w:val="Header"/>
      <w:tabs>
        <w:tab w:val="left" w:pos="4961"/>
      </w:tabs>
      <w:rPr>
        <w:rFonts w:ascii="mylotus" w:hAnsi="mylotus" w:cs="mylotus"/>
        <w:sz w:val="24"/>
        <w:szCs w:val="24"/>
        <w:rtl/>
        <w:lang w:val="en-US"/>
      </w:rPr>
    </w:pPr>
    <w:r w:rsidRPr="00A92C34">
      <w:rPr>
        <w:rFonts w:ascii="mylotus" w:hAnsi="mylotus" w:cs="mylotus"/>
        <w:noProof/>
        <w:color w:val="FF0000"/>
        <w:sz w:val="24"/>
        <w:szCs w:val="24"/>
        <w:rtl/>
        <w:lang w:val="en-US"/>
      </w:rPr>
      <mc:AlternateContent>
        <mc:Choice Requires="wps">
          <w:drawing>
            <wp:anchor distT="0" distB="0" distL="114300" distR="114300" simplePos="0" relativeHeight="251658240"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20F83B" id="رابط مستقيم 1" o:spid="_x0000_s1026" style="position:absolute;flip:x;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98687C">
      <w:rPr>
        <w:rFonts w:ascii="mylotus" w:hAnsi="mylotus" w:cs="mylotus" w:hint="cs"/>
        <w:color w:val="FF0000"/>
        <w:sz w:val="24"/>
        <w:szCs w:val="24"/>
        <w:rtl/>
      </w:rPr>
      <w:t xml:space="preserve">بحث الأصول </w:t>
    </w:r>
    <w:r w:rsidR="00883237">
      <w:rPr>
        <w:rFonts w:ascii="Times New Roman" w:hAnsi="Times New Roman" w:cs="Times New Roman" w:hint="cs"/>
        <w:color w:val="FF0000"/>
        <w:sz w:val="24"/>
        <w:szCs w:val="24"/>
        <w:rtl/>
      </w:rPr>
      <w:t>–</w:t>
    </w:r>
    <w:r w:rsidR="0098687C">
      <w:rPr>
        <w:rFonts w:ascii="mylotus" w:hAnsi="mylotus" w:cs="mylotus" w:hint="cs"/>
        <w:color w:val="FF0000"/>
        <w:sz w:val="24"/>
        <w:szCs w:val="24"/>
        <w:rtl/>
      </w:rPr>
      <w:t xml:space="preserve"> </w:t>
    </w:r>
    <w:r w:rsidR="00883237">
      <w:rPr>
        <w:rFonts w:ascii="mylotus" w:hAnsi="mylotus" w:cs="mylotus" w:hint="cs"/>
        <w:color w:val="FF0000"/>
        <w:sz w:val="24"/>
        <w:szCs w:val="24"/>
        <w:rtl/>
      </w:rPr>
      <w:t>مبحث الأوامر</w:t>
    </w:r>
    <w:r w:rsidR="0098687C">
      <w:rPr>
        <w:rFonts w:ascii="mylotus" w:hAnsi="mylotus" w:cs="mylotus" w:hint="cs"/>
        <w:color w:val="FF0000"/>
        <w:sz w:val="24"/>
        <w:szCs w:val="24"/>
        <w:rtl/>
      </w:rPr>
      <w:t xml:space="preserve"> </w:t>
    </w:r>
    <w:r w:rsidR="00D97468">
      <w:rPr>
        <w:rFonts w:ascii="mylotus" w:hAnsi="mylotus" w:cs="mylotus" w:hint="cs"/>
        <w:color w:val="FF0000"/>
        <w:sz w:val="24"/>
        <w:szCs w:val="24"/>
        <w:rtl/>
      </w:rPr>
      <w:t>(2</w:t>
    </w:r>
    <w:r w:rsidRPr="00A92C34">
      <w:rPr>
        <w:rFonts w:ascii="mylotus" w:hAnsi="mylotus" w:cs="mylotus"/>
        <w:color w:val="FF0000"/>
        <w:sz w:val="24"/>
        <w:szCs w:val="24"/>
        <w:rtl/>
      </w:rPr>
      <w:t>)</w:t>
    </w:r>
    <w:r w:rsidR="0098687C">
      <w:rPr>
        <w:rFonts w:ascii="mylotus" w:hAnsi="mylotus" w:cs="mylotus" w:hint="cs"/>
        <w:color w:val="FF0000"/>
        <w:sz w:val="24"/>
        <w:szCs w:val="24"/>
        <w:rtl/>
      </w:rPr>
      <w:t xml:space="preserve"> - </w:t>
    </w:r>
    <w:r w:rsidR="00F83D13">
      <w:rPr>
        <w:rFonts w:ascii="mylotus" w:hAnsi="mylotus" w:cs="mylotus" w:hint="cs"/>
        <w:color w:val="FF0000"/>
        <w:sz w:val="24"/>
        <w:szCs w:val="24"/>
        <w:rtl/>
      </w:rPr>
      <w:t>ال</w:t>
    </w:r>
    <w:r w:rsidR="00FE4612">
      <w:rPr>
        <w:rFonts w:ascii="mylotus" w:hAnsi="mylotus" w:cs="mylotus" w:hint="cs"/>
        <w:color w:val="FF0000"/>
        <w:sz w:val="24"/>
        <w:szCs w:val="24"/>
        <w:rtl/>
      </w:rPr>
      <w:t>يوم</w:t>
    </w:r>
    <w:r w:rsidR="00F83D13">
      <w:rPr>
        <w:rFonts w:ascii="mylotus" w:hAnsi="mylotus" w:cs="mylotus" w:hint="cs"/>
        <w:color w:val="FF0000"/>
        <w:sz w:val="24"/>
        <w:szCs w:val="24"/>
        <w:rtl/>
      </w:rPr>
      <w:t xml:space="preserve"> </w:t>
    </w:r>
    <w:r w:rsidR="00D97468">
      <w:rPr>
        <w:rFonts w:ascii="mylotus" w:hAnsi="mylotus" w:cs="mylotus" w:hint="cs"/>
        <w:color w:val="FF0000"/>
        <w:sz w:val="24"/>
        <w:szCs w:val="24"/>
        <w:rtl/>
      </w:rPr>
      <w:t>3</w:t>
    </w:r>
    <w:r w:rsidR="00A66546">
      <w:rPr>
        <w:rFonts w:ascii="mylotus" w:hAnsi="mylotus" w:cs="mylotus" w:hint="cs"/>
        <w:color w:val="FF0000"/>
        <w:sz w:val="24"/>
        <w:szCs w:val="24"/>
        <w:rtl/>
      </w:rPr>
      <w:t xml:space="preserve"> </w:t>
    </w:r>
    <w:r w:rsidR="00C172E9">
      <w:rPr>
        <w:rFonts w:ascii="mylotus" w:hAnsi="mylotus" w:cs="mylotus" w:hint="cs"/>
        <w:color w:val="FF0000"/>
        <w:sz w:val="24"/>
        <w:szCs w:val="24"/>
        <w:rtl/>
      </w:rPr>
      <w:t>ربيع الأول</w:t>
    </w:r>
    <w:r w:rsidRPr="00A92C34">
      <w:rPr>
        <w:rFonts w:ascii="mylotus" w:hAnsi="mylotus" w:cs="mylotus"/>
        <w:color w:val="FF0000"/>
        <w:sz w:val="24"/>
        <w:szCs w:val="24"/>
        <w:rtl/>
      </w:rPr>
      <w:t xml:space="preserve"> </w:t>
    </w:r>
    <w:r w:rsidR="00C172E9">
      <w:rPr>
        <w:rFonts w:ascii="mylotus" w:hAnsi="mylotus" w:cs="mylotus" w:hint="cs"/>
        <w:color w:val="FF0000"/>
        <w:sz w:val="24"/>
        <w:szCs w:val="24"/>
        <w:rtl/>
      </w:rPr>
      <w:t>1445</w:t>
    </w:r>
    <w:r w:rsidRPr="00A92C34">
      <w:rPr>
        <w:rFonts w:ascii="mylotus" w:hAnsi="mylotus" w:cs="mylotus"/>
        <w:color w:val="FF0000"/>
        <w:sz w:val="24"/>
        <w:szCs w:val="24"/>
        <w:rtl/>
      </w:rPr>
      <w:t>هـ</w:t>
    </w:r>
    <w:r w:rsidR="007D2646">
      <w:rPr>
        <w:rFonts w:ascii="mylotus" w:hAnsi="mylotus" w:cs="mylotus"/>
        <w:color w:val="FF0000"/>
        <w:sz w:val="24"/>
        <w:szCs w:val="24"/>
        <w:rtl/>
      </w:rPr>
      <w:t xml:space="preserve"> </w:t>
    </w:r>
    <w:r w:rsidR="007D2646">
      <w:rPr>
        <w:rFonts w:ascii="mylotus" w:hAnsi="mylotus" w:cs="mylotus" w:hint="cs"/>
        <w:color w:val="FF0000"/>
        <w:sz w:val="24"/>
        <w:szCs w:val="24"/>
        <w:rtl/>
        <w:lang w:val="en-US"/>
      </w:rPr>
      <w:t xml:space="preserve">                </w:t>
    </w:r>
    <w:r w:rsidR="00434EF0">
      <w:rPr>
        <w:rFonts w:ascii="mylotus" w:hAnsi="mylotus" w:cs="mylotus" w:hint="cs"/>
        <w:color w:val="FF0000"/>
        <w:sz w:val="24"/>
        <w:szCs w:val="24"/>
        <w:rtl/>
        <w:lang w:val="en-US"/>
      </w:rPr>
      <w:t xml:space="preserve">      </w:t>
    </w:r>
    <w:r w:rsidR="00AD07B8">
      <w:rPr>
        <w:rFonts w:ascii="mylotus" w:hAnsi="mylotus" w:cs="mylotus" w:hint="cs"/>
        <w:color w:val="FF0000"/>
        <w:sz w:val="24"/>
        <w:szCs w:val="24"/>
        <w:rtl/>
        <w:lang w:val="en-US"/>
      </w:rPr>
      <w:t xml:space="preserve">                   </w:t>
    </w:r>
    <w:r w:rsidR="006C7340">
      <w:rPr>
        <w:rFonts w:ascii="mylotus" w:hAnsi="mylotus" w:cs="mylotus" w:hint="cs"/>
        <w:color w:val="FF0000"/>
        <w:sz w:val="24"/>
        <w:szCs w:val="24"/>
        <w:rtl/>
        <w:lang w:val="en-US"/>
      </w:rPr>
      <w:t xml:space="preserve">  </w:t>
    </w:r>
    <w:r w:rsidR="007D2646">
      <w:rPr>
        <w:rFonts w:ascii="mylotus" w:hAnsi="mylotus" w:cs="mylotus" w:hint="cs"/>
        <w:color w:val="FF0000"/>
        <w:sz w:val="24"/>
        <w:szCs w:val="24"/>
        <w:rtl/>
        <w:lang w:val="en-US"/>
      </w:rPr>
      <w:t xml:space="preserve">                          </w:t>
    </w:r>
    <w:r w:rsidR="005F70FF">
      <w:rPr>
        <w:rFonts w:ascii="mylotus" w:hAnsi="mylotus" w:cs="mylotus" w:hint="cs"/>
        <w:color w:val="FF0000"/>
        <w:sz w:val="24"/>
        <w:szCs w:val="24"/>
        <w:rtl/>
        <w:lang w:val="en-US"/>
      </w:rPr>
      <w:t xml:space="preserve"> </w:t>
    </w:r>
    <w:r w:rsidRPr="00A92C34">
      <w:rPr>
        <w:rFonts w:ascii="mylotus" w:hAnsi="mylotus" w:cs="mylotus"/>
        <w:color w:val="FF0000"/>
        <w:sz w:val="24"/>
        <w:szCs w:val="24"/>
        <w:rtl/>
        <w:lang w:val="en-US"/>
      </w:rPr>
      <w:t>الأستاذ السيد منير الخباز</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F7C3B" w14:textId="77777777" w:rsidR="00940444" w:rsidRDefault="009404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027D"/>
    <w:rsid w:val="00012B79"/>
    <w:rsid w:val="00014E51"/>
    <w:rsid w:val="0003362C"/>
    <w:rsid w:val="00052652"/>
    <w:rsid w:val="00054F91"/>
    <w:rsid w:val="000634C0"/>
    <w:rsid w:val="00075B8F"/>
    <w:rsid w:val="00085C01"/>
    <w:rsid w:val="000868A0"/>
    <w:rsid w:val="000C2631"/>
    <w:rsid w:val="00102391"/>
    <w:rsid w:val="00123C32"/>
    <w:rsid w:val="00126819"/>
    <w:rsid w:val="0018506F"/>
    <w:rsid w:val="00190CDF"/>
    <w:rsid w:val="001B7AAB"/>
    <w:rsid w:val="001D2C21"/>
    <w:rsid w:val="001D40F0"/>
    <w:rsid w:val="001F034F"/>
    <w:rsid w:val="0024499D"/>
    <w:rsid w:val="00294D72"/>
    <w:rsid w:val="002A79FA"/>
    <w:rsid w:val="002B4E62"/>
    <w:rsid w:val="002C3704"/>
    <w:rsid w:val="002D0D9E"/>
    <w:rsid w:val="00331615"/>
    <w:rsid w:val="0035443E"/>
    <w:rsid w:val="00360836"/>
    <w:rsid w:val="0037567A"/>
    <w:rsid w:val="003A4C77"/>
    <w:rsid w:val="003C5C22"/>
    <w:rsid w:val="00426274"/>
    <w:rsid w:val="00434EF0"/>
    <w:rsid w:val="00444116"/>
    <w:rsid w:val="00467CA0"/>
    <w:rsid w:val="00487DED"/>
    <w:rsid w:val="004B03A0"/>
    <w:rsid w:val="004B14A5"/>
    <w:rsid w:val="004B76A6"/>
    <w:rsid w:val="004C2054"/>
    <w:rsid w:val="004D6F7D"/>
    <w:rsid w:val="004D784B"/>
    <w:rsid w:val="004F6AD2"/>
    <w:rsid w:val="0050790C"/>
    <w:rsid w:val="00551AA0"/>
    <w:rsid w:val="005A573C"/>
    <w:rsid w:val="005B2D45"/>
    <w:rsid w:val="005D1880"/>
    <w:rsid w:val="005E3BEE"/>
    <w:rsid w:val="005F0F6F"/>
    <w:rsid w:val="005F70FF"/>
    <w:rsid w:val="0060278A"/>
    <w:rsid w:val="00612084"/>
    <w:rsid w:val="006254BE"/>
    <w:rsid w:val="00633203"/>
    <w:rsid w:val="00646A5D"/>
    <w:rsid w:val="00652CA2"/>
    <w:rsid w:val="00694C4A"/>
    <w:rsid w:val="006C7340"/>
    <w:rsid w:val="006D6E7E"/>
    <w:rsid w:val="006E1B18"/>
    <w:rsid w:val="006F6650"/>
    <w:rsid w:val="00701077"/>
    <w:rsid w:val="007237A9"/>
    <w:rsid w:val="007310D4"/>
    <w:rsid w:val="00746241"/>
    <w:rsid w:val="00753B14"/>
    <w:rsid w:val="0076539C"/>
    <w:rsid w:val="00781258"/>
    <w:rsid w:val="00791C2B"/>
    <w:rsid w:val="007926E8"/>
    <w:rsid w:val="007A1A5D"/>
    <w:rsid w:val="007A59E2"/>
    <w:rsid w:val="007B13BD"/>
    <w:rsid w:val="007B25DF"/>
    <w:rsid w:val="007D0826"/>
    <w:rsid w:val="007D2646"/>
    <w:rsid w:val="007D3C58"/>
    <w:rsid w:val="007F2A1F"/>
    <w:rsid w:val="00836BC1"/>
    <w:rsid w:val="00850894"/>
    <w:rsid w:val="0085651E"/>
    <w:rsid w:val="00883237"/>
    <w:rsid w:val="00886478"/>
    <w:rsid w:val="00895528"/>
    <w:rsid w:val="008B2BF2"/>
    <w:rsid w:val="008B5A1B"/>
    <w:rsid w:val="008B6C9C"/>
    <w:rsid w:val="008C18BC"/>
    <w:rsid w:val="008D0522"/>
    <w:rsid w:val="008D1AF3"/>
    <w:rsid w:val="008E10C9"/>
    <w:rsid w:val="008F4D29"/>
    <w:rsid w:val="009153E5"/>
    <w:rsid w:val="009212A4"/>
    <w:rsid w:val="0093447B"/>
    <w:rsid w:val="00940444"/>
    <w:rsid w:val="00950CF6"/>
    <w:rsid w:val="00952DCA"/>
    <w:rsid w:val="0095312D"/>
    <w:rsid w:val="00963C62"/>
    <w:rsid w:val="00964B73"/>
    <w:rsid w:val="0096623A"/>
    <w:rsid w:val="0097647D"/>
    <w:rsid w:val="0098687C"/>
    <w:rsid w:val="009954B5"/>
    <w:rsid w:val="009B1550"/>
    <w:rsid w:val="009C701E"/>
    <w:rsid w:val="009E5EBF"/>
    <w:rsid w:val="009E651D"/>
    <w:rsid w:val="009F4BE3"/>
    <w:rsid w:val="00A04BE3"/>
    <w:rsid w:val="00A06115"/>
    <w:rsid w:val="00A1068D"/>
    <w:rsid w:val="00A43232"/>
    <w:rsid w:val="00A5027D"/>
    <w:rsid w:val="00A53FEA"/>
    <w:rsid w:val="00A66546"/>
    <w:rsid w:val="00A92C34"/>
    <w:rsid w:val="00AB0BF9"/>
    <w:rsid w:val="00AB2506"/>
    <w:rsid w:val="00AC2737"/>
    <w:rsid w:val="00AD07B8"/>
    <w:rsid w:val="00AF658D"/>
    <w:rsid w:val="00B05107"/>
    <w:rsid w:val="00B05627"/>
    <w:rsid w:val="00B15C12"/>
    <w:rsid w:val="00B24C0B"/>
    <w:rsid w:val="00B3403C"/>
    <w:rsid w:val="00B42E19"/>
    <w:rsid w:val="00B4551F"/>
    <w:rsid w:val="00B65C14"/>
    <w:rsid w:val="00B70A67"/>
    <w:rsid w:val="00B77EC8"/>
    <w:rsid w:val="00B87CBD"/>
    <w:rsid w:val="00BA53AA"/>
    <w:rsid w:val="00BB1CD3"/>
    <w:rsid w:val="00C017CB"/>
    <w:rsid w:val="00C02079"/>
    <w:rsid w:val="00C172E9"/>
    <w:rsid w:val="00C21956"/>
    <w:rsid w:val="00C22646"/>
    <w:rsid w:val="00C3133B"/>
    <w:rsid w:val="00C57BF1"/>
    <w:rsid w:val="00C83005"/>
    <w:rsid w:val="00C9737F"/>
    <w:rsid w:val="00CB1F7A"/>
    <w:rsid w:val="00CC72D7"/>
    <w:rsid w:val="00CD4C3D"/>
    <w:rsid w:val="00CF60B7"/>
    <w:rsid w:val="00D05950"/>
    <w:rsid w:val="00D15D11"/>
    <w:rsid w:val="00D31E52"/>
    <w:rsid w:val="00D65C7A"/>
    <w:rsid w:val="00D74C58"/>
    <w:rsid w:val="00D83D98"/>
    <w:rsid w:val="00D97468"/>
    <w:rsid w:val="00DA7AC6"/>
    <w:rsid w:val="00DB1F3D"/>
    <w:rsid w:val="00DF0E53"/>
    <w:rsid w:val="00E20D9C"/>
    <w:rsid w:val="00E37303"/>
    <w:rsid w:val="00E50090"/>
    <w:rsid w:val="00E5678F"/>
    <w:rsid w:val="00E62F33"/>
    <w:rsid w:val="00E63867"/>
    <w:rsid w:val="00E706A4"/>
    <w:rsid w:val="00E73CE3"/>
    <w:rsid w:val="00E91C1E"/>
    <w:rsid w:val="00E925D2"/>
    <w:rsid w:val="00EB313E"/>
    <w:rsid w:val="00EC2D5F"/>
    <w:rsid w:val="00EC7F35"/>
    <w:rsid w:val="00ED27C3"/>
    <w:rsid w:val="00ED7012"/>
    <w:rsid w:val="00EE6CDD"/>
    <w:rsid w:val="00EF4A02"/>
    <w:rsid w:val="00EF4E74"/>
    <w:rsid w:val="00F03EE5"/>
    <w:rsid w:val="00F102E2"/>
    <w:rsid w:val="00F13ED3"/>
    <w:rsid w:val="00F2232F"/>
    <w:rsid w:val="00F24EC7"/>
    <w:rsid w:val="00F52DC7"/>
    <w:rsid w:val="00F6536F"/>
    <w:rsid w:val="00F83D13"/>
    <w:rsid w:val="00F9000E"/>
    <w:rsid w:val="00FB2461"/>
    <w:rsid w:val="00FB61E8"/>
    <w:rsid w:val="00FE4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15:docId w15:val="{AD2F95FC-BD0D-4D58-97AD-636B3765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Heading1">
    <w:name w:val="heading 1"/>
    <w:aliases w:val="- -"/>
    <w:basedOn w:val="a"/>
    <w:link w:val="Heading1Char"/>
    <w:uiPriority w:val="9"/>
    <w:qFormat/>
    <w:rsid w:val="00CB1F7A"/>
    <w:pPr>
      <w:outlineLvl w:val="0"/>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الحاشية"/>
    <w:basedOn w:val="FootnoteText"/>
    <w:uiPriority w:val="1"/>
    <w:qFormat/>
    <w:rsid w:val="00CB1F7A"/>
    <w:pPr>
      <w:spacing w:line="240" w:lineRule="auto"/>
      <w:ind w:firstLine="0"/>
    </w:pPr>
    <w:rPr>
      <w:sz w:val="22"/>
      <w:szCs w:val="22"/>
    </w:rPr>
  </w:style>
  <w:style w:type="character" w:customStyle="1" w:styleId="Heading1Char">
    <w:name w:val="Heading 1 Char"/>
    <w:aliases w:val="- - Char"/>
    <w:basedOn w:val="DefaultParagraphFont"/>
    <w:link w:val="Heading1"/>
    <w:uiPriority w:val="9"/>
    <w:rsid w:val="00CB1F7A"/>
    <w:rPr>
      <w:rFonts w:ascii="almohsin" w:hAnsi="almohsin" w:cs="almohsin"/>
      <w:sz w:val="22"/>
      <w:szCs w:val="22"/>
    </w:rPr>
  </w:style>
  <w:style w:type="paragraph" w:styleId="FootnoteText">
    <w:name w:val="footnote text"/>
    <w:basedOn w:val="Normal"/>
    <w:link w:val="FootnoteText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FootnoteTextChar">
    <w:name w:val="Footnote Text Char"/>
    <w:basedOn w:val="DefaultParagraphFont"/>
    <w:link w:val="FootnoteText"/>
    <w:uiPriority w:val="99"/>
    <w:semiHidden/>
    <w:rsid w:val="003C5C22"/>
    <w:rPr>
      <w:rFonts w:ascii="almohsin" w:hAnsi="almohsin" w:cs="almohsin"/>
    </w:rPr>
  </w:style>
  <w:style w:type="character" w:customStyle="1" w:styleId="Char">
    <w:name w:val="المحسن Char"/>
    <w:basedOn w:val="DefaultParagraphFont"/>
    <w:rsid w:val="003A4C77"/>
    <w:rPr>
      <w:rFonts w:ascii="almohsin" w:hAnsi="almohsin" w:cs="almohsin"/>
      <w:sz w:val="30"/>
      <w:szCs w:val="30"/>
    </w:rPr>
  </w:style>
  <w:style w:type="paragraph" w:customStyle="1" w:styleId="a0">
    <w:name w:val="عنوان باب"/>
    <w:basedOn w:val="Normal"/>
    <w:link w:val="Char0"/>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0">
    <w:name w:val="عنوان باب Char"/>
    <w:basedOn w:val="DefaultParagraphFont"/>
    <w:link w:val="a0"/>
    <w:rsid w:val="00FB61E8"/>
    <w:rPr>
      <w:rFonts w:ascii="almohsin" w:hAnsi="almohsin" w:cs="mylotus"/>
      <w:b/>
      <w:bCs/>
      <w:sz w:val="50"/>
      <w:szCs w:val="50"/>
    </w:rPr>
  </w:style>
  <w:style w:type="paragraph" w:customStyle="1" w:styleId="a">
    <w:name w:val="المتن"/>
    <w:basedOn w:val="Normal"/>
    <w:link w:val="Char1"/>
    <w:qFormat/>
    <w:rsid w:val="00964B73"/>
    <w:pPr>
      <w:bidi w:val="0"/>
      <w:spacing w:line="228" w:lineRule="auto"/>
      <w:ind w:firstLine="397"/>
    </w:pPr>
    <w:rPr>
      <w:rFonts w:ascii="almohsin" w:eastAsia="Times New Roman" w:hAnsi="almohsin" w:cs="mylotus"/>
      <w:sz w:val="30"/>
      <w:lang w:val="en-US"/>
    </w:rPr>
  </w:style>
  <w:style w:type="character" w:customStyle="1" w:styleId="Char1">
    <w:name w:val="المتن Char"/>
    <w:basedOn w:val="DefaultParagraphFont"/>
    <w:link w:val="a"/>
    <w:rsid w:val="00964B73"/>
    <w:rPr>
      <w:rFonts w:ascii="almohsin" w:hAnsi="almohsin" w:cs="mylotus"/>
      <w:sz w:val="30"/>
      <w:szCs w:val="32"/>
    </w:rPr>
  </w:style>
  <w:style w:type="paragraph" w:customStyle="1" w:styleId="a1">
    <w:name w:val="عنوان رئيس"/>
    <w:basedOn w:val="a"/>
    <w:link w:val="Char2"/>
    <w:qFormat/>
    <w:rsid w:val="00FB61E8"/>
    <w:pPr>
      <w:ind w:firstLine="0"/>
      <w:jc w:val="center"/>
    </w:pPr>
    <w:rPr>
      <w:b/>
      <w:bCs/>
      <w:sz w:val="40"/>
      <w:szCs w:val="40"/>
    </w:rPr>
  </w:style>
  <w:style w:type="character" w:customStyle="1" w:styleId="Char2">
    <w:name w:val="عنوان رئيس Char"/>
    <w:basedOn w:val="Char1"/>
    <w:link w:val="a1"/>
    <w:rsid w:val="00FB61E8"/>
    <w:rPr>
      <w:rFonts w:ascii="almohsin" w:hAnsi="almohsin" w:cs="mylotus"/>
      <w:b/>
      <w:bCs/>
      <w:sz w:val="40"/>
      <w:szCs w:val="40"/>
    </w:rPr>
  </w:style>
  <w:style w:type="paragraph" w:customStyle="1" w:styleId="a2">
    <w:name w:val="عنوان فرع"/>
    <w:basedOn w:val="a1"/>
    <w:link w:val="Char3"/>
    <w:qFormat/>
    <w:rsid w:val="00CB1F7A"/>
  </w:style>
  <w:style w:type="character" w:customStyle="1" w:styleId="Char3">
    <w:name w:val="عنوان فرع Char"/>
    <w:basedOn w:val="Char2"/>
    <w:link w:val="a2"/>
    <w:rsid w:val="00CB1F7A"/>
    <w:rPr>
      <w:rFonts w:ascii="almohsin" w:hAnsi="almohsin" w:cs="almohsin"/>
      <w:b/>
      <w:bCs/>
      <w:sz w:val="40"/>
      <w:szCs w:val="40"/>
    </w:rPr>
  </w:style>
  <w:style w:type="paragraph" w:styleId="Header">
    <w:name w:val="header"/>
    <w:aliases w:val="رأس صفحة"/>
    <w:basedOn w:val="Normal"/>
    <w:link w:val="HeaderChar"/>
    <w:uiPriority w:val="99"/>
    <w:unhideWhenUsed/>
    <w:rsid w:val="00A5027D"/>
    <w:pPr>
      <w:tabs>
        <w:tab w:val="center" w:pos="4513"/>
        <w:tab w:val="right" w:pos="9026"/>
      </w:tabs>
      <w:spacing w:line="240" w:lineRule="auto"/>
    </w:pPr>
  </w:style>
  <w:style w:type="character" w:customStyle="1" w:styleId="HeaderChar">
    <w:name w:val="Header Char"/>
    <w:aliases w:val="رأس صفحة Char"/>
    <w:basedOn w:val="DefaultParagraphFont"/>
    <w:link w:val="Header"/>
    <w:uiPriority w:val="99"/>
    <w:rsid w:val="00A5027D"/>
    <w:rPr>
      <w:rFonts w:ascii="Simplified Arabic" w:eastAsia="Calibri" w:hAnsi="Simplified Arabic" w:cs="Simplified Arabic"/>
      <w:sz w:val="32"/>
      <w:szCs w:val="32"/>
      <w:lang w:val="en"/>
    </w:rPr>
  </w:style>
  <w:style w:type="paragraph" w:styleId="Footer">
    <w:name w:val="footer"/>
    <w:basedOn w:val="Normal"/>
    <w:link w:val="FooterChar"/>
    <w:uiPriority w:val="99"/>
    <w:unhideWhenUsed/>
    <w:rsid w:val="00A5027D"/>
    <w:pPr>
      <w:tabs>
        <w:tab w:val="center" w:pos="4513"/>
        <w:tab w:val="right" w:pos="9026"/>
      </w:tabs>
      <w:spacing w:line="240" w:lineRule="auto"/>
    </w:pPr>
  </w:style>
  <w:style w:type="character" w:customStyle="1" w:styleId="FooterChar">
    <w:name w:val="Footer Char"/>
    <w:basedOn w:val="DefaultParagraphFont"/>
    <w:link w:val="Footer"/>
    <w:uiPriority w:val="99"/>
    <w:rsid w:val="00A5027D"/>
    <w:rPr>
      <w:rFonts w:ascii="Simplified Arabic" w:eastAsia="Calibri" w:hAnsi="Simplified Arabic" w:cs="Simplified Arabic"/>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62DF9-27D8-47E2-86D4-D41136287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1</TotalTime>
  <Pages>5</Pages>
  <Words>1341</Words>
  <Characters>7646</Characters>
  <Application>Microsoft Office Word</Application>
  <DocSecurity>0</DocSecurity>
  <Lines>63</Lines>
  <Paragraphs>17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عقيل آل انتيف</dc:creator>
  <cp:lastModifiedBy>hadi al khunaizi</cp:lastModifiedBy>
  <cp:revision>2</cp:revision>
  <cp:lastPrinted>2022-11-19T18:59:00Z</cp:lastPrinted>
  <dcterms:created xsi:type="dcterms:W3CDTF">2023-09-19T19:30:00Z</dcterms:created>
  <dcterms:modified xsi:type="dcterms:W3CDTF">2023-09-19T19:30:00Z</dcterms:modified>
</cp:coreProperties>
</file>