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457EBD" w14:textId="77777777" w:rsidR="00444116" w:rsidRDefault="00AC2737" w:rsidP="00EE6CDD">
      <w:pPr>
        <w:pStyle w:val="a0"/>
        <w:bidi/>
        <w:jc w:val="center"/>
        <w:rPr>
          <w:rFonts w:ascii="mylotus" w:hAnsi="mylotus"/>
          <w:b/>
          <w:bCs/>
          <w:sz w:val="32"/>
          <w:rtl/>
        </w:rPr>
      </w:pPr>
      <w:r w:rsidRPr="00444116">
        <w:rPr>
          <w:rFonts w:ascii="mylotus" w:hAnsi="mylotus"/>
          <w:b/>
          <w:bCs/>
          <w:sz w:val="32"/>
          <w:rtl/>
        </w:rPr>
        <w:t>بسم الله الرحمن الرحيم</w:t>
      </w:r>
    </w:p>
    <w:p w14:paraId="141C04A3" w14:textId="77777777" w:rsidR="00444116" w:rsidRDefault="00AC2737" w:rsidP="00EE6CDD">
      <w:pPr>
        <w:pStyle w:val="a0"/>
        <w:bidi/>
        <w:jc w:val="center"/>
        <w:rPr>
          <w:rFonts w:ascii="mylotus" w:hAnsi="mylotus"/>
          <w:b/>
          <w:bCs/>
          <w:sz w:val="32"/>
          <w:rtl/>
        </w:rPr>
      </w:pPr>
      <w:r w:rsidRPr="00444116">
        <w:rPr>
          <w:rFonts w:ascii="mylotus" w:hAnsi="mylotus"/>
          <w:b/>
          <w:bCs/>
          <w:sz w:val="32"/>
          <w:rtl/>
        </w:rPr>
        <w:t>والصلاة والسلام على أشرف الأنبياء والمرسلين، محمد وآله الطيبين الطاهرين</w:t>
      </w:r>
    </w:p>
    <w:p w14:paraId="11EA8AE1" w14:textId="77777777" w:rsidR="00444116" w:rsidRDefault="00AC2737" w:rsidP="00EE6CDD">
      <w:pPr>
        <w:pStyle w:val="a0"/>
        <w:bidi/>
        <w:jc w:val="center"/>
        <w:rPr>
          <w:rFonts w:ascii="mylotus" w:hAnsi="mylotus"/>
          <w:sz w:val="32"/>
          <w:rtl/>
        </w:rPr>
      </w:pPr>
      <w:r w:rsidRPr="00444116">
        <w:rPr>
          <w:rFonts w:ascii="mylotus" w:hAnsi="mylotus"/>
          <w:b/>
          <w:bCs/>
          <w:sz w:val="32"/>
          <w:rtl/>
        </w:rPr>
        <w:t>واللعن الدائم على أعدائهم أجمعين إلى قيام يوم الدين.</w:t>
      </w:r>
    </w:p>
    <w:p w14:paraId="6DDE8CE9" w14:textId="77777777" w:rsidR="00444116" w:rsidRPr="00E706A4" w:rsidRDefault="00444116" w:rsidP="00EE6CDD">
      <w:pPr>
        <w:pStyle w:val="a0"/>
        <w:bidi/>
        <w:rPr>
          <w:rFonts w:ascii="mylotus" w:hAnsi="mylotus"/>
          <w:sz w:val="32"/>
        </w:rPr>
      </w:pPr>
    </w:p>
    <w:p w14:paraId="151AB6AC" w14:textId="77777777" w:rsidR="00F0354B" w:rsidRPr="00F0354B" w:rsidRDefault="00F0354B" w:rsidP="00F0354B">
      <w:pPr>
        <w:pStyle w:val="a0"/>
        <w:bidi/>
        <w:rPr>
          <w:rFonts w:ascii="mylotus" w:hAnsi="mylotus"/>
          <w:sz w:val="32"/>
          <w:rtl/>
        </w:rPr>
      </w:pPr>
      <w:r w:rsidRPr="00F0354B">
        <w:rPr>
          <w:rFonts w:ascii="mylotus" w:hAnsi="mylotus"/>
          <w:sz w:val="32"/>
          <w:rtl/>
        </w:rPr>
        <w:t>وصل الكلام في استفادة الوجوب إلى المسلك الثاني وهو استفادة الوجوب من الإطلاق كما ذهب إليه المحقق العراقي قدس سره</w:t>
      </w:r>
      <w:r w:rsidRPr="00F0354B">
        <w:rPr>
          <w:rFonts w:ascii="mylotus" w:hAnsi="mylotus"/>
          <w:sz w:val="32"/>
        </w:rPr>
        <w:t>.</w:t>
      </w:r>
    </w:p>
    <w:p w14:paraId="3CDEA440" w14:textId="6284E512" w:rsidR="00F0354B" w:rsidRPr="00F0354B" w:rsidRDefault="00F0354B" w:rsidP="00F0354B">
      <w:pPr>
        <w:pStyle w:val="a0"/>
        <w:bidi/>
        <w:rPr>
          <w:rFonts w:ascii="mylotus" w:hAnsi="mylotus"/>
          <w:sz w:val="32"/>
          <w:rtl/>
        </w:rPr>
      </w:pPr>
      <w:r w:rsidRPr="00F0354B">
        <w:rPr>
          <w:rFonts w:ascii="mylotus" w:hAnsi="mylotus"/>
          <w:sz w:val="32"/>
          <w:rtl/>
        </w:rPr>
        <w:t>و قبل بيان مطلبه</w:t>
      </w:r>
      <w:r w:rsidR="006B7ECA">
        <w:rPr>
          <w:rFonts w:ascii="mylotus" w:hAnsi="mylotus"/>
          <w:sz w:val="32"/>
          <w:rtl/>
        </w:rPr>
        <w:t xml:space="preserve"> </w:t>
      </w:r>
      <w:r w:rsidRPr="00F0354B">
        <w:rPr>
          <w:rFonts w:ascii="mylotus" w:hAnsi="mylotus"/>
          <w:sz w:val="32"/>
          <w:rtl/>
        </w:rPr>
        <w:t>لا بد من</w:t>
      </w:r>
      <w:r w:rsidR="006B7ECA">
        <w:rPr>
          <w:rFonts w:ascii="mylotus" w:hAnsi="mylotus"/>
          <w:sz w:val="32"/>
          <w:rtl/>
        </w:rPr>
        <w:t xml:space="preserve"> </w:t>
      </w:r>
      <w:r w:rsidRPr="00F0354B">
        <w:rPr>
          <w:rFonts w:ascii="mylotus" w:hAnsi="mylotus"/>
          <w:sz w:val="32"/>
          <w:rtl/>
        </w:rPr>
        <w:t>عرض مقدمتين</w:t>
      </w:r>
      <w:r w:rsidRPr="00F0354B">
        <w:rPr>
          <w:rFonts w:ascii="mylotus" w:hAnsi="mylotus"/>
          <w:sz w:val="32"/>
        </w:rPr>
        <w:t xml:space="preserve"> :</w:t>
      </w:r>
    </w:p>
    <w:p w14:paraId="444FF4D4" w14:textId="4AE2CBCC" w:rsidR="00F0354B" w:rsidRPr="00F0354B" w:rsidRDefault="00F0354B" w:rsidP="00F0354B">
      <w:pPr>
        <w:pStyle w:val="a0"/>
        <w:bidi/>
        <w:rPr>
          <w:rFonts w:ascii="mylotus" w:hAnsi="mylotus"/>
          <w:sz w:val="32"/>
          <w:rtl/>
        </w:rPr>
      </w:pPr>
      <w:r w:rsidRPr="00F0354B">
        <w:rPr>
          <w:rFonts w:ascii="mylotus" w:hAnsi="mylotus"/>
          <w:b/>
          <w:bCs/>
          <w:sz w:val="32"/>
          <w:rtl/>
        </w:rPr>
        <w:t>المقدمة الأولى:</w:t>
      </w:r>
      <w:r>
        <w:rPr>
          <w:rFonts w:ascii="mylotus" w:hAnsi="mylotus" w:hint="cs"/>
          <w:sz w:val="32"/>
          <w:rtl/>
        </w:rPr>
        <w:t xml:space="preserve"> </w:t>
      </w:r>
      <w:r w:rsidRPr="00F0354B">
        <w:rPr>
          <w:rFonts w:ascii="mylotus" w:hAnsi="mylotus"/>
          <w:sz w:val="32"/>
          <w:rtl/>
        </w:rPr>
        <w:t>ما هي حقيقة الوجوب؟ حتى يمكن لنا البحث في اس</w:t>
      </w:r>
      <w:r>
        <w:rPr>
          <w:rFonts w:ascii="mylotus" w:hAnsi="mylotus"/>
          <w:sz w:val="32"/>
          <w:rtl/>
        </w:rPr>
        <w:t>تفادة</w:t>
      </w:r>
      <w:r w:rsidR="006B7ECA">
        <w:rPr>
          <w:rFonts w:ascii="mylotus" w:hAnsi="mylotus"/>
          <w:sz w:val="32"/>
          <w:rtl/>
        </w:rPr>
        <w:t xml:space="preserve"> </w:t>
      </w:r>
      <w:r>
        <w:rPr>
          <w:rFonts w:ascii="mylotus" w:hAnsi="mylotus"/>
          <w:sz w:val="32"/>
          <w:rtl/>
        </w:rPr>
        <w:t>الوجوب من الإطلاق وعدمها</w:t>
      </w:r>
      <w:r w:rsidRPr="00F0354B">
        <w:rPr>
          <w:rFonts w:ascii="mylotus" w:hAnsi="mylotus"/>
          <w:sz w:val="32"/>
          <w:rtl/>
        </w:rPr>
        <w:t>، فإن استفادة الوجوب من إطلاق الخطاب فرع كونه بمعنى يمكن استفادته من الإطلاق، فلا بد من تحرير معنى الوجوب أولا</w:t>
      </w:r>
      <w:r>
        <w:rPr>
          <w:rFonts w:ascii="mylotus" w:hAnsi="mylotus" w:hint="cs"/>
          <w:sz w:val="32"/>
          <w:rtl/>
        </w:rPr>
        <w:t>ً</w:t>
      </w:r>
      <w:r w:rsidRPr="00F0354B">
        <w:rPr>
          <w:rFonts w:ascii="mylotus" w:hAnsi="mylotus"/>
          <w:sz w:val="32"/>
          <w:rtl/>
        </w:rPr>
        <w:t xml:space="preserve"> كي</w:t>
      </w:r>
      <w:r w:rsidR="006B7ECA">
        <w:rPr>
          <w:rFonts w:ascii="mylotus" w:hAnsi="mylotus"/>
          <w:sz w:val="32"/>
          <w:rtl/>
        </w:rPr>
        <w:t xml:space="preserve"> </w:t>
      </w:r>
      <w:r w:rsidRPr="00F0354B">
        <w:rPr>
          <w:rFonts w:ascii="mylotus" w:hAnsi="mylotus"/>
          <w:sz w:val="32"/>
          <w:rtl/>
        </w:rPr>
        <w:t>يتعقل</w:t>
      </w:r>
      <w:r w:rsidR="006B7ECA">
        <w:rPr>
          <w:rFonts w:ascii="mylotus" w:hAnsi="mylotus"/>
          <w:sz w:val="32"/>
          <w:rtl/>
        </w:rPr>
        <w:t xml:space="preserve"> </w:t>
      </w:r>
      <w:r w:rsidRPr="00F0354B">
        <w:rPr>
          <w:rFonts w:ascii="mylotus" w:hAnsi="mylotus"/>
          <w:sz w:val="32"/>
          <w:rtl/>
        </w:rPr>
        <w:t>استفادته من الإطلاق وعدمه</w:t>
      </w:r>
      <w:r w:rsidR="006B7ECA">
        <w:rPr>
          <w:rFonts w:ascii="mylotus" w:hAnsi="mylotus"/>
          <w:sz w:val="32"/>
          <w:rtl/>
        </w:rPr>
        <w:t>.</w:t>
      </w:r>
    </w:p>
    <w:p w14:paraId="53BE213F" w14:textId="77777777" w:rsidR="00DC3C81" w:rsidRDefault="00F0354B" w:rsidP="00F0354B">
      <w:pPr>
        <w:pStyle w:val="a0"/>
        <w:bidi/>
        <w:rPr>
          <w:rFonts w:ascii="mylotus" w:hAnsi="mylotus" w:hint="cs"/>
          <w:sz w:val="32"/>
          <w:rtl/>
        </w:rPr>
      </w:pPr>
      <w:r w:rsidRPr="00F0354B">
        <w:rPr>
          <w:rFonts w:ascii="mylotus" w:hAnsi="mylotus"/>
          <w:sz w:val="32"/>
          <w:rtl/>
        </w:rPr>
        <w:t>والبحث حول حقيقة الوجوب يرتكز في</w:t>
      </w:r>
      <w:r w:rsidR="006B7ECA">
        <w:rPr>
          <w:rFonts w:ascii="mylotus" w:hAnsi="mylotus"/>
          <w:sz w:val="32"/>
          <w:rtl/>
        </w:rPr>
        <w:t xml:space="preserve"> </w:t>
      </w:r>
      <w:r w:rsidRPr="00F0354B">
        <w:rPr>
          <w:rFonts w:ascii="mylotus" w:hAnsi="mylotus"/>
          <w:sz w:val="32"/>
          <w:rtl/>
        </w:rPr>
        <w:t>أن الوجوب هل هو</w:t>
      </w:r>
      <w:r>
        <w:rPr>
          <w:rFonts w:ascii="mylotus" w:hAnsi="mylotus"/>
          <w:sz w:val="32"/>
          <w:rtl/>
        </w:rPr>
        <w:t xml:space="preserve"> من مقولة الكيف النفساني المبرز؟ </w:t>
      </w:r>
      <w:r>
        <w:rPr>
          <w:rFonts w:ascii="mylotus" w:hAnsi="mylotus" w:hint="cs"/>
          <w:sz w:val="32"/>
          <w:rtl/>
        </w:rPr>
        <w:t>أ</w:t>
      </w:r>
      <w:r w:rsidRPr="00F0354B">
        <w:rPr>
          <w:rFonts w:ascii="mylotus" w:hAnsi="mylotus"/>
          <w:sz w:val="32"/>
          <w:rtl/>
        </w:rPr>
        <w:t>م أنه من مقولة الاعتبار</w:t>
      </w:r>
      <w:r>
        <w:rPr>
          <w:rFonts w:ascii="mylotus" w:hAnsi="mylotus" w:hint="cs"/>
          <w:sz w:val="32"/>
          <w:rtl/>
        </w:rPr>
        <w:t>؟</w:t>
      </w:r>
      <w:r w:rsidRPr="00F0354B">
        <w:rPr>
          <w:rFonts w:ascii="mylotus" w:hAnsi="mylotus"/>
          <w:sz w:val="32"/>
          <w:rtl/>
        </w:rPr>
        <w:t xml:space="preserve"> أم هو من سنخ حكم ا</w:t>
      </w:r>
      <w:r w:rsidR="00DC3C81">
        <w:rPr>
          <w:rFonts w:ascii="mylotus" w:hAnsi="mylotus"/>
          <w:sz w:val="32"/>
          <w:rtl/>
        </w:rPr>
        <w:t>لعقل العملي؟ أم من سنخ الإنشاء؟</w:t>
      </w:r>
    </w:p>
    <w:p w14:paraId="4A705117" w14:textId="400E410F" w:rsidR="00F0354B" w:rsidRPr="00DC3C81" w:rsidRDefault="00F0354B" w:rsidP="00F0354B">
      <w:pPr>
        <w:pStyle w:val="a0"/>
        <w:bidi/>
        <w:rPr>
          <w:rFonts w:ascii="mylotus" w:hAnsi="mylotus"/>
          <w:b/>
          <w:bCs/>
          <w:sz w:val="32"/>
          <w:rtl/>
        </w:rPr>
      </w:pPr>
      <w:r w:rsidRPr="00DC3C81">
        <w:rPr>
          <w:rFonts w:ascii="mylotus" w:hAnsi="mylotus"/>
          <w:b/>
          <w:bCs/>
          <w:sz w:val="32"/>
          <w:rtl/>
        </w:rPr>
        <w:t>فهنا أربعة آراء في حقيقة الوجوب</w:t>
      </w:r>
      <w:r w:rsidRPr="00DC3C81">
        <w:rPr>
          <w:rFonts w:ascii="mylotus" w:hAnsi="mylotus"/>
          <w:b/>
          <w:bCs/>
          <w:sz w:val="32"/>
        </w:rPr>
        <w:t>:</w:t>
      </w:r>
    </w:p>
    <w:p w14:paraId="51E3C4A8" w14:textId="1B28B0B4" w:rsidR="00F0354B" w:rsidRPr="00F0354B" w:rsidRDefault="00F0354B" w:rsidP="00F0354B">
      <w:pPr>
        <w:pStyle w:val="a0"/>
        <w:bidi/>
        <w:rPr>
          <w:rFonts w:ascii="mylotus" w:hAnsi="mylotus"/>
          <w:sz w:val="32"/>
          <w:rtl/>
        </w:rPr>
      </w:pPr>
      <w:r w:rsidRPr="00F0354B">
        <w:rPr>
          <w:rFonts w:ascii="mylotus" w:hAnsi="mylotus"/>
          <w:b/>
          <w:bCs/>
          <w:sz w:val="32"/>
          <w:rtl/>
        </w:rPr>
        <w:t>الرأي الأول:</w:t>
      </w:r>
      <w:r w:rsidRPr="00F0354B">
        <w:rPr>
          <w:rFonts w:ascii="mylotus" w:hAnsi="mylotus"/>
          <w:sz w:val="32"/>
          <w:rtl/>
        </w:rPr>
        <w:t xml:space="preserve"> </w:t>
      </w:r>
      <w:r>
        <w:rPr>
          <w:rFonts w:ascii="mylotus" w:hAnsi="mylotus" w:hint="cs"/>
          <w:sz w:val="32"/>
          <w:rtl/>
        </w:rPr>
        <w:t xml:space="preserve">- </w:t>
      </w:r>
      <w:r w:rsidRPr="00F0354B">
        <w:rPr>
          <w:rFonts w:ascii="mylotus" w:hAnsi="mylotus"/>
          <w:sz w:val="32"/>
          <w:rtl/>
        </w:rPr>
        <w:t>وهو المختار</w:t>
      </w:r>
      <w:r>
        <w:rPr>
          <w:rFonts w:ascii="mylotus" w:hAnsi="mylotus" w:hint="cs"/>
          <w:sz w:val="32"/>
          <w:rtl/>
        </w:rPr>
        <w:t xml:space="preserve"> -</w:t>
      </w:r>
      <w:r w:rsidRPr="00F0354B">
        <w:rPr>
          <w:rFonts w:ascii="mylotus" w:hAnsi="mylotus"/>
          <w:sz w:val="32"/>
          <w:rtl/>
        </w:rPr>
        <w:t xml:space="preserve"> أن حقيقة الوجوب هي عبارة عن الإرادة اللزومية المبرزة، فهو من مقولة الكيف النفساني بقيد الإبراز</w:t>
      </w:r>
      <w:r w:rsidR="006B7ECA">
        <w:rPr>
          <w:rFonts w:ascii="mylotus" w:hAnsi="mylotus"/>
          <w:sz w:val="32"/>
          <w:rtl/>
        </w:rPr>
        <w:t>.</w:t>
      </w:r>
    </w:p>
    <w:p w14:paraId="29FC510D" w14:textId="7DE2A7C0" w:rsidR="00F0354B" w:rsidRPr="00F0354B" w:rsidRDefault="00F0354B" w:rsidP="00F0354B">
      <w:pPr>
        <w:pStyle w:val="a0"/>
        <w:bidi/>
        <w:rPr>
          <w:rFonts w:ascii="mylotus" w:hAnsi="mylotus"/>
          <w:sz w:val="32"/>
          <w:rtl/>
        </w:rPr>
      </w:pPr>
      <w:r w:rsidRPr="00F0354B">
        <w:rPr>
          <w:rFonts w:ascii="mylotus" w:hAnsi="mylotus"/>
          <w:sz w:val="32"/>
          <w:rtl/>
        </w:rPr>
        <w:t>وبيان ذلك</w:t>
      </w:r>
      <w:r>
        <w:rPr>
          <w:rFonts w:ascii="mylotus" w:hAnsi="mylotus" w:hint="cs"/>
          <w:sz w:val="32"/>
          <w:rtl/>
        </w:rPr>
        <w:t>:</w:t>
      </w:r>
      <w:r w:rsidRPr="00F0354B">
        <w:rPr>
          <w:rFonts w:ascii="mylotus" w:hAnsi="mylotus"/>
          <w:sz w:val="32"/>
          <w:rtl/>
        </w:rPr>
        <w:t xml:space="preserve"> أن المراجعة للعرف العقلائي تشهد أن الوجوب يتسم بخصوصيتين طوليتين</w:t>
      </w:r>
      <w:r w:rsidR="00DC3C81">
        <w:rPr>
          <w:rFonts w:ascii="mylotus" w:hAnsi="mylotus" w:hint="cs"/>
          <w:sz w:val="32"/>
          <w:rtl/>
        </w:rPr>
        <w:t>،</w:t>
      </w:r>
      <w:r w:rsidRPr="00F0354B">
        <w:rPr>
          <w:rFonts w:ascii="mylotus" w:hAnsi="mylotus"/>
          <w:sz w:val="32"/>
          <w:rtl/>
        </w:rPr>
        <w:t xml:space="preserve"> أي: إحداهما في طول الأخرى</w:t>
      </w:r>
      <w:r w:rsidRPr="00F0354B">
        <w:rPr>
          <w:rFonts w:ascii="mylotus" w:hAnsi="mylotus"/>
          <w:sz w:val="32"/>
        </w:rPr>
        <w:t>.</w:t>
      </w:r>
    </w:p>
    <w:p w14:paraId="666ADDAE" w14:textId="77777777" w:rsidR="00F0354B" w:rsidRDefault="00F0354B" w:rsidP="00F0354B">
      <w:pPr>
        <w:pStyle w:val="a0"/>
        <w:bidi/>
        <w:rPr>
          <w:rFonts w:ascii="mylotus" w:hAnsi="mylotus" w:hint="cs"/>
          <w:sz w:val="32"/>
          <w:rtl/>
        </w:rPr>
      </w:pPr>
      <w:r w:rsidRPr="00F0354B">
        <w:rPr>
          <w:rFonts w:ascii="mylotus" w:hAnsi="mylotus"/>
          <w:b/>
          <w:bCs/>
          <w:sz w:val="32"/>
          <w:rtl/>
        </w:rPr>
        <w:t>الخصوصية الأولى:</w:t>
      </w:r>
      <w:r w:rsidRPr="00F0354B">
        <w:rPr>
          <w:rFonts w:ascii="mylotus" w:hAnsi="mylotus"/>
          <w:sz w:val="32"/>
          <w:rtl/>
        </w:rPr>
        <w:t xml:space="preserve"> أن الوجوب كمفهوم عقلائي هو مؤلف من عنصرين</w:t>
      </w:r>
      <w:r>
        <w:rPr>
          <w:rFonts w:ascii="mylotus" w:hAnsi="mylotus" w:hint="cs"/>
          <w:sz w:val="32"/>
          <w:rtl/>
        </w:rPr>
        <w:t>:</w:t>
      </w:r>
    </w:p>
    <w:p w14:paraId="4FBE2867" w14:textId="0AF719D7" w:rsidR="00F0354B" w:rsidRPr="00F0354B" w:rsidRDefault="00F0354B" w:rsidP="00F0354B">
      <w:pPr>
        <w:pStyle w:val="a0"/>
        <w:bidi/>
        <w:rPr>
          <w:rFonts w:ascii="mylotus" w:hAnsi="mylotus"/>
          <w:sz w:val="32"/>
          <w:rtl/>
        </w:rPr>
      </w:pPr>
      <w:r w:rsidRPr="00F0354B">
        <w:rPr>
          <w:rFonts w:ascii="mylotus" w:hAnsi="mylotus"/>
          <w:sz w:val="32"/>
          <w:rtl/>
        </w:rPr>
        <w:t>١- هو</w:t>
      </w:r>
      <w:r w:rsidR="006B7ECA">
        <w:rPr>
          <w:rFonts w:ascii="mylotus" w:hAnsi="mylotus"/>
          <w:sz w:val="32"/>
          <w:rtl/>
        </w:rPr>
        <w:t xml:space="preserve"> </w:t>
      </w:r>
      <w:r w:rsidRPr="00F0354B">
        <w:rPr>
          <w:rFonts w:ascii="mylotus" w:hAnsi="mylotus"/>
          <w:sz w:val="32"/>
          <w:rtl/>
        </w:rPr>
        <w:t>كون صدور الفعل من المكلف</w:t>
      </w:r>
      <w:r w:rsidR="006B7ECA">
        <w:rPr>
          <w:rFonts w:ascii="mylotus" w:hAnsi="mylotus"/>
          <w:sz w:val="32"/>
          <w:rtl/>
        </w:rPr>
        <w:t xml:space="preserve"> </w:t>
      </w:r>
      <w:r w:rsidRPr="00F0354B">
        <w:rPr>
          <w:rFonts w:ascii="mylotus" w:hAnsi="mylotus"/>
          <w:sz w:val="32"/>
          <w:rtl/>
        </w:rPr>
        <w:t>مصبا</w:t>
      </w:r>
      <w:r>
        <w:rPr>
          <w:rFonts w:ascii="mylotus" w:hAnsi="mylotus" w:hint="cs"/>
          <w:sz w:val="32"/>
          <w:rtl/>
        </w:rPr>
        <w:t>ً</w:t>
      </w:r>
      <w:r w:rsidRPr="00F0354B">
        <w:rPr>
          <w:rFonts w:ascii="mylotus" w:hAnsi="mylotus"/>
          <w:sz w:val="32"/>
          <w:rtl/>
        </w:rPr>
        <w:t xml:space="preserve"> لغرض فعلي من المولى بنحو لا يرضى المولى بتركه</w:t>
      </w:r>
      <w:r w:rsidRPr="00F0354B">
        <w:rPr>
          <w:rFonts w:ascii="mylotus" w:hAnsi="mylotus"/>
          <w:sz w:val="32"/>
        </w:rPr>
        <w:t>.</w:t>
      </w:r>
    </w:p>
    <w:p w14:paraId="4D20D899" w14:textId="565390FA" w:rsidR="00F0354B" w:rsidRPr="00F0354B" w:rsidRDefault="00F0354B" w:rsidP="00F0354B">
      <w:pPr>
        <w:pStyle w:val="a0"/>
        <w:bidi/>
        <w:rPr>
          <w:rFonts w:ascii="mylotus" w:hAnsi="mylotus"/>
          <w:sz w:val="32"/>
          <w:rtl/>
        </w:rPr>
      </w:pPr>
      <w:r w:rsidRPr="00F0354B">
        <w:rPr>
          <w:rFonts w:ascii="mylotus" w:hAnsi="mylotus"/>
          <w:sz w:val="32"/>
        </w:rPr>
        <w:t xml:space="preserve"> </w:t>
      </w:r>
      <w:r w:rsidRPr="00F0354B">
        <w:rPr>
          <w:rFonts w:ascii="mylotus" w:hAnsi="mylotus"/>
          <w:sz w:val="32"/>
          <w:rtl/>
        </w:rPr>
        <w:t>والوجه فيه</w:t>
      </w:r>
      <w:r w:rsidR="006B7ECA">
        <w:rPr>
          <w:rFonts w:ascii="mylotus" w:hAnsi="mylotus"/>
          <w:sz w:val="32"/>
          <w:rtl/>
        </w:rPr>
        <w:t xml:space="preserve"> </w:t>
      </w:r>
      <w:r w:rsidRPr="00F0354B">
        <w:rPr>
          <w:rFonts w:ascii="mylotus" w:hAnsi="mylotus"/>
          <w:sz w:val="32"/>
          <w:rtl/>
        </w:rPr>
        <w:t>أن المولى إذا أدرك أن في الفعل الفلاني - كصوم شهر رمضان أو الصلاة اليومية</w:t>
      </w:r>
      <w:r w:rsidR="006B7ECA">
        <w:rPr>
          <w:rFonts w:ascii="mylotus" w:hAnsi="mylotus"/>
          <w:sz w:val="32"/>
          <w:rtl/>
        </w:rPr>
        <w:t xml:space="preserve"> </w:t>
      </w:r>
      <w:r w:rsidRPr="00F0354B">
        <w:rPr>
          <w:rFonts w:ascii="mylotus" w:hAnsi="mylotus"/>
          <w:sz w:val="32"/>
          <w:rtl/>
        </w:rPr>
        <w:t>- ملاكا</w:t>
      </w:r>
      <w:r>
        <w:rPr>
          <w:rFonts w:ascii="mylotus" w:hAnsi="mylotus" w:hint="cs"/>
          <w:sz w:val="32"/>
          <w:rtl/>
        </w:rPr>
        <w:t>ً</w:t>
      </w:r>
      <w:r w:rsidRPr="00F0354B">
        <w:rPr>
          <w:rFonts w:ascii="mylotus" w:hAnsi="mylotus"/>
          <w:sz w:val="32"/>
          <w:rtl/>
        </w:rPr>
        <w:t xml:space="preserve"> مقوما</w:t>
      </w:r>
      <w:r>
        <w:rPr>
          <w:rFonts w:ascii="mylotus" w:hAnsi="mylotus" w:hint="cs"/>
          <w:sz w:val="32"/>
          <w:rtl/>
        </w:rPr>
        <w:t>ً</w:t>
      </w:r>
      <w:r w:rsidRPr="00F0354B">
        <w:rPr>
          <w:rFonts w:ascii="mylotus" w:hAnsi="mylotus"/>
          <w:sz w:val="32"/>
          <w:rtl/>
        </w:rPr>
        <w:t xml:space="preserve"> للحياة المعنوية للمكلف</w:t>
      </w:r>
      <w:r w:rsidR="006B7ECA">
        <w:rPr>
          <w:rFonts w:ascii="mylotus" w:hAnsi="mylotus"/>
          <w:sz w:val="32"/>
          <w:rtl/>
        </w:rPr>
        <w:t xml:space="preserve">، </w:t>
      </w:r>
      <w:r w:rsidRPr="00F0354B">
        <w:rPr>
          <w:rFonts w:ascii="mylotus" w:hAnsi="mylotus"/>
          <w:sz w:val="32"/>
          <w:rtl/>
        </w:rPr>
        <w:t>ولم يكن هناك مانع من الاستيفاء ولا مزاحم دائم له صار غرضه الفعلي هو صدور الفعل من المكلف بنحو لا يرضى بالترك</w:t>
      </w:r>
      <w:r w:rsidRPr="00F0354B">
        <w:rPr>
          <w:rFonts w:ascii="mylotus" w:hAnsi="mylotus"/>
          <w:sz w:val="32"/>
        </w:rPr>
        <w:t>.</w:t>
      </w:r>
    </w:p>
    <w:p w14:paraId="7722E513" w14:textId="62F8FE1D" w:rsidR="00F0354B" w:rsidRDefault="00F0354B" w:rsidP="00F0354B">
      <w:pPr>
        <w:pStyle w:val="a0"/>
        <w:bidi/>
        <w:rPr>
          <w:rFonts w:ascii="mylotus" w:hAnsi="mylotus" w:hint="cs"/>
          <w:sz w:val="32"/>
          <w:rtl/>
        </w:rPr>
      </w:pPr>
      <w:r w:rsidRPr="00F0354B">
        <w:rPr>
          <w:rFonts w:ascii="mylotus" w:hAnsi="mylotus"/>
          <w:sz w:val="32"/>
          <w:rtl/>
        </w:rPr>
        <w:t xml:space="preserve">وليس المراد بالإرادة الحب أو الشوق </w:t>
      </w:r>
      <w:r w:rsidR="006B7ECA">
        <w:rPr>
          <w:rFonts w:ascii="mylotus" w:hAnsi="mylotus"/>
          <w:sz w:val="32"/>
          <w:rtl/>
        </w:rPr>
        <w:t xml:space="preserve">المؤكد </w:t>
      </w:r>
      <w:proofErr w:type="spellStart"/>
      <w:r w:rsidR="006B7ECA">
        <w:rPr>
          <w:rFonts w:ascii="mylotus" w:hAnsi="mylotus"/>
          <w:sz w:val="32"/>
          <w:rtl/>
        </w:rPr>
        <w:t>المستتبع</w:t>
      </w:r>
      <w:proofErr w:type="spellEnd"/>
      <w:r w:rsidR="006B7ECA">
        <w:rPr>
          <w:rFonts w:ascii="mylotus" w:hAnsi="mylotus"/>
          <w:sz w:val="32"/>
          <w:rtl/>
        </w:rPr>
        <w:t xml:space="preserve"> لحركة العضلات</w:t>
      </w:r>
      <w:r w:rsidR="00DC3C81">
        <w:rPr>
          <w:rFonts w:ascii="mylotus" w:hAnsi="mylotus" w:hint="cs"/>
          <w:sz w:val="32"/>
          <w:rtl/>
        </w:rPr>
        <w:t>،</w:t>
      </w:r>
      <w:r w:rsidR="006B7ECA">
        <w:rPr>
          <w:rFonts w:ascii="mylotus" w:hAnsi="mylotus"/>
          <w:sz w:val="32"/>
          <w:rtl/>
        </w:rPr>
        <w:t xml:space="preserve"> و</w:t>
      </w:r>
      <w:r w:rsidR="006B7ECA">
        <w:rPr>
          <w:rFonts w:ascii="mylotus" w:hAnsi="mylotus" w:hint="cs"/>
          <w:sz w:val="32"/>
          <w:rtl/>
        </w:rPr>
        <w:t>إ</w:t>
      </w:r>
      <w:r w:rsidRPr="00F0354B">
        <w:rPr>
          <w:rFonts w:ascii="mylotus" w:hAnsi="mylotus"/>
          <w:sz w:val="32"/>
          <w:rtl/>
        </w:rPr>
        <w:t>نما المراد بها كون صدور فعل المخاطب غرضا</w:t>
      </w:r>
      <w:r w:rsidR="006B7ECA">
        <w:rPr>
          <w:rFonts w:ascii="mylotus" w:hAnsi="mylotus" w:hint="cs"/>
          <w:sz w:val="32"/>
          <w:rtl/>
        </w:rPr>
        <w:t>ً</w:t>
      </w:r>
      <w:r w:rsidRPr="00F0354B">
        <w:rPr>
          <w:rFonts w:ascii="mylotus" w:hAnsi="mylotus"/>
          <w:sz w:val="32"/>
          <w:rtl/>
        </w:rPr>
        <w:t xml:space="preserve"> للمولى كما سيأتي شرحه في المقدمة الثانية</w:t>
      </w:r>
      <w:r>
        <w:rPr>
          <w:rFonts w:ascii="mylotus" w:hAnsi="mylotus" w:hint="cs"/>
          <w:sz w:val="32"/>
          <w:rtl/>
        </w:rPr>
        <w:t>.</w:t>
      </w:r>
    </w:p>
    <w:p w14:paraId="002255FB" w14:textId="0C435CD2" w:rsidR="00F0354B" w:rsidRPr="00F0354B" w:rsidRDefault="00F0354B" w:rsidP="00F0354B">
      <w:pPr>
        <w:pStyle w:val="a0"/>
        <w:bidi/>
        <w:rPr>
          <w:rFonts w:ascii="mylotus" w:hAnsi="mylotus"/>
          <w:sz w:val="32"/>
          <w:rtl/>
        </w:rPr>
      </w:pPr>
      <w:r>
        <w:rPr>
          <w:rFonts w:ascii="mylotus" w:hAnsi="mylotus"/>
          <w:sz w:val="32"/>
          <w:rtl/>
        </w:rPr>
        <w:lastRenderedPageBreak/>
        <w:t xml:space="preserve">٢- إن الغرض الفعلي المزبور يحتاج </w:t>
      </w:r>
      <w:r>
        <w:rPr>
          <w:rFonts w:ascii="mylotus" w:hAnsi="mylotus" w:hint="cs"/>
          <w:sz w:val="32"/>
          <w:rtl/>
        </w:rPr>
        <w:t>إ</w:t>
      </w:r>
      <w:r w:rsidRPr="00F0354B">
        <w:rPr>
          <w:rFonts w:ascii="mylotus" w:hAnsi="mylotus"/>
          <w:sz w:val="32"/>
          <w:rtl/>
        </w:rPr>
        <w:t>لى ال</w:t>
      </w:r>
      <w:r>
        <w:rPr>
          <w:rFonts w:ascii="mylotus" w:hAnsi="mylotus"/>
          <w:sz w:val="32"/>
          <w:rtl/>
        </w:rPr>
        <w:t>إبراز لا كعنصر جوهري</w:t>
      </w:r>
      <w:r w:rsidR="006B7ECA">
        <w:rPr>
          <w:rFonts w:ascii="mylotus" w:hAnsi="mylotus"/>
          <w:sz w:val="32"/>
          <w:rtl/>
        </w:rPr>
        <w:t xml:space="preserve"> </w:t>
      </w:r>
      <w:r>
        <w:rPr>
          <w:rFonts w:ascii="mylotus" w:hAnsi="mylotus"/>
          <w:sz w:val="32"/>
          <w:rtl/>
        </w:rPr>
        <w:t xml:space="preserve">في الأثر </w:t>
      </w:r>
      <w:r>
        <w:rPr>
          <w:rFonts w:ascii="mylotus" w:hAnsi="mylotus" w:hint="cs"/>
          <w:sz w:val="32"/>
          <w:rtl/>
        </w:rPr>
        <w:t xml:space="preserve">- </w:t>
      </w:r>
      <w:r w:rsidRPr="00F0354B">
        <w:rPr>
          <w:rFonts w:ascii="mylotus" w:hAnsi="mylotus"/>
          <w:sz w:val="32"/>
          <w:rtl/>
        </w:rPr>
        <w:t>وهو بناء العقل</w:t>
      </w:r>
      <w:r>
        <w:rPr>
          <w:rFonts w:ascii="mylotus" w:hAnsi="mylotus"/>
          <w:sz w:val="32"/>
          <w:rtl/>
        </w:rPr>
        <w:t>اء على الاحتجاج به على العبد</w:t>
      </w:r>
      <w:r>
        <w:rPr>
          <w:rFonts w:ascii="mylotus" w:hAnsi="mylotus" w:hint="cs"/>
          <w:sz w:val="32"/>
          <w:rtl/>
        </w:rPr>
        <w:t xml:space="preserve"> - </w:t>
      </w:r>
      <w:r w:rsidRPr="00F0354B">
        <w:rPr>
          <w:rFonts w:ascii="mylotus" w:hAnsi="mylotus"/>
          <w:sz w:val="32"/>
          <w:rtl/>
        </w:rPr>
        <w:t>بل كعنصر تمهيدي طريقي لتحقيق</w:t>
      </w:r>
      <w:r w:rsidR="006B7ECA">
        <w:rPr>
          <w:rFonts w:ascii="mylotus" w:hAnsi="mylotus"/>
          <w:sz w:val="32"/>
          <w:rtl/>
        </w:rPr>
        <w:t xml:space="preserve"> </w:t>
      </w:r>
      <w:r w:rsidRPr="00F0354B">
        <w:rPr>
          <w:rFonts w:ascii="mylotus" w:hAnsi="mylotus"/>
          <w:sz w:val="32"/>
          <w:rtl/>
        </w:rPr>
        <w:t>حركة المكلف نحو العمل،</w:t>
      </w:r>
      <w:r w:rsidR="006B7ECA">
        <w:rPr>
          <w:rFonts w:ascii="mylotus" w:hAnsi="mylotus"/>
          <w:sz w:val="32"/>
          <w:rtl/>
        </w:rPr>
        <w:t xml:space="preserve"> </w:t>
      </w:r>
      <w:r w:rsidRPr="00F0354B">
        <w:rPr>
          <w:rFonts w:ascii="mylotus" w:hAnsi="mylotus"/>
          <w:sz w:val="32"/>
          <w:rtl/>
        </w:rPr>
        <w:t>إذ لا يمكن للمكلف عادة أن يتحرك لولا وصول الإرادة المبرزة من قبل المولى،</w:t>
      </w:r>
      <w:r w:rsidR="006B7ECA">
        <w:rPr>
          <w:rFonts w:ascii="mylotus" w:hAnsi="mylotus"/>
          <w:sz w:val="32"/>
          <w:rtl/>
        </w:rPr>
        <w:t xml:space="preserve"> </w:t>
      </w:r>
      <w:r w:rsidRPr="00F0354B">
        <w:rPr>
          <w:rFonts w:ascii="mylotus" w:hAnsi="mylotus"/>
          <w:sz w:val="32"/>
          <w:rtl/>
        </w:rPr>
        <w:t>وإلا فروح الوجوب وجوهره ليس إلا كون الغرض الفعلي للمولى</w:t>
      </w:r>
      <w:r w:rsidR="006B7ECA">
        <w:rPr>
          <w:rFonts w:ascii="mylotus" w:hAnsi="mylotus"/>
          <w:sz w:val="32"/>
          <w:rtl/>
        </w:rPr>
        <w:t xml:space="preserve"> </w:t>
      </w:r>
      <w:r w:rsidRPr="00F0354B">
        <w:rPr>
          <w:rFonts w:ascii="mylotus" w:hAnsi="mylotus"/>
          <w:sz w:val="32"/>
          <w:rtl/>
        </w:rPr>
        <w:t>هو صدور العمل من المكلف بنحو لا يرضى بتركه، سواء كان الإبراز بمادة الأمر أم بصيغة الأمر أم بجملة خبرية، كما لو قال: (أنا أريد منك هذا العمل ولا أرضى بتركه) ونحو ذلك من العبارات، فإن هذا تنوع في الإبراز ليس إلا</w:t>
      </w:r>
      <w:r w:rsidR="006B7ECA">
        <w:rPr>
          <w:rFonts w:ascii="mylotus" w:hAnsi="mylotus"/>
          <w:sz w:val="32"/>
          <w:rtl/>
        </w:rPr>
        <w:t>.</w:t>
      </w:r>
    </w:p>
    <w:p w14:paraId="4FE995C3" w14:textId="0775ADBC" w:rsidR="00F0354B" w:rsidRPr="00F0354B" w:rsidRDefault="00F0354B" w:rsidP="00F0354B">
      <w:pPr>
        <w:pStyle w:val="a0"/>
        <w:bidi/>
        <w:rPr>
          <w:rFonts w:ascii="mylotus" w:hAnsi="mylotus"/>
          <w:sz w:val="32"/>
          <w:rtl/>
        </w:rPr>
      </w:pPr>
      <w:r w:rsidRPr="00F0354B">
        <w:rPr>
          <w:rFonts w:ascii="mylotus" w:hAnsi="mylotus"/>
          <w:b/>
          <w:bCs/>
          <w:sz w:val="32"/>
          <w:rtl/>
        </w:rPr>
        <w:t>الخصوصية الثانية</w:t>
      </w:r>
      <w:r w:rsidRPr="00F0354B">
        <w:rPr>
          <w:rFonts w:ascii="mylotus" w:hAnsi="mylotus"/>
          <w:b/>
          <w:bCs/>
          <w:sz w:val="32"/>
        </w:rPr>
        <w:t>:</w:t>
      </w:r>
      <w:r>
        <w:rPr>
          <w:rFonts w:ascii="mylotus" w:hAnsi="mylotus" w:hint="cs"/>
          <w:sz w:val="32"/>
          <w:rtl/>
        </w:rPr>
        <w:t xml:space="preserve"> </w:t>
      </w:r>
      <w:r w:rsidRPr="00F0354B">
        <w:rPr>
          <w:rFonts w:ascii="mylotus" w:hAnsi="mylotus"/>
          <w:sz w:val="32"/>
          <w:rtl/>
        </w:rPr>
        <w:t>أن من مميزات الوجوب أن وصوله موضوع لبناء العقلاء على صحة الاحتجاج به على العبد المساوق لضرورة العمل والتنفيذ</w:t>
      </w:r>
      <w:r w:rsidR="006B7ECA">
        <w:rPr>
          <w:rFonts w:ascii="mylotus" w:hAnsi="mylotus"/>
          <w:sz w:val="32"/>
          <w:rtl/>
        </w:rPr>
        <w:t>،</w:t>
      </w:r>
      <w:r w:rsidRPr="00F0354B">
        <w:rPr>
          <w:rFonts w:ascii="mylotus" w:hAnsi="mylotus"/>
          <w:sz w:val="32"/>
          <w:rtl/>
        </w:rPr>
        <w:t xml:space="preserve"> وهذه الخصوصية متفرعة على الخصوصية السابقة</w:t>
      </w:r>
      <w:r w:rsidR="006B7ECA">
        <w:rPr>
          <w:rFonts w:ascii="mylotus" w:hAnsi="mylotus"/>
          <w:sz w:val="32"/>
          <w:rtl/>
        </w:rPr>
        <w:t>.</w:t>
      </w:r>
    </w:p>
    <w:p w14:paraId="4F233421" w14:textId="1252677E" w:rsidR="00F0354B" w:rsidRPr="00F0354B" w:rsidRDefault="00F0354B" w:rsidP="00F0354B">
      <w:pPr>
        <w:pStyle w:val="a0"/>
        <w:bidi/>
        <w:rPr>
          <w:rFonts w:ascii="mylotus" w:hAnsi="mylotus"/>
          <w:sz w:val="32"/>
          <w:rtl/>
        </w:rPr>
      </w:pPr>
      <w:r w:rsidRPr="00F0354B">
        <w:rPr>
          <w:rFonts w:ascii="mylotus" w:hAnsi="mylotus"/>
          <w:sz w:val="32"/>
        </w:rPr>
        <w:t xml:space="preserve"> </w:t>
      </w:r>
      <w:r w:rsidRPr="00F0354B">
        <w:rPr>
          <w:rFonts w:ascii="mylotus" w:hAnsi="mylotus"/>
          <w:b/>
          <w:bCs/>
          <w:sz w:val="32"/>
          <w:rtl/>
        </w:rPr>
        <w:t>المبنى الثاني:</w:t>
      </w:r>
      <w:r w:rsidRPr="00F0354B">
        <w:rPr>
          <w:rFonts w:ascii="mylotus" w:hAnsi="mylotus"/>
          <w:sz w:val="32"/>
          <w:rtl/>
        </w:rPr>
        <w:t xml:space="preserve"> مبنى سيدنا الخوئي قدس سره الشريف من أن الوجوب من سنخ حكم العقل العملي بحسب ما</w:t>
      </w:r>
      <w:r>
        <w:rPr>
          <w:rFonts w:ascii="mylotus" w:hAnsi="mylotus" w:hint="cs"/>
          <w:sz w:val="32"/>
          <w:rtl/>
        </w:rPr>
        <w:t xml:space="preserve"> </w:t>
      </w:r>
      <w:r w:rsidRPr="00F0354B">
        <w:rPr>
          <w:rFonts w:ascii="mylotus" w:hAnsi="mylotus"/>
          <w:sz w:val="32"/>
          <w:rtl/>
        </w:rPr>
        <w:t xml:space="preserve">في المحاضرات </w:t>
      </w:r>
      <w:r>
        <w:rPr>
          <w:rFonts w:ascii="mylotus" w:hAnsi="mylotus" w:hint="cs"/>
          <w:sz w:val="32"/>
          <w:rtl/>
        </w:rPr>
        <w:t>[</w:t>
      </w:r>
      <w:r w:rsidRPr="00F0354B">
        <w:rPr>
          <w:rFonts w:ascii="mylotus" w:hAnsi="mylotus"/>
          <w:sz w:val="32"/>
          <w:rtl/>
        </w:rPr>
        <w:t>ج٢ ص١٤</w:t>
      </w:r>
      <w:r>
        <w:rPr>
          <w:rFonts w:ascii="mylotus" w:hAnsi="mylotus" w:hint="cs"/>
          <w:sz w:val="32"/>
          <w:rtl/>
        </w:rPr>
        <w:t>]،</w:t>
      </w:r>
      <w:r w:rsidRPr="00F0354B">
        <w:rPr>
          <w:rFonts w:ascii="mylotus" w:hAnsi="mylotus"/>
          <w:sz w:val="32"/>
          <w:rtl/>
        </w:rPr>
        <w:t xml:space="preserve"> ولا</w:t>
      </w:r>
      <w:r>
        <w:rPr>
          <w:rFonts w:ascii="mylotus" w:hAnsi="mylotus" w:hint="cs"/>
          <w:sz w:val="32"/>
          <w:rtl/>
        </w:rPr>
        <w:t xml:space="preserve"> </w:t>
      </w:r>
      <w:r w:rsidRPr="00F0354B">
        <w:rPr>
          <w:rFonts w:ascii="mylotus" w:hAnsi="mylotus"/>
          <w:sz w:val="32"/>
          <w:rtl/>
        </w:rPr>
        <w:t>ربط للوجوب بالمولى فهو ليس من شؤون المولى في شيء</w:t>
      </w:r>
      <w:r w:rsidRPr="00F0354B">
        <w:rPr>
          <w:rFonts w:ascii="mylotus" w:hAnsi="mylotus"/>
          <w:sz w:val="32"/>
        </w:rPr>
        <w:t>.</w:t>
      </w:r>
    </w:p>
    <w:p w14:paraId="1493AB1C" w14:textId="48AC4F8B" w:rsidR="00F0354B" w:rsidRPr="00F0354B" w:rsidRDefault="00F0354B" w:rsidP="00F0354B">
      <w:pPr>
        <w:pStyle w:val="a0"/>
        <w:bidi/>
        <w:rPr>
          <w:rFonts w:ascii="mylotus" w:hAnsi="mylotus"/>
          <w:sz w:val="32"/>
          <w:rtl/>
        </w:rPr>
      </w:pPr>
      <w:r w:rsidRPr="00F0354B">
        <w:rPr>
          <w:rFonts w:ascii="mylotus" w:hAnsi="mylotus"/>
          <w:sz w:val="32"/>
          <w:rtl/>
        </w:rPr>
        <w:t>بيان ذلك:</w:t>
      </w:r>
      <w:r w:rsidR="006B7ECA">
        <w:rPr>
          <w:rFonts w:ascii="mylotus" w:hAnsi="mylotus"/>
          <w:sz w:val="32"/>
          <w:rtl/>
        </w:rPr>
        <w:t xml:space="preserve"> </w:t>
      </w:r>
      <w:r w:rsidRPr="00F0354B">
        <w:rPr>
          <w:rFonts w:ascii="mylotus" w:hAnsi="mylotus"/>
          <w:sz w:val="32"/>
          <w:rtl/>
        </w:rPr>
        <w:t>أنه ليس دور المولى إلا إبراز اعتبار الفعل على ذمة المكلف، فإذا قام المولى بإبراز اعتبار الفعل على ذمة المكلف ولم تقم قرينة على الترخيص</w:t>
      </w:r>
      <w:r w:rsidR="006B7ECA">
        <w:rPr>
          <w:rFonts w:ascii="mylotus" w:hAnsi="mylotus"/>
          <w:sz w:val="32"/>
          <w:rtl/>
        </w:rPr>
        <w:t xml:space="preserve"> </w:t>
      </w:r>
      <w:r w:rsidRPr="00F0354B">
        <w:rPr>
          <w:rFonts w:ascii="mylotus" w:hAnsi="mylotus"/>
          <w:sz w:val="32"/>
          <w:rtl/>
        </w:rPr>
        <w:t>حكم العقل العملي بضرورة التنفيذ والخروج عن عهدة ما</w:t>
      </w:r>
      <w:r>
        <w:rPr>
          <w:rFonts w:ascii="mylotus" w:hAnsi="mylotus" w:hint="cs"/>
          <w:sz w:val="32"/>
          <w:rtl/>
        </w:rPr>
        <w:t xml:space="preserve"> </w:t>
      </w:r>
      <w:r w:rsidRPr="00F0354B">
        <w:rPr>
          <w:rFonts w:ascii="mylotus" w:hAnsi="mylotus"/>
          <w:sz w:val="32"/>
          <w:rtl/>
        </w:rPr>
        <w:t>أمر به المولى</w:t>
      </w:r>
      <w:r w:rsidR="006B7ECA">
        <w:rPr>
          <w:rFonts w:ascii="mylotus" w:hAnsi="mylotus"/>
          <w:sz w:val="32"/>
          <w:rtl/>
        </w:rPr>
        <w:t xml:space="preserve"> </w:t>
      </w:r>
      <w:r w:rsidRPr="00F0354B">
        <w:rPr>
          <w:rFonts w:ascii="mylotus" w:hAnsi="mylotus"/>
          <w:sz w:val="32"/>
          <w:rtl/>
        </w:rPr>
        <w:t>قضاءً لحق العبودية وأداء لوظيفة المولوية وتحصيلا</w:t>
      </w:r>
      <w:r>
        <w:rPr>
          <w:rFonts w:ascii="mylotus" w:hAnsi="mylotus" w:hint="cs"/>
          <w:sz w:val="32"/>
          <w:rtl/>
        </w:rPr>
        <w:t>ً</w:t>
      </w:r>
      <w:r w:rsidRPr="00F0354B">
        <w:rPr>
          <w:rFonts w:ascii="mylotus" w:hAnsi="mylotus"/>
          <w:sz w:val="32"/>
          <w:rtl/>
        </w:rPr>
        <w:t xml:space="preserve"> للأمن من العقوبة بلحاظ</w:t>
      </w:r>
      <w:r w:rsidR="006B7ECA">
        <w:rPr>
          <w:rFonts w:ascii="mylotus" w:hAnsi="mylotus"/>
          <w:sz w:val="32"/>
          <w:rtl/>
        </w:rPr>
        <w:t xml:space="preserve"> </w:t>
      </w:r>
      <w:r w:rsidRPr="00F0354B">
        <w:rPr>
          <w:rFonts w:ascii="mylotus" w:hAnsi="mylotus"/>
          <w:sz w:val="32"/>
          <w:rtl/>
        </w:rPr>
        <w:t>أن الاعتبار صادر من المولى بما هو مولى</w:t>
      </w:r>
      <w:r w:rsidR="006B7ECA">
        <w:rPr>
          <w:rFonts w:ascii="mylotus" w:hAnsi="mylotus"/>
          <w:sz w:val="32"/>
          <w:rtl/>
        </w:rPr>
        <w:t>،</w:t>
      </w:r>
      <w:r w:rsidRPr="00F0354B">
        <w:rPr>
          <w:rFonts w:ascii="mylotus" w:hAnsi="mylotus"/>
          <w:sz w:val="32"/>
          <w:rtl/>
        </w:rPr>
        <w:t xml:space="preserve"> ولم يصدر من طفل أو شخص متطفل أو من المولى على سبيل الإرشاد والنصح</w:t>
      </w:r>
      <w:r>
        <w:rPr>
          <w:rFonts w:ascii="mylotus" w:hAnsi="mylotus"/>
          <w:sz w:val="32"/>
          <w:rtl/>
        </w:rPr>
        <w:t xml:space="preserve">. ولامعنى للوجوب </w:t>
      </w:r>
      <w:r>
        <w:rPr>
          <w:rFonts w:ascii="mylotus" w:hAnsi="mylotus" w:hint="cs"/>
          <w:sz w:val="32"/>
          <w:rtl/>
        </w:rPr>
        <w:t>إ</w:t>
      </w:r>
      <w:r w:rsidRPr="00F0354B">
        <w:rPr>
          <w:rFonts w:ascii="mylotus" w:hAnsi="mylotus"/>
          <w:sz w:val="32"/>
          <w:rtl/>
        </w:rPr>
        <w:t xml:space="preserve">لا إدراك العقل </w:t>
      </w:r>
      <w:proofErr w:type="spellStart"/>
      <w:r w:rsidRPr="00F0354B">
        <w:rPr>
          <w:rFonts w:ascii="mylotus" w:hAnsi="mylotus"/>
          <w:sz w:val="32"/>
          <w:rtl/>
        </w:rPr>
        <w:t>لا</w:t>
      </w:r>
      <w:r>
        <w:rPr>
          <w:rFonts w:ascii="mylotus" w:hAnsi="mylotus"/>
          <w:sz w:val="32"/>
          <w:rtl/>
        </w:rPr>
        <w:t>بدية</w:t>
      </w:r>
      <w:proofErr w:type="spellEnd"/>
      <w:r>
        <w:rPr>
          <w:rFonts w:ascii="mylotus" w:hAnsi="mylotus"/>
          <w:sz w:val="32"/>
          <w:rtl/>
        </w:rPr>
        <w:t xml:space="preserve"> الخروج من عن عهدة الخطاب</w:t>
      </w:r>
      <w:r w:rsidR="006B7ECA">
        <w:rPr>
          <w:rFonts w:ascii="mylotus" w:hAnsi="mylotus"/>
          <w:sz w:val="32"/>
          <w:rtl/>
        </w:rPr>
        <w:t xml:space="preserve"> إذا لم يحرز من الداخل </w:t>
      </w:r>
      <w:r w:rsidR="006B7ECA">
        <w:rPr>
          <w:rFonts w:ascii="mylotus" w:hAnsi="mylotus" w:hint="cs"/>
          <w:sz w:val="32"/>
          <w:rtl/>
        </w:rPr>
        <w:t>أ</w:t>
      </w:r>
      <w:r w:rsidRPr="00F0354B">
        <w:rPr>
          <w:rFonts w:ascii="mylotus" w:hAnsi="mylotus"/>
          <w:sz w:val="32"/>
          <w:rtl/>
        </w:rPr>
        <w:t>و الخارج ما</w:t>
      </w:r>
      <w:r>
        <w:rPr>
          <w:rFonts w:ascii="mylotus" w:hAnsi="mylotus" w:hint="cs"/>
          <w:sz w:val="32"/>
          <w:rtl/>
        </w:rPr>
        <w:t xml:space="preserve"> </w:t>
      </w:r>
      <w:r w:rsidRPr="00F0354B">
        <w:rPr>
          <w:rFonts w:ascii="mylotus" w:hAnsi="mylotus"/>
          <w:sz w:val="32"/>
          <w:rtl/>
        </w:rPr>
        <w:t>يدل على جواز تركه</w:t>
      </w:r>
      <w:r w:rsidR="006B7ECA">
        <w:rPr>
          <w:rFonts w:ascii="mylotus" w:hAnsi="mylotus"/>
          <w:sz w:val="32"/>
          <w:rtl/>
        </w:rPr>
        <w:t>.</w:t>
      </w:r>
    </w:p>
    <w:p w14:paraId="001811D7" w14:textId="52DB96A3" w:rsidR="00F0354B" w:rsidRPr="00F0354B" w:rsidRDefault="00F0354B" w:rsidP="00F0354B">
      <w:pPr>
        <w:pStyle w:val="a0"/>
        <w:bidi/>
        <w:rPr>
          <w:rFonts w:ascii="mylotus" w:hAnsi="mylotus"/>
          <w:sz w:val="32"/>
          <w:rtl/>
        </w:rPr>
      </w:pPr>
      <w:r w:rsidRPr="00F0354B">
        <w:rPr>
          <w:rFonts w:ascii="mylotus" w:hAnsi="mylotus"/>
          <w:sz w:val="32"/>
        </w:rPr>
        <w:t xml:space="preserve"> </w:t>
      </w:r>
      <w:r>
        <w:rPr>
          <w:rFonts w:ascii="mylotus" w:hAnsi="mylotus"/>
          <w:sz w:val="32"/>
          <w:rtl/>
        </w:rPr>
        <w:t>أو فقل بتقريب مني</w:t>
      </w:r>
      <w:r w:rsidRPr="00F0354B">
        <w:rPr>
          <w:rFonts w:ascii="mylotus" w:hAnsi="mylotus"/>
          <w:sz w:val="32"/>
          <w:rtl/>
        </w:rPr>
        <w:t>: إن الوجوب منتزع من حكم العقل العملي بضرورة التنفيذ في طول صدور الاعتبار من قبل المولى</w:t>
      </w:r>
      <w:r w:rsidR="006B7ECA">
        <w:rPr>
          <w:rFonts w:ascii="mylotus" w:hAnsi="mylotus"/>
          <w:sz w:val="32"/>
          <w:rtl/>
        </w:rPr>
        <w:t>.</w:t>
      </w:r>
    </w:p>
    <w:p w14:paraId="36710F37" w14:textId="77777777" w:rsidR="00F0354B" w:rsidRPr="00F0354B" w:rsidRDefault="00F0354B" w:rsidP="00F0354B">
      <w:pPr>
        <w:pStyle w:val="a0"/>
        <w:bidi/>
        <w:rPr>
          <w:rFonts w:ascii="mylotus" w:hAnsi="mylotus"/>
          <w:b/>
          <w:bCs/>
          <w:sz w:val="32"/>
          <w:rtl/>
        </w:rPr>
      </w:pPr>
      <w:r w:rsidRPr="00F0354B">
        <w:rPr>
          <w:rFonts w:ascii="mylotus" w:hAnsi="mylotus"/>
          <w:b/>
          <w:bCs/>
          <w:sz w:val="32"/>
          <w:rtl/>
        </w:rPr>
        <w:t>ويلاحظ على ذلك</w:t>
      </w:r>
      <w:r w:rsidRPr="00F0354B">
        <w:rPr>
          <w:rFonts w:ascii="mylotus" w:hAnsi="mylotus"/>
          <w:b/>
          <w:bCs/>
          <w:sz w:val="32"/>
        </w:rPr>
        <w:t>:</w:t>
      </w:r>
    </w:p>
    <w:p w14:paraId="10B91C06" w14:textId="77777777" w:rsidR="00F0354B" w:rsidRDefault="00F0354B" w:rsidP="00F0354B">
      <w:pPr>
        <w:pStyle w:val="a0"/>
        <w:bidi/>
        <w:rPr>
          <w:rFonts w:ascii="mylotus" w:hAnsi="mylotus" w:hint="cs"/>
          <w:sz w:val="32"/>
          <w:rtl/>
        </w:rPr>
      </w:pPr>
      <w:r w:rsidRPr="00F0354B">
        <w:rPr>
          <w:rFonts w:ascii="mylotus" w:hAnsi="mylotus"/>
          <w:b/>
          <w:bCs/>
          <w:sz w:val="32"/>
          <w:rtl/>
        </w:rPr>
        <w:t>أولا</w:t>
      </w:r>
      <w:r>
        <w:rPr>
          <w:rFonts w:ascii="mylotus" w:hAnsi="mylotus" w:hint="cs"/>
          <w:b/>
          <w:bCs/>
          <w:sz w:val="32"/>
          <w:rtl/>
        </w:rPr>
        <w:t>ً</w:t>
      </w:r>
      <w:r w:rsidRPr="00F0354B">
        <w:rPr>
          <w:rFonts w:ascii="mylotus" w:hAnsi="mylotus"/>
          <w:b/>
          <w:bCs/>
          <w:sz w:val="32"/>
          <w:rtl/>
        </w:rPr>
        <w:t>:</w:t>
      </w:r>
      <w:r w:rsidRPr="00F0354B">
        <w:rPr>
          <w:rFonts w:ascii="mylotus" w:hAnsi="mylotus"/>
          <w:sz w:val="32"/>
          <w:rtl/>
        </w:rPr>
        <w:t xml:space="preserve"> ما أشكل به جمع من تلامذته قدست أسرارهم من أن اعتبار الفعل على ذمة المكلف عنوان أعم من التكليف والوضع، بينما موضوع حكم العقل بالطاعة هو الحكم التكليفي والحكم الوضعي</w:t>
      </w:r>
      <w:r>
        <w:rPr>
          <w:rFonts w:ascii="mylotus" w:hAnsi="mylotus"/>
          <w:sz w:val="32"/>
          <w:rtl/>
        </w:rPr>
        <w:t xml:space="preserve"> ليس موضوعا لحكم العقل بالطاعة </w:t>
      </w:r>
      <w:r>
        <w:rPr>
          <w:rFonts w:ascii="mylotus" w:hAnsi="mylotus" w:hint="cs"/>
          <w:sz w:val="32"/>
          <w:rtl/>
        </w:rPr>
        <w:t>إ</w:t>
      </w:r>
      <w:r w:rsidRPr="00F0354B">
        <w:rPr>
          <w:rFonts w:ascii="mylotus" w:hAnsi="mylotus"/>
          <w:sz w:val="32"/>
          <w:rtl/>
        </w:rPr>
        <w:t>لا إذا ترتب عليه حكم تكليفي فيكون موضوع حكم العقل بالطاع</w:t>
      </w:r>
      <w:r>
        <w:rPr>
          <w:rFonts w:ascii="mylotus" w:hAnsi="mylotus"/>
          <w:sz w:val="32"/>
          <w:rtl/>
        </w:rPr>
        <w:t>ة هو التكليف المترتب على الوضع</w:t>
      </w:r>
      <w:r>
        <w:rPr>
          <w:rFonts w:ascii="mylotus" w:hAnsi="mylotus" w:hint="cs"/>
          <w:sz w:val="32"/>
          <w:rtl/>
        </w:rPr>
        <w:t>.</w:t>
      </w:r>
    </w:p>
    <w:p w14:paraId="2A618DF8" w14:textId="7B4A5FA4" w:rsidR="00F0354B" w:rsidRPr="00F0354B" w:rsidRDefault="00F0354B" w:rsidP="00F0354B">
      <w:pPr>
        <w:pStyle w:val="a0"/>
        <w:bidi/>
        <w:rPr>
          <w:rFonts w:ascii="mylotus" w:hAnsi="mylotus"/>
          <w:sz w:val="32"/>
          <w:rtl/>
        </w:rPr>
      </w:pPr>
      <w:r w:rsidRPr="00F0354B">
        <w:rPr>
          <w:rFonts w:ascii="mylotus" w:hAnsi="mylotus"/>
          <w:sz w:val="32"/>
          <w:rtl/>
        </w:rPr>
        <w:t>والوجه في ذلك</w:t>
      </w:r>
      <w:r w:rsidR="006B7ECA">
        <w:rPr>
          <w:rFonts w:ascii="mylotus" w:hAnsi="mylotus" w:hint="cs"/>
          <w:sz w:val="32"/>
          <w:rtl/>
        </w:rPr>
        <w:t>:</w:t>
      </w:r>
      <w:r w:rsidRPr="00F0354B">
        <w:rPr>
          <w:rFonts w:ascii="mylotus" w:hAnsi="mylotus"/>
          <w:sz w:val="32"/>
          <w:rtl/>
        </w:rPr>
        <w:t xml:space="preserve"> أن اعتبار الفعل على ذمة المكلف قد يكون بمعنى</w:t>
      </w:r>
      <w:r w:rsidR="006B7ECA">
        <w:rPr>
          <w:rFonts w:ascii="mylotus" w:hAnsi="mylotus"/>
          <w:sz w:val="32"/>
          <w:rtl/>
        </w:rPr>
        <w:t xml:space="preserve"> </w:t>
      </w:r>
      <w:r w:rsidRPr="00F0354B">
        <w:rPr>
          <w:rFonts w:ascii="mylotus" w:hAnsi="mylotus"/>
          <w:sz w:val="32"/>
          <w:rtl/>
        </w:rPr>
        <w:t>اعتبار المسؤولية عن الفعل فيكون تكليفا وقد يكون اعتبار الملكية فيكون وضعا</w:t>
      </w:r>
      <w:r w:rsidR="00DC3C81">
        <w:rPr>
          <w:rFonts w:ascii="mylotus" w:hAnsi="mylotus" w:hint="cs"/>
          <w:sz w:val="32"/>
          <w:rtl/>
        </w:rPr>
        <w:t>ً</w:t>
      </w:r>
      <w:r w:rsidRPr="00F0354B">
        <w:rPr>
          <w:rFonts w:ascii="mylotus" w:hAnsi="mylotus"/>
          <w:sz w:val="32"/>
        </w:rPr>
        <w:t>.</w:t>
      </w:r>
    </w:p>
    <w:p w14:paraId="7B90342A" w14:textId="181C26CF" w:rsidR="00F0354B" w:rsidRPr="00F0354B" w:rsidRDefault="00F0354B" w:rsidP="00F0354B">
      <w:pPr>
        <w:pStyle w:val="a0"/>
        <w:bidi/>
        <w:rPr>
          <w:rFonts w:ascii="mylotus" w:hAnsi="mylotus"/>
          <w:sz w:val="32"/>
          <w:rtl/>
        </w:rPr>
      </w:pPr>
      <w:r w:rsidRPr="00F0354B">
        <w:rPr>
          <w:rFonts w:ascii="mylotus" w:hAnsi="mylotus"/>
          <w:sz w:val="32"/>
          <w:rtl/>
        </w:rPr>
        <w:lastRenderedPageBreak/>
        <w:t>مثلا</w:t>
      </w:r>
      <w:r>
        <w:rPr>
          <w:rFonts w:ascii="mylotus" w:hAnsi="mylotus" w:hint="cs"/>
          <w:sz w:val="32"/>
          <w:rtl/>
        </w:rPr>
        <w:t>ً</w:t>
      </w:r>
      <w:r w:rsidRPr="00F0354B">
        <w:rPr>
          <w:rFonts w:ascii="mylotus" w:hAnsi="mylotus"/>
          <w:sz w:val="32"/>
          <w:rtl/>
        </w:rPr>
        <w:t>: إذا استأجر شخص شخصا</w:t>
      </w:r>
      <w:r>
        <w:rPr>
          <w:rFonts w:ascii="mylotus" w:hAnsi="mylotus" w:hint="cs"/>
          <w:sz w:val="32"/>
          <w:rtl/>
        </w:rPr>
        <w:t>ً</w:t>
      </w:r>
      <w:r w:rsidRPr="00F0354B">
        <w:rPr>
          <w:rFonts w:ascii="mylotus" w:hAnsi="mylotus"/>
          <w:sz w:val="32"/>
          <w:rtl/>
        </w:rPr>
        <w:t xml:space="preserve"> آخر للعمل كما إذا استأجره للخياطة، فإن معنى الاستئجار في الأعمال هو</w:t>
      </w:r>
      <w:r w:rsidR="006B7ECA">
        <w:rPr>
          <w:rFonts w:ascii="mylotus" w:hAnsi="mylotus"/>
          <w:sz w:val="32"/>
          <w:rtl/>
        </w:rPr>
        <w:t xml:space="preserve"> </w:t>
      </w:r>
      <w:r w:rsidRPr="00F0354B">
        <w:rPr>
          <w:rFonts w:ascii="mylotus" w:hAnsi="mylotus"/>
          <w:sz w:val="32"/>
          <w:rtl/>
        </w:rPr>
        <w:t>اعتبار العمل في ذمة الأجير فيكون كسائر الديون التي لا</w:t>
      </w:r>
      <w:r>
        <w:rPr>
          <w:rFonts w:ascii="mylotus" w:hAnsi="mylotus" w:hint="cs"/>
          <w:sz w:val="32"/>
          <w:rtl/>
        </w:rPr>
        <w:t xml:space="preserve"> </w:t>
      </w:r>
      <w:r w:rsidRPr="00F0354B">
        <w:rPr>
          <w:rFonts w:ascii="mylotus" w:hAnsi="mylotus"/>
          <w:sz w:val="32"/>
          <w:rtl/>
        </w:rPr>
        <w:t>يشترط في صحة اعتبارها القدرة على الأداء</w:t>
      </w:r>
      <w:r w:rsidR="006B7ECA">
        <w:rPr>
          <w:rFonts w:ascii="mylotus" w:hAnsi="mylotus"/>
          <w:sz w:val="32"/>
          <w:rtl/>
        </w:rPr>
        <w:t>،</w:t>
      </w:r>
      <w:r w:rsidRPr="00F0354B">
        <w:rPr>
          <w:rFonts w:ascii="mylotus" w:hAnsi="mylotus"/>
          <w:sz w:val="32"/>
          <w:rtl/>
        </w:rPr>
        <w:t xml:space="preserve"> بخلاف اعتبار التكليف الذي يقتضي اعتبار القدرة على متعلقه</w:t>
      </w:r>
      <w:r w:rsidR="006B7ECA">
        <w:rPr>
          <w:rFonts w:ascii="mylotus" w:hAnsi="mylotus"/>
          <w:sz w:val="32"/>
          <w:rtl/>
        </w:rPr>
        <w:t>.</w:t>
      </w:r>
    </w:p>
    <w:p w14:paraId="662E1DA0" w14:textId="0ADEC5BA" w:rsidR="00F0354B" w:rsidRPr="00F0354B" w:rsidRDefault="00F0354B" w:rsidP="006B7ECA">
      <w:pPr>
        <w:pStyle w:val="a0"/>
        <w:bidi/>
        <w:rPr>
          <w:rFonts w:ascii="mylotus" w:hAnsi="mylotus"/>
          <w:sz w:val="32"/>
          <w:rtl/>
        </w:rPr>
      </w:pPr>
      <w:r w:rsidRPr="00F0354B">
        <w:rPr>
          <w:rFonts w:ascii="mylotus" w:hAnsi="mylotus"/>
          <w:sz w:val="32"/>
          <w:rtl/>
        </w:rPr>
        <w:t>نعم لو كان مرجع كلامه قد</w:t>
      </w:r>
      <w:r>
        <w:rPr>
          <w:rFonts w:ascii="mylotus" w:hAnsi="mylotus" w:hint="cs"/>
          <w:sz w:val="32"/>
          <w:rtl/>
        </w:rPr>
        <w:t>س سر</w:t>
      </w:r>
      <w:r>
        <w:rPr>
          <w:rFonts w:ascii="mylotus" w:hAnsi="mylotus"/>
          <w:sz w:val="32"/>
          <w:rtl/>
        </w:rPr>
        <w:t xml:space="preserve">ه </w:t>
      </w:r>
      <w:r>
        <w:rPr>
          <w:rFonts w:ascii="mylotus" w:hAnsi="mylotus" w:hint="cs"/>
          <w:sz w:val="32"/>
          <w:rtl/>
        </w:rPr>
        <w:t>إ</w:t>
      </w:r>
      <w:r w:rsidRPr="00F0354B">
        <w:rPr>
          <w:rFonts w:ascii="mylotus" w:hAnsi="mylotus"/>
          <w:sz w:val="32"/>
          <w:rtl/>
        </w:rPr>
        <w:t>لى اعتبار التكليف -</w:t>
      </w:r>
      <w:r w:rsidR="006B7ECA">
        <w:rPr>
          <w:rFonts w:ascii="mylotus" w:hAnsi="mylotus" w:hint="cs"/>
          <w:sz w:val="32"/>
          <w:rtl/>
        </w:rPr>
        <w:t xml:space="preserve"> </w:t>
      </w:r>
      <w:r w:rsidRPr="00F0354B">
        <w:rPr>
          <w:rFonts w:ascii="mylotus" w:hAnsi="mylotus"/>
          <w:sz w:val="32"/>
          <w:rtl/>
        </w:rPr>
        <w:t>بشهادة ما</w:t>
      </w:r>
      <w:r w:rsidR="006B7ECA">
        <w:rPr>
          <w:rFonts w:ascii="mylotus" w:hAnsi="mylotus" w:hint="cs"/>
          <w:sz w:val="32"/>
          <w:rtl/>
        </w:rPr>
        <w:t xml:space="preserve"> </w:t>
      </w:r>
      <w:r w:rsidRPr="00F0354B">
        <w:rPr>
          <w:rFonts w:ascii="mylotus" w:hAnsi="mylotus"/>
          <w:sz w:val="32"/>
          <w:rtl/>
        </w:rPr>
        <w:t xml:space="preserve">نقل عنه في المنتقى </w:t>
      </w:r>
      <w:r w:rsidR="006B7ECA">
        <w:rPr>
          <w:rFonts w:ascii="mylotus" w:hAnsi="mylotus" w:hint="cs"/>
          <w:sz w:val="32"/>
          <w:rtl/>
        </w:rPr>
        <w:t>[</w:t>
      </w:r>
      <w:r w:rsidRPr="00F0354B">
        <w:rPr>
          <w:rFonts w:ascii="mylotus" w:hAnsi="mylotus"/>
          <w:sz w:val="32"/>
          <w:rtl/>
        </w:rPr>
        <w:t>ج٣ ص٨٥</w:t>
      </w:r>
      <w:r w:rsidR="006B7ECA">
        <w:rPr>
          <w:rFonts w:ascii="mylotus" w:hAnsi="mylotus" w:hint="cs"/>
          <w:sz w:val="32"/>
          <w:rtl/>
        </w:rPr>
        <w:t>]</w:t>
      </w:r>
      <w:r w:rsidRPr="00F0354B">
        <w:rPr>
          <w:rFonts w:ascii="mylotus" w:hAnsi="mylotus"/>
          <w:sz w:val="32"/>
          <w:rtl/>
        </w:rPr>
        <w:t xml:space="preserve"> من أن سيدنا قد</w:t>
      </w:r>
      <w:r w:rsidR="006B7ECA">
        <w:rPr>
          <w:rFonts w:ascii="mylotus" w:hAnsi="mylotus" w:hint="cs"/>
          <w:sz w:val="32"/>
          <w:rtl/>
        </w:rPr>
        <w:t>س سر</w:t>
      </w:r>
      <w:r w:rsidRPr="00F0354B">
        <w:rPr>
          <w:rFonts w:ascii="mylotus" w:hAnsi="mylotus"/>
          <w:sz w:val="32"/>
          <w:rtl/>
        </w:rPr>
        <w:t>ه في غير مورد</w:t>
      </w:r>
      <w:r w:rsidR="006B7ECA">
        <w:rPr>
          <w:rFonts w:ascii="mylotus" w:hAnsi="mylotus"/>
          <w:sz w:val="32"/>
          <w:rtl/>
        </w:rPr>
        <w:t xml:space="preserve"> </w:t>
      </w:r>
      <w:r w:rsidRPr="00F0354B">
        <w:rPr>
          <w:rFonts w:ascii="mylotus" w:hAnsi="mylotus"/>
          <w:sz w:val="32"/>
          <w:rtl/>
        </w:rPr>
        <w:t>قد قي</w:t>
      </w:r>
      <w:r w:rsidR="006B7ECA">
        <w:rPr>
          <w:rFonts w:ascii="mylotus" w:hAnsi="mylotus" w:hint="cs"/>
          <w:sz w:val="32"/>
          <w:rtl/>
        </w:rPr>
        <w:t>ّ</w:t>
      </w:r>
      <w:r w:rsidRPr="00F0354B">
        <w:rPr>
          <w:rFonts w:ascii="mylotus" w:hAnsi="mylotus"/>
          <w:sz w:val="32"/>
          <w:rtl/>
        </w:rPr>
        <w:t>د الاعتبار</w:t>
      </w:r>
      <w:r w:rsidR="006B7ECA">
        <w:rPr>
          <w:rFonts w:ascii="mylotus" w:hAnsi="mylotus"/>
          <w:sz w:val="32"/>
          <w:rtl/>
        </w:rPr>
        <w:t xml:space="preserve"> </w:t>
      </w:r>
      <w:r w:rsidRPr="00F0354B">
        <w:rPr>
          <w:rFonts w:ascii="mylotus" w:hAnsi="mylotus"/>
          <w:sz w:val="32"/>
          <w:rtl/>
        </w:rPr>
        <w:t>وجعل الفعل على العهدة بما</w:t>
      </w:r>
      <w:r w:rsidR="006B7ECA">
        <w:rPr>
          <w:rFonts w:ascii="mylotus" w:hAnsi="mylotus" w:hint="cs"/>
          <w:sz w:val="32"/>
          <w:rtl/>
        </w:rPr>
        <w:t xml:space="preserve"> </w:t>
      </w:r>
      <w:r w:rsidRPr="00F0354B">
        <w:rPr>
          <w:rFonts w:ascii="mylotus" w:hAnsi="mylotus"/>
          <w:sz w:val="32"/>
          <w:rtl/>
        </w:rPr>
        <w:t>يكون الغرض منه إمكان الدعوة والتحريك -</w:t>
      </w:r>
      <w:r w:rsidR="006B7ECA">
        <w:rPr>
          <w:rFonts w:ascii="mylotus" w:hAnsi="mylotus"/>
          <w:sz w:val="32"/>
          <w:rtl/>
        </w:rPr>
        <w:t xml:space="preserve"> </w:t>
      </w:r>
      <w:r w:rsidRPr="00F0354B">
        <w:rPr>
          <w:rFonts w:ascii="mylotus" w:hAnsi="mylotus"/>
          <w:sz w:val="32"/>
          <w:rtl/>
        </w:rPr>
        <w:t>كي يختلف عن الحكم الوضعي فلا</w:t>
      </w:r>
      <w:r w:rsidR="006B7ECA">
        <w:rPr>
          <w:rFonts w:ascii="mylotus" w:hAnsi="mylotus" w:hint="cs"/>
          <w:sz w:val="32"/>
          <w:rtl/>
        </w:rPr>
        <w:t xml:space="preserve"> </w:t>
      </w:r>
      <w:r w:rsidRPr="00F0354B">
        <w:rPr>
          <w:rFonts w:ascii="mylotus" w:hAnsi="mylotus"/>
          <w:sz w:val="32"/>
          <w:rtl/>
        </w:rPr>
        <w:t>يرد الإشكال</w:t>
      </w:r>
      <w:r w:rsidR="006B7ECA">
        <w:rPr>
          <w:rFonts w:ascii="mylotus" w:hAnsi="mylotus"/>
          <w:sz w:val="32"/>
          <w:rtl/>
        </w:rPr>
        <w:t>،</w:t>
      </w:r>
      <w:r w:rsidRPr="00F0354B">
        <w:rPr>
          <w:rFonts w:ascii="mylotus" w:hAnsi="mylotus"/>
          <w:sz w:val="32"/>
          <w:rtl/>
        </w:rPr>
        <w:t xml:space="preserve"> ولكن بناء</w:t>
      </w:r>
      <w:r w:rsidR="006B7ECA">
        <w:rPr>
          <w:rFonts w:ascii="mylotus" w:hAnsi="mylotus" w:hint="cs"/>
          <w:sz w:val="32"/>
          <w:rtl/>
        </w:rPr>
        <w:t>ً</w:t>
      </w:r>
      <w:r w:rsidRPr="00F0354B">
        <w:rPr>
          <w:rFonts w:ascii="mylotus" w:hAnsi="mylotus"/>
          <w:sz w:val="32"/>
          <w:rtl/>
        </w:rPr>
        <w:t xml:space="preserve"> عليه فإن المولى إذا اعتبر الفعل على الذمة بغرض التحريك بالإمكان أو جعل</w:t>
      </w:r>
      <w:r w:rsidR="006B7ECA">
        <w:rPr>
          <w:rFonts w:ascii="mylotus" w:hAnsi="mylotus"/>
          <w:sz w:val="32"/>
          <w:rtl/>
        </w:rPr>
        <w:t xml:space="preserve"> </w:t>
      </w:r>
      <w:r w:rsidRPr="00F0354B">
        <w:rPr>
          <w:rFonts w:ascii="mylotus" w:hAnsi="mylotus"/>
          <w:sz w:val="32"/>
          <w:rtl/>
        </w:rPr>
        <w:t>المسؤولية على ذمة المكلف</w:t>
      </w:r>
      <w:r w:rsidR="006B7ECA">
        <w:rPr>
          <w:rFonts w:ascii="mylotus" w:hAnsi="mylotus"/>
          <w:sz w:val="32"/>
          <w:rtl/>
        </w:rPr>
        <w:t xml:space="preserve"> </w:t>
      </w:r>
      <w:r w:rsidRPr="00F0354B">
        <w:rPr>
          <w:rFonts w:ascii="mylotus" w:hAnsi="mylotus"/>
          <w:sz w:val="32"/>
          <w:rtl/>
        </w:rPr>
        <w:t>فربما يقال إن ذلك هو الوجوب بالنظر العقلائي</w:t>
      </w:r>
      <w:r w:rsidR="006B7ECA">
        <w:rPr>
          <w:rFonts w:ascii="mylotus" w:hAnsi="mylotus" w:hint="cs"/>
          <w:sz w:val="32"/>
          <w:rtl/>
        </w:rPr>
        <w:t>،</w:t>
      </w:r>
      <w:r w:rsidRPr="00F0354B">
        <w:rPr>
          <w:rFonts w:ascii="mylotus" w:hAnsi="mylotus"/>
          <w:sz w:val="32"/>
          <w:rtl/>
        </w:rPr>
        <w:t xml:space="preserve"> أي</w:t>
      </w:r>
      <w:bookmarkStart w:id="0" w:name="_GoBack"/>
      <w:bookmarkEnd w:id="0"/>
      <w:r w:rsidRPr="00F0354B">
        <w:rPr>
          <w:rFonts w:ascii="mylotus" w:hAnsi="mylotus"/>
          <w:sz w:val="32"/>
          <w:rtl/>
        </w:rPr>
        <w:t>: أن منشأ الوجوب سيكون هو نفس اعتبار المسؤولية لا أن الوجوب هو حكم العقل المتفرع على الاعتبار لكنه موضع تأمل يأتي</w:t>
      </w:r>
      <w:r w:rsidR="006B7ECA">
        <w:rPr>
          <w:rFonts w:ascii="mylotus" w:hAnsi="mylotus"/>
          <w:sz w:val="32"/>
          <w:rtl/>
        </w:rPr>
        <w:t>.</w:t>
      </w:r>
    </w:p>
    <w:p w14:paraId="12337266" w14:textId="4A892DC5" w:rsidR="00F0354B" w:rsidRPr="00F0354B" w:rsidRDefault="00F0354B" w:rsidP="00F0354B">
      <w:pPr>
        <w:pStyle w:val="a0"/>
        <w:bidi/>
        <w:rPr>
          <w:rFonts w:ascii="mylotus" w:hAnsi="mylotus"/>
          <w:sz w:val="32"/>
          <w:rtl/>
        </w:rPr>
      </w:pPr>
      <w:r w:rsidRPr="00DC3C81">
        <w:rPr>
          <w:rFonts w:ascii="mylotus" w:hAnsi="mylotus"/>
          <w:b/>
          <w:bCs/>
          <w:sz w:val="32"/>
          <w:rtl/>
        </w:rPr>
        <w:t>وثانيا</w:t>
      </w:r>
      <w:r w:rsidR="006B7ECA" w:rsidRPr="00DC3C81">
        <w:rPr>
          <w:rFonts w:ascii="mylotus" w:hAnsi="mylotus" w:hint="cs"/>
          <w:b/>
          <w:bCs/>
          <w:sz w:val="32"/>
          <w:rtl/>
        </w:rPr>
        <w:t>ً</w:t>
      </w:r>
      <w:r w:rsidRPr="00DC3C81">
        <w:rPr>
          <w:rFonts w:ascii="mylotus" w:hAnsi="mylotus"/>
          <w:b/>
          <w:bCs/>
          <w:sz w:val="32"/>
          <w:rtl/>
        </w:rPr>
        <w:t>:</w:t>
      </w:r>
      <w:r w:rsidRPr="00F0354B">
        <w:rPr>
          <w:rFonts w:ascii="mylotus" w:hAnsi="mylotus"/>
          <w:sz w:val="32"/>
          <w:rtl/>
        </w:rPr>
        <w:t xml:space="preserve"> أن ما أفيد في تقرير</w:t>
      </w:r>
      <w:r w:rsidR="006B7ECA">
        <w:rPr>
          <w:rFonts w:ascii="mylotus" w:hAnsi="mylotus"/>
          <w:sz w:val="32"/>
          <w:rtl/>
        </w:rPr>
        <w:t xml:space="preserve"> </w:t>
      </w:r>
      <w:r w:rsidRPr="00F0354B">
        <w:rPr>
          <w:rFonts w:ascii="mylotus" w:hAnsi="mylotus"/>
          <w:sz w:val="32"/>
          <w:rtl/>
        </w:rPr>
        <w:t>كلماته قدس سره الشريف مخالف للعرف العقلائي في حقيقة الوجوب، وذلك لمنبهين</w:t>
      </w:r>
      <w:r w:rsidRPr="00F0354B">
        <w:rPr>
          <w:rFonts w:ascii="mylotus" w:hAnsi="mylotus"/>
          <w:sz w:val="32"/>
        </w:rPr>
        <w:t>:</w:t>
      </w:r>
    </w:p>
    <w:p w14:paraId="5AB85C6A" w14:textId="65A31C44" w:rsidR="00F0354B" w:rsidRPr="00F0354B" w:rsidRDefault="00F0354B" w:rsidP="006B7ECA">
      <w:pPr>
        <w:pStyle w:val="a0"/>
        <w:bidi/>
        <w:rPr>
          <w:rFonts w:ascii="mylotus" w:hAnsi="mylotus"/>
          <w:sz w:val="32"/>
          <w:rtl/>
        </w:rPr>
      </w:pPr>
      <w:r w:rsidRPr="006B7ECA">
        <w:rPr>
          <w:rFonts w:ascii="mylotus" w:hAnsi="mylotus"/>
          <w:b/>
          <w:bCs/>
          <w:sz w:val="32"/>
          <w:rtl/>
        </w:rPr>
        <w:t>المنبه الأول:</w:t>
      </w:r>
      <w:r w:rsidRPr="00F0354B">
        <w:rPr>
          <w:rFonts w:ascii="mylotus" w:hAnsi="mylotus"/>
          <w:sz w:val="32"/>
          <w:rtl/>
        </w:rPr>
        <w:t xml:space="preserve"> أن لازم كلامه أن لا يتعقل في</w:t>
      </w:r>
      <w:r w:rsidR="006B7ECA">
        <w:rPr>
          <w:rFonts w:ascii="mylotus" w:hAnsi="mylotus"/>
          <w:sz w:val="32"/>
          <w:rtl/>
        </w:rPr>
        <w:t xml:space="preserve"> </w:t>
      </w:r>
      <w:r w:rsidRPr="00F0354B">
        <w:rPr>
          <w:rFonts w:ascii="mylotus" w:hAnsi="mylotus"/>
          <w:sz w:val="32"/>
          <w:rtl/>
        </w:rPr>
        <w:t>الوجوب كونه</w:t>
      </w:r>
      <w:r w:rsidR="006B7ECA">
        <w:rPr>
          <w:rFonts w:ascii="mylotus" w:hAnsi="mylotus"/>
          <w:sz w:val="32"/>
          <w:rtl/>
        </w:rPr>
        <w:t xml:space="preserve"> </w:t>
      </w:r>
      <w:r w:rsidRPr="00F0354B">
        <w:rPr>
          <w:rFonts w:ascii="mylotus" w:hAnsi="mylotus"/>
          <w:sz w:val="32"/>
          <w:rtl/>
        </w:rPr>
        <w:t>مجهولا</w:t>
      </w:r>
      <w:r w:rsidR="006B7ECA">
        <w:rPr>
          <w:rFonts w:ascii="mylotus" w:hAnsi="mylotus" w:hint="cs"/>
          <w:sz w:val="32"/>
          <w:rtl/>
        </w:rPr>
        <w:t>ً</w:t>
      </w:r>
      <w:r w:rsidR="006B7ECA">
        <w:rPr>
          <w:rFonts w:ascii="mylotus" w:hAnsi="mylotus"/>
          <w:sz w:val="32"/>
          <w:rtl/>
        </w:rPr>
        <w:t>،</w:t>
      </w:r>
      <w:r w:rsidRPr="00F0354B">
        <w:rPr>
          <w:rFonts w:ascii="mylotus" w:hAnsi="mylotus"/>
          <w:sz w:val="32"/>
          <w:rtl/>
        </w:rPr>
        <w:t xml:space="preserve"> لأنه إذا كان الوجوب متقوما</w:t>
      </w:r>
      <w:r w:rsidR="006B7ECA">
        <w:rPr>
          <w:rFonts w:ascii="mylotus" w:hAnsi="mylotus" w:hint="cs"/>
          <w:sz w:val="32"/>
          <w:rtl/>
        </w:rPr>
        <w:t>ً</w:t>
      </w:r>
      <w:r w:rsidRPr="00F0354B">
        <w:rPr>
          <w:rFonts w:ascii="mylotus" w:hAnsi="mylotus"/>
          <w:sz w:val="32"/>
          <w:rtl/>
        </w:rPr>
        <w:t xml:space="preserve"> بحكم العقل</w:t>
      </w:r>
      <w:r w:rsidR="006B7ECA">
        <w:rPr>
          <w:rFonts w:ascii="mylotus" w:hAnsi="mylotus" w:hint="cs"/>
          <w:sz w:val="32"/>
          <w:rtl/>
        </w:rPr>
        <w:t xml:space="preserve"> -</w:t>
      </w:r>
      <w:r w:rsidRPr="00F0354B">
        <w:rPr>
          <w:rFonts w:ascii="mylotus" w:hAnsi="mylotus"/>
          <w:sz w:val="32"/>
          <w:rtl/>
        </w:rPr>
        <w:t xml:space="preserve"> وحكم العقل فرع الوصول</w:t>
      </w:r>
      <w:r w:rsidR="006B7ECA">
        <w:rPr>
          <w:rFonts w:ascii="mylotus" w:hAnsi="mylotus" w:hint="cs"/>
          <w:sz w:val="32"/>
          <w:rtl/>
        </w:rPr>
        <w:t>،</w:t>
      </w:r>
      <w:r w:rsidRPr="00F0354B">
        <w:rPr>
          <w:rFonts w:ascii="mylotus" w:hAnsi="mylotus"/>
          <w:sz w:val="32"/>
          <w:rtl/>
        </w:rPr>
        <w:t xml:space="preserve"> إذ لو لم يصل اعتبار الفعل على ذمة المكلف لم يحكم العقل بضرورة التنفيذ -</w:t>
      </w:r>
      <w:r w:rsidR="006B7ECA">
        <w:rPr>
          <w:rFonts w:ascii="mylotus" w:hAnsi="mylotus" w:hint="cs"/>
          <w:sz w:val="32"/>
          <w:rtl/>
        </w:rPr>
        <w:t xml:space="preserve"> </w:t>
      </w:r>
      <w:r w:rsidRPr="00F0354B">
        <w:rPr>
          <w:rFonts w:ascii="mylotus" w:hAnsi="mylotus"/>
          <w:sz w:val="32"/>
          <w:rtl/>
        </w:rPr>
        <w:t>حكم العقل بالطاعة وضرورة التنفيذ، فلا يوجد وجوب مجهول</w:t>
      </w:r>
      <w:r w:rsidRPr="00F0354B">
        <w:rPr>
          <w:rFonts w:ascii="mylotus" w:hAnsi="mylotus"/>
          <w:sz w:val="32"/>
        </w:rPr>
        <w:t>.</w:t>
      </w:r>
    </w:p>
    <w:p w14:paraId="6DBE3289" w14:textId="7C17F463" w:rsidR="00F0354B" w:rsidRPr="00F0354B" w:rsidRDefault="00F0354B" w:rsidP="00F0354B">
      <w:pPr>
        <w:pStyle w:val="a0"/>
        <w:bidi/>
        <w:rPr>
          <w:rFonts w:ascii="mylotus" w:hAnsi="mylotus"/>
          <w:sz w:val="32"/>
          <w:rtl/>
        </w:rPr>
      </w:pPr>
      <w:r w:rsidRPr="00F0354B">
        <w:rPr>
          <w:rFonts w:ascii="mylotus" w:hAnsi="mylotus"/>
          <w:sz w:val="32"/>
          <w:rtl/>
        </w:rPr>
        <w:t xml:space="preserve">مع أنه بالضرورة - كما هو عنده وعند غيره - أن الوجوب له ثبوت في لائحة الأحكام الشرعية </w:t>
      </w:r>
      <w:proofErr w:type="spellStart"/>
      <w:r w:rsidRPr="00F0354B">
        <w:rPr>
          <w:rFonts w:ascii="mylotus" w:hAnsi="mylotus"/>
          <w:sz w:val="32"/>
          <w:rtl/>
        </w:rPr>
        <w:t>والعقلا</w:t>
      </w:r>
      <w:r w:rsidR="006B7ECA">
        <w:rPr>
          <w:rFonts w:ascii="mylotus" w:hAnsi="mylotus"/>
          <w:sz w:val="32"/>
          <w:rtl/>
        </w:rPr>
        <w:t>ئية</w:t>
      </w:r>
      <w:proofErr w:type="spellEnd"/>
      <w:r w:rsidR="006B7ECA">
        <w:rPr>
          <w:rFonts w:ascii="mylotus" w:hAnsi="mylotus"/>
          <w:sz w:val="32"/>
          <w:rtl/>
        </w:rPr>
        <w:t xml:space="preserve"> بغض النظر عن حكم العقل، و</w:t>
      </w:r>
      <w:r w:rsidRPr="00F0354B">
        <w:rPr>
          <w:rFonts w:ascii="mylotus" w:hAnsi="mylotus"/>
          <w:sz w:val="32"/>
          <w:rtl/>
        </w:rPr>
        <w:t>قد يكون معلوما</w:t>
      </w:r>
      <w:r w:rsidR="006B7ECA">
        <w:rPr>
          <w:rFonts w:ascii="mylotus" w:hAnsi="mylotus" w:hint="cs"/>
          <w:sz w:val="32"/>
          <w:rtl/>
        </w:rPr>
        <w:t>ً</w:t>
      </w:r>
      <w:r w:rsidRPr="00F0354B">
        <w:rPr>
          <w:rFonts w:ascii="mylotus" w:hAnsi="mylotus"/>
          <w:sz w:val="32"/>
          <w:rtl/>
        </w:rPr>
        <w:t xml:space="preserve"> وقد يكون مجهولا</w:t>
      </w:r>
      <w:r w:rsidR="006B7ECA">
        <w:rPr>
          <w:rFonts w:ascii="mylotus" w:hAnsi="mylotus" w:hint="cs"/>
          <w:sz w:val="32"/>
          <w:rtl/>
        </w:rPr>
        <w:t>ً</w:t>
      </w:r>
      <w:r w:rsidRPr="00F0354B">
        <w:rPr>
          <w:rFonts w:ascii="mylotus" w:hAnsi="mylotus"/>
          <w:sz w:val="32"/>
          <w:rtl/>
        </w:rPr>
        <w:t>، وإذا شك في الوجوب ولم يقم دليل عليه بعد الفحص المعذر جرت البراءة العقلية أو الاحتياط العقلي على الخلاف</w:t>
      </w:r>
      <w:r w:rsidRPr="00F0354B">
        <w:rPr>
          <w:rFonts w:ascii="mylotus" w:hAnsi="mylotus"/>
          <w:sz w:val="32"/>
        </w:rPr>
        <w:t>.</w:t>
      </w:r>
    </w:p>
    <w:p w14:paraId="34A59E6B" w14:textId="412B18B3" w:rsidR="00F0354B" w:rsidRPr="00F0354B" w:rsidRDefault="00F0354B" w:rsidP="00F0354B">
      <w:pPr>
        <w:pStyle w:val="a0"/>
        <w:bidi/>
        <w:rPr>
          <w:rFonts w:ascii="mylotus" w:hAnsi="mylotus"/>
          <w:sz w:val="32"/>
          <w:rtl/>
        </w:rPr>
      </w:pPr>
      <w:r w:rsidRPr="00F0354B">
        <w:rPr>
          <w:rFonts w:ascii="mylotus" w:hAnsi="mylotus"/>
          <w:sz w:val="32"/>
        </w:rPr>
        <w:t xml:space="preserve"> </w:t>
      </w:r>
      <w:r w:rsidRPr="00F0354B">
        <w:rPr>
          <w:rFonts w:ascii="mylotus" w:hAnsi="mylotus"/>
          <w:sz w:val="32"/>
          <w:rtl/>
        </w:rPr>
        <w:t>فجريان البراءة أو الاحتياط عند الشك في الوجوب فرع أن يكون للوجوب واقع في رتبة سابقة على حكم العقل، إذ لو لم يكن للوجوب واقع بغض النظر عن حكم العقل لم يتصور الشك فيه</w:t>
      </w:r>
      <w:r w:rsidR="006B7ECA">
        <w:rPr>
          <w:rFonts w:ascii="mylotus" w:hAnsi="mylotus" w:hint="cs"/>
          <w:sz w:val="32"/>
          <w:rtl/>
        </w:rPr>
        <w:t>،</w:t>
      </w:r>
      <w:r w:rsidRPr="00F0354B">
        <w:rPr>
          <w:rFonts w:ascii="mylotus" w:hAnsi="mylotus"/>
          <w:sz w:val="32"/>
          <w:rtl/>
        </w:rPr>
        <w:t xml:space="preserve"> وكون الشك فيه مجرى للبراءة أو الاحتياط مما يعني أن الوجوب سابق رتبةً على حكم العقل. وستأتي في بيان مسلكه قد</w:t>
      </w:r>
      <w:r w:rsidR="006B7ECA">
        <w:rPr>
          <w:rFonts w:ascii="mylotus" w:hAnsi="mylotus" w:hint="cs"/>
          <w:sz w:val="32"/>
          <w:rtl/>
        </w:rPr>
        <w:t>س سر</w:t>
      </w:r>
      <w:r w:rsidR="006B7ECA">
        <w:rPr>
          <w:rFonts w:ascii="mylotus" w:hAnsi="mylotus"/>
          <w:sz w:val="32"/>
          <w:rtl/>
        </w:rPr>
        <w:t xml:space="preserve">ه دعوى </w:t>
      </w:r>
      <w:r w:rsidR="006B7ECA">
        <w:rPr>
          <w:rFonts w:ascii="mylotus" w:hAnsi="mylotus" w:hint="cs"/>
          <w:sz w:val="32"/>
          <w:rtl/>
        </w:rPr>
        <w:t>أ</w:t>
      </w:r>
      <w:r w:rsidRPr="00F0354B">
        <w:rPr>
          <w:rFonts w:ascii="mylotus" w:hAnsi="mylotus"/>
          <w:sz w:val="32"/>
          <w:rtl/>
        </w:rPr>
        <w:t>ن مورد البراءة موضوع الوجوب ومنشأه لا نفس الوجوب</w:t>
      </w:r>
      <w:r w:rsidR="006B7ECA">
        <w:rPr>
          <w:rFonts w:ascii="mylotus" w:hAnsi="mylotus" w:hint="cs"/>
          <w:sz w:val="32"/>
          <w:rtl/>
        </w:rPr>
        <w:t>،</w:t>
      </w:r>
      <w:r w:rsidRPr="00F0354B">
        <w:rPr>
          <w:rFonts w:ascii="mylotus" w:hAnsi="mylotus"/>
          <w:sz w:val="32"/>
          <w:rtl/>
        </w:rPr>
        <w:t xml:space="preserve"> وهو موضع تأمل يأتي بيانه</w:t>
      </w:r>
      <w:r w:rsidR="006B7ECA">
        <w:rPr>
          <w:rFonts w:ascii="mylotus" w:hAnsi="mylotus" w:hint="cs"/>
          <w:sz w:val="32"/>
          <w:rtl/>
        </w:rPr>
        <w:t>.</w:t>
      </w:r>
    </w:p>
    <w:p w14:paraId="50BB30E2" w14:textId="789901CE" w:rsidR="00F0354B" w:rsidRPr="00F0354B" w:rsidRDefault="00F0354B" w:rsidP="006B7ECA">
      <w:pPr>
        <w:pStyle w:val="a0"/>
        <w:bidi/>
        <w:rPr>
          <w:rFonts w:ascii="mylotus" w:hAnsi="mylotus"/>
          <w:sz w:val="32"/>
          <w:rtl/>
        </w:rPr>
      </w:pPr>
      <w:r w:rsidRPr="006B7ECA">
        <w:rPr>
          <w:rFonts w:ascii="mylotus" w:hAnsi="mylotus"/>
          <w:b/>
          <w:bCs/>
          <w:sz w:val="32"/>
          <w:rtl/>
        </w:rPr>
        <w:t>المنبه الثاني:</w:t>
      </w:r>
      <w:r w:rsidRPr="00F0354B">
        <w:rPr>
          <w:rFonts w:ascii="mylotus" w:hAnsi="mylotus"/>
          <w:sz w:val="32"/>
          <w:rtl/>
        </w:rPr>
        <w:t xml:space="preserve"> أنه لا</w:t>
      </w:r>
      <w:r w:rsidR="006B7ECA">
        <w:rPr>
          <w:rFonts w:ascii="mylotus" w:hAnsi="mylotus" w:hint="cs"/>
          <w:sz w:val="32"/>
          <w:rtl/>
        </w:rPr>
        <w:t xml:space="preserve"> </w:t>
      </w:r>
      <w:r w:rsidRPr="00F0354B">
        <w:rPr>
          <w:rFonts w:ascii="mylotus" w:hAnsi="mylotus"/>
          <w:sz w:val="32"/>
          <w:rtl/>
        </w:rPr>
        <w:t>يتصور حكم العقل دون إدراك</w:t>
      </w:r>
      <w:r w:rsidR="006B7ECA">
        <w:rPr>
          <w:rFonts w:ascii="mylotus" w:hAnsi="mylotus"/>
          <w:sz w:val="32"/>
          <w:rtl/>
        </w:rPr>
        <w:t xml:space="preserve"> </w:t>
      </w:r>
      <w:r w:rsidRPr="00F0354B">
        <w:rPr>
          <w:rFonts w:ascii="mylotus" w:hAnsi="mylotus"/>
          <w:sz w:val="32"/>
          <w:rtl/>
        </w:rPr>
        <w:t>الغرض اللزومي بمعنى أن حكم العقل متفرع عليه</w:t>
      </w:r>
      <w:r w:rsidR="006B7ECA">
        <w:rPr>
          <w:rFonts w:ascii="mylotus" w:hAnsi="mylotus"/>
          <w:sz w:val="32"/>
          <w:rtl/>
        </w:rPr>
        <w:t>،</w:t>
      </w:r>
      <w:r w:rsidRPr="00F0354B">
        <w:rPr>
          <w:rFonts w:ascii="mylotus" w:hAnsi="mylotus"/>
          <w:sz w:val="32"/>
          <w:rtl/>
        </w:rPr>
        <w:t xml:space="preserve"> والشاهد على ذلك - كما ذكر قدس سره الشريف في مبحث المقدمة </w:t>
      </w:r>
      <w:proofErr w:type="spellStart"/>
      <w:r w:rsidRPr="00F0354B">
        <w:rPr>
          <w:rFonts w:ascii="mylotus" w:hAnsi="mylotus"/>
          <w:sz w:val="32"/>
          <w:rtl/>
        </w:rPr>
        <w:t>المفوتة</w:t>
      </w:r>
      <w:proofErr w:type="spellEnd"/>
      <w:r w:rsidRPr="00F0354B">
        <w:rPr>
          <w:rFonts w:ascii="mylotus" w:hAnsi="mylotus"/>
          <w:sz w:val="32"/>
          <w:rtl/>
        </w:rPr>
        <w:t xml:space="preserve"> - من أن العقل إذا أدرك الغرض اللزومي للمولى وأدرك توقف الغرض اللزومي على مقدمةٍ بحيث لو لم يصنع المكلف المقدمة لفات الغرض اللزومي في ظرفه، فإن العقل حينئذ يحكم بضرورة الإتيان بالمقدمة، فحكم العقل هنا لم يتأت لولا إدراكه </w:t>
      </w:r>
      <w:r w:rsidR="006B7ECA">
        <w:rPr>
          <w:rFonts w:ascii="mylotus" w:hAnsi="mylotus"/>
          <w:sz w:val="32"/>
          <w:rtl/>
        </w:rPr>
        <w:lastRenderedPageBreak/>
        <w:t>للغرض اللزومي للمولى</w:t>
      </w:r>
      <w:r w:rsidRPr="00F0354B">
        <w:rPr>
          <w:rFonts w:ascii="mylotus" w:hAnsi="mylotus"/>
          <w:sz w:val="32"/>
          <w:rtl/>
        </w:rPr>
        <w:t xml:space="preserve"> من دون أن يكون حكم العقل حينئذ وجوبا</w:t>
      </w:r>
      <w:r w:rsidR="006B7ECA">
        <w:rPr>
          <w:rFonts w:ascii="mylotus" w:hAnsi="mylotus" w:hint="cs"/>
          <w:sz w:val="32"/>
          <w:rtl/>
        </w:rPr>
        <w:t>ً،</w:t>
      </w:r>
      <w:r w:rsidRPr="00F0354B">
        <w:rPr>
          <w:rFonts w:ascii="mylotus" w:hAnsi="mylotus"/>
          <w:sz w:val="32"/>
          <w:rtl/>
        </w:rPr>
        <w:t xml:space="preserve"> بل هو صرف حكم عقلي ناشئ عن </w:t>
      </w:r>
      <w:r w:rsidR="006B7ECA">
        <w:rPr>
          <w:rFonts w:ascii="mylotus" w:hAnsi="mylotus"/>
          <w:sz w:val="32"/>
          <w:rtl/>
        </w:rPr>
        <w:t>إدراك مراد المولى وغرضه اللزومي</w:t>
      </w:r>
      <w:r w:rsidRPr="00F0354B">
        <w:rPr>
          <w:rFonts w:ascii="mylotus" w:hAnsi="mylotus"/>
          <w:sz w:val="32"/>
          <w:rtl/>
        </w:rPr>
        <w:t>،</w:t>
      </w:r>
      <w:r w:rsidR="006B7ECA">
        <w:rPr>
          <w:rFonts w:ascii="mylotus" w:hAnsi="mylotus"/>
          <w:sz w:val="32"/>
          <w:rtl/>
        </w:rPr>
        <w:t xml:space="preserve"> ولامعنى للغرض اللزومي في ظرفه </w:t>
      </w:r>
      <w:r w:rsidR="006B7ECA">
        <w:rPr>
          <w:rFonts w:ascii="mylotus" w:hAnsi="mylotus" w:hint="cs"/>
          <w:sz w:val="32"/>
          <w:rtl/>
        </w:rPr>
        <w:t>إ</w:t>
      </w:r>
      <w:r w:rsidRPr="00F0354B">
        <w:rPr>
          <w:rFonts w:ascii="mylotus" w:hAnsi="mylotus"/>
          <w:sz w:val="32"/>
          <w:rtl/>
        </w:rPr>
        <w:t>لا المصلحة التامة التي لا</w:t>
      </w:r>
      <w:r w:rsidR="006B7ECA">
        <w:rPr>
          <w:rFonts w:ascii="mylotus" w:hAnsi="mylotus" w:hint="cs"/>
          <w:sz w:val="32"/>
          <w:rtl/>
        </w:rPr>
        <w:t xml:space="preserve"> </w:t>
      </w:r>
      <w:r w:rsidRPr="00F0354B">
        <w:rPr>
          <w:rFonts w:ascii="mylotus" w:hAnsi="mylotus"/>
          <w:sz w:val="32"/>
          <w:rtl/>
        </w:rPr>
        <w:t>يرضى المولى بفوتها</w:t>
      </w:r>
      <w:r w:rsidR="006B7ECA">
        <w:rPr>
          <w:rFonts w:ascii="mylotus" w:hAnsi="mylotus"/>
          <w:sz w:val="32"/>
          <w:rtl/>
        </w:rPr>
        <w:t>.</w:t>
      </w:r>
    </w:p>
    <w:p w14:paraId="4FE1788A" w14:textId="77E33C6E" w:rsidR="00F0354B" w:rsidRPr="00F0354B" w:rsidRDefault="00F0354B" w:rsidP="006B7ECA">
      <w:pPr>
        <w:pStyle w:val="a0"/>
        <w:bidi/>
        <w:rPr>
          <w:rFonts w:ascii="mylotus" w:hAnsi="mylotus"/>
          <w:sz w:val="32"/>
          <w:rtl/>
        </w:rPr>
      </w:pPr>
      <w:r w:rsidRPr="00F0354B">
        <w:rPr>
          <w:rFonts w:ascii="mylotus" w:hAnsi="mylotus"/>
          <w:sz w:val="32"/>
          <w:rtl/>
        </w:rPr>
        <w:t>فكذلك في محل الكلام، فإن العقل لولا أنه أدرك أن اعتبار الفعل على ذمة المكلف ناشئ عن غرض لزومي للمولى بمعنى ما لا يرضى بتركه</w:t>
      </w:r>
      <w:r w:rsidR="006B7ECA">
        <w:rPr>
          <w:rFonts w:ascii="mylotus" w:hAnsi="mylotus"/>
          <w:sz w:val="32"/>
        </w:rPr>
        <w:t xml:space="preserve"> </w:t>
      </w:r>
      <w:r w:rsidRPr="00F0354B">
        <w:rPr>
          <w:rFonts w:ascii="mylotus" w:hAnsi="mylotus"/>
          <w:sz w:val="32"/>
          <w:rtl/>
        </w:rPr>
        <w:t>لما حكم العقل بوجوب الطاعة، وإلا فمجرد الاعتبار لا موضوعية له في حكم العقل بالطاعة</w:t>
      </w:r>
      <w:r w:rsidRPr="00F0354B">
        <w:rPr>
          <w:rFonts w:ascii="mylotus" w:hAnsi="mylotus"/>
          <w:sz w:val="32"/>
        </w:rPr>
        <w:t>.</w:t>
      </w:r>
    </w:p>
    <w:p w14:paraId="17DA36AE" w14:textId="4198D42A" w:rsidR="00F0354B" w:rsidRPr="00F0354B" w:rsidRDefault="00F0354B" w:rsidP="00F0354B">
      <w:pPr>
        <w:pStyle w:val="a0"/>
        <w:bidi/>
        <w:rPr>
          <w:rFonts w:ascii="mylotus" w:hAnsi="mylotus"/>
          <w:sz w:val="32"/>
          <w:rtl/>
        </w:rPr>
      </w:pPr>
      <w:r w:rsidRPr="006B7ECA">
        <w:rPr>
          <w:rFonts w:ascii="mylotus" w:hAnsi="mylotus"/>
          <w:b/>
          <w:bCs/>
          <w:sz w:val="32"/>
          <w:rtl/>
        </w:rPr>
        <w:t>وبعبارة أخرى:</w:t>
      </w:r>
      <w:r w:rsidRPr="00F0354B">
        <w:rPr>
          <w:rFonts w:ascii="mylotus" w:hAnsi="mylotus"/>
          <w:sz w:val="32"/>
          <w:rtl/>
        </w:rPr>
        <w:t xml:space="preserve"> إن موضوع حكم العقل بلزوم الطاعة إما نفس الاعتبار بما هو اعتبار أو الاعتبار الناشئ عن غرضٍ لزومي للمولى، فإذا كان المدعى أن</w:t>
      </w:r>
      <w:r w:rsidR="006B7ECA">
        <w:rPr>
          <w:rFonts w:ascii="mylotus" w:hAnsi="mylotus"/>
          <w:sz w:val="32"/>
          <w:rtl/>
        </w:rPr>
        <w:t xml:space="preserve"> </w:t>
      </w:r>
      <w:r w:rsidRPr="00F0354B">
        <w:rPr>
          <w:rFonts w:ascii="mylotus" w:hAnsi="mylotus"/>
          <w:sz w:val="32"/>
          <w:rtl/>
        </w:rPr>
        <w:t>مجرد اعتبار الفعل على ذمة المكلف الصادر من المولى الذي لم تقم قرينة على الترخيص في تركه</w:t>
      </w:r>
      <w:r w:rsidR="006B7ECA">
        <w:rPr>
          <w:rFonts w:ascii="mylotus" w:hAnsi="mylotus"/>
          <w:sz w:val="32"/>
          <w:rtl/>
        </w:rPr>
        <w:t xml:space="preserve"> </w:t>
      </w:r>
      <w:r w:rsidRPr="00F0354B">
        <w:rPr>
          <w:rFonts w:ascii="mylotus" w:hAnsi="mylotus"/>
          <w:sz w:val="32"/>
          <w:rtl/>
        </w:rPr>
        <w:t>هو موضوع حكم العقل بالطاعة فهذا منافٍ للعرف العقلائي، فإنهم يرون أن</w:t>
      </w:r>
      <w:r w:rsidR="006B7ECA">
        <w:rPr>
          <w:rFonts w:ascii="mylotus" w:hAnsi="mylotus"/>
          <w:sz w:val="32"/>
          <w:rtl/>
        </w:rPr>
        <w:t xml:space="preserve"> </w:t>
      </w:r>
      <w:r w:rsidRPr="00F0354B">
        <w:rPr>
          <w:rFonts w:ascii="mylotus" w:hAnsi="mylotus"/>
          <w:sz w:val="32"/>
          <w:rtl/>
        </w:rPr>
        <w:t>الاعتبار عنصر فني مرتبط بمقام الصياغة، ولا موضوعية له في الأحكام العقلية، وإن كان موضوع حكم العقل هو اعتبار الفعل على ذمة المكلف الناشئ عن غرض لزومي الكاشف عنه عدم القرينة على</w:t>
      </w:r>
      <w:r w:rsidR="006B7ECA">
        <w:rPr>
          <w:rFonts w:ascii="mylotus" w:hAnsi="mylotus"/>
          <w:sz w:val="32"/>
          <w:rtl/>
        </w:rPr>
        <w:t xml:space="preserve"> </w:t>
      </w:r>
      <w:r w:rsidRPr="00F0354B">
        <w:rPr>
          <w:rFonts w:ascii="mylotus" w:hAnsi="mylotus"/>
          <w:sz w:val="32"/>
          <w:rtl/>
        </w:rPr>
        <w:t>الترخيص في الترك لم يكن الوجوب هو نفس</w:t>
      </w:r>
      <w:r w:rsidR="006B7ECA">
        <w:rPr>
          <w:rFonts w:ascii="mylotus" w:hAnsi="mylotus"/>
          <w:sz w:val="32"/>
          <w:rtl/>
        </w:rPr>
        <w:t xml:space="preserve"> </w:t>
      </w:r>
      <w:r w:rsidRPr="00F0354B">
        <w:rPr>
          <w:rFonts w:ascii="mylotus" w:hAnsi="mylotus"/>
          <w:sz w:val="32"/>
          <w:rtl/>
        </w:rPr>
        <w:t>حكم العقل</w:t>
      </w:r>
      <w:r w:rsidR="006B7ECA">
        <w:rPr>
          <w:rFonts w:ascii="mylotus" w:hAnsi="mylotus"/>
          <w:sz w:val="32"/>
          <w:rtl/>
        </w:rPr>
        <w:t>،</w:t>
      </w:r>
      <w:r w:rsidRPr="00F0354B">
        <w:rPr>
          <w:rFonts w:ascii="mylotus" w:hAnsi="mylotus"/>
          <w:sz w:val="32"/>
          <w:rtl/>
        </w:rPr>
        <w:t xml:space="preserve"> بل هو متفرع على إدراك الوجوب، ولذلك فلا كلام في ظهور الروايات الشريفة التي تشتمل على تعداد الواجبات والمندوبات في الصلاة أو</w:t>
      </w:r>
      <w:r w:rsidR="006B7ECA">
        <w:rPr>
          <w:rFonts w:ascii="mylotus" w:hAnsi="mylotus"/>
          <w:sz w:val="32"/>
          <w:rtl/>
        </w:rPr>
        <w:t xml:space="preserve"> </w:t>
      </w:r>
      <w:r w:rsidRPr="00F0354B">
        <w:rPr>
          <w:rFonts w:ascii="mylotus" w:hAnsi="mylotus"/>
          <w:sz w:val="32"/>
          <w:rtl/>
        </w:rPr>
        <w:t>شهر رمضان مثلا</w:t>
      </w:r>
      <w:r w:rsidR="006B7ECA">
        <w:rPr>
          <w:rFonts w:ascii="mylotus" w:hAnsi="mylotus" w:hint="cs"/>
          <w:sz w:val="32"/>
          <w:rtl/>
        </w:rPr>
        <w:t>ً</w:t>
      </w:r>
      <w:r w:rsidR="006B7ECA">
        <w:rPr>
          <w:rFonts w:ascii="mylotus" w:hAnsi="mylotus"/>
          <w:sz w:val="32"/>
          <w:rtl/>
        </w:rPr>
        <w:t xml:space="preserve"> </w:t>
      </w:r>
      <w:r w:rsidR="006B7ECA">
        <w:rPr>
          <w:rFonts w:ascii="mylotus" w:hAnsi="mylotus" w:hint="cs"/>
          <w:sz w:val="32"/>
          <w:rtl/>
        </w:rPr>
        <w:t>أ</w:t>
      </w:r>
      <w:r w:rsidRPr="00F0354B">
        <w:rPr>
          <w:rFonts w:ascii="mylotus" w:hAnsi="mylotus"/>
          <w:sz w:val="32"/>
          <w:rtl/>
        </w:rPr>
        <w:t>و يوم العيد</w:t>
      </w:r>
      <w:r w:rsidR="006B7ECA">
        <w:rPr>
          <w:rFonts w:ascii="mylotus" w:hAnsi="mylotus"/>
          <w:sz w:val="32"/>
          <w:rtl/>
        </w:rPr>
        <w:t xml:space="preserve"> </w:t>
      </w:r>
      <w:r w:rsidRPr="00F0354B">
        <w:rPr>
          <w:rFonts w:ascii="mylotus" w:hAnsi="mylotus"/>
          <w:sz w:val="32"/>
          <w:rtl/>
        </w:rPr>
        <w:t>في أن الوجوب شأن من شؤون الشارع يتم بنفس بيانه لا أنه مجرد بيان لمنشأ انتزاع الوجوب</w:t>
      </w:r>
      <w:r w:rsidR="006B7ECA">
        <w:rPr>
          <w:rFonts w:ascii="mylotus" w:hAnsi="mylotus"/>
          <w:sz w:val="32"/>
          <w:rtl/>
        </w:rPr>
        <w:t xml:space="preserve"> </w:t>
      </w:r>
      <w:r w:rsidRPr="00F0354B">
        <w:rPr>
          <w:rFonts w:ascii="mylotus" w:hAnsi="mylotus"/>
          <w:sz w:val="32"/>
          <w:rtl/>
        </w:rPr>
        <w:t>ودور الشارع مجرد الاعتبار</w:t>
      </w:r>
      <w:r w:rsidRPr="00F0354B">
        <w:rPr>
          <w:rFonts w:ascii="mylotus" w:hAnsi="mylotus"/>
          <w:sz w:val="32"/>
        </w:rPr>
        <w:t>.</w:t>
      </w:r>
    </w:p>
    <w:p w14:paraId="395FC76D" w14:textId="23BCF8E9" w:rsidR="006B7ECA" w:rsidRDefault="00F0354B" w:rsidP="006B7ECA">
      <w:pPr>
        <w:pStyle w:val="a0"/>
        <w:bidi/>
        <w:rPr>
          <w:rFonts w:ascii="mylotus" w:hAnsi="mylotus" w:hint="cs"/>
          <w:sz w:val="32"/>
          <w:rtl/>
        </w:rPr>
      </w:pPr>
      <w:r w:rsidRPr="006B7ECA">
        <w:rPr>
          <w:rFonts w:ascii="mylotus" w:hAnsi="mylotus"/>
          <w:b/>
          <w:bCs/>
          <w:sz w:val="32"/>
          <w:rtl/>
        </w:rPr>
        <w:t>وثالثا</w:t>
      </w:r>
      <w:r w:rsidR="006B7ECA" w:rsidRPr="006B7ECA">
        <w:rPr>
          <w:rFonts w:ascii="mylotus" w:hAnsi="mylotus" w:hint="cs"/>
          <w:b/>
          <w:bCs/>
          <w:sz w:val="32"/>
          <w:rtl/>
        </w:rPr>
        <w:t>ً</w:t>
      </w:r>
      <w:r w:rsidRPr="006B7ECA">
        <w:rPr>
          <w:rFonts w:ascii="mylotus" w:hAnsi="mylotus"/>
          <w:b/>
          <w:bCs/>
          <w:sz w:val="32"/>
          <w:rtl/>
        </w:rPr>
        <w:t>:</w:t>
      </w:r>
      <w:r w:rsidRPr="00F0354B">
        <w:rPr>
          <w:rFonts w:ascii="mylotus" w:hAnsi="mylotus"/>
          <w:sz w:val="32"/>
          <w:rtl/>
        </w:rPr>
        <w:t xml:space="preserve"> أن قوله قدس سره الشريف: أن الوجوب عبارة عن حكم العقل بلزوم الطاعة إذا كان المقصود به بناء العقلاء على صحة الاحتجاج</w:t>
      </w:r>
      <w:r w:rsidR="006B7ECA">
        <w:rPr>
          <w:rFonts w:ascii="mylotus" w:hAnsi="mylotus" w:hint="cs"/>
          <w:sz w:val="32"/>
          <w:rtl/>
        </w:rPr>
        <w:t xml:space="preserve"> -</w:t>
      </w:r>
      <w:r w:rsidRPr="00F0354B">
        <w:rPr>
          <w:rFonts w:ascii="mylotus" w:hAnsi="mylotus"/>
          <w:sz w:val="32"/>
          <w:rtl/>
        </w:rPr>
        <w:t xml:space="preserve"> كما ورد التعبير بذلك في</w:t>
      </w:r>
      <w:r w:rsidR="006B7ECA">
        <w:rPr>
          <w:rFonts w:ascii="mylotus" w:hAnsi="mylotus"/>
          <w:sz w:val="32"/>
          <w:rtl/>
        </w:rPr>
        <w:t xml:space="preserve"> </w:t>
      </w:r>
      <w:r w:rsidRPr="00F0354B">
        <w:rPr>
          <w:rFonts w:ascii="mylotus" w:hAnsi="mylotus"/>
          <w:sz w:val="32"/>
          <w:rtl/>
        </w:rPr>
        <w:t xml:space="preserve">مصباح الأصول </w:t>
      </w:r>
      <w:r w:rsidR="006B7ECA">
        <w:rPr>
          <w:rFonts w:ascii="mylotus" w:hAnsi="mylotus" w:hint="cs"/>
          <w:sz w:val="32"/>
          <w:rtl/>
        </w:rPr>
        <w:t>[</w:t>
      </w:r>
      <w:r w:rsidRPr="00F0354B">
        <w:rPr>
          <w:rFonts w:ascii="mylotus" w:hAnsi="mylotus"/>
          <w:sz w:val="32"/>
          <w:rtl/>
        </w:rPr>
        <w:t>ج١</w:t>
      </w:r>
      <w:r w:rsidR="006B7ECA">
        <w:rPr>
          <w:rFonts w:ascii="mylotus" w:hAnsi="mylotus" w:hint="cs"/>
          <w:sz w:val="32"/>
          <w:rtl/>
        </w:rPr>
        <w:t xml:space="preserve"> </w:t>
      </w:r>
      <w:r w:rsidRPr="00F0354B">
        <w:rPr>
          <w:rFonts w:ascii="mylotus" w:hAnsi="mylotus"/>
          <w:sz w:val="32"/>
          <w:rtl/>
        </w:rPr>
        <w:t>ص٢٥٢</w:t>
      </w:r>
      <w:r w:rsidR="006B7ECA">
        <w:rPr>
          <w:rFonts w:ascii="mylotus" w:hAnsi="mylotus" w:hint="cs"/>
          <w:sz w:val="32"/>
          <w:rtl/>
        </w:rPr>
        <w:t>] -</w:t>
      </w:r>
      <w:r w:rsidR="006B7ECA">
        <w:rPr>
          <w:rFonts w:ascii="mylotus" w:hAnsi="mylotus"/>
          <w:sz w:val="32"/>
          <w:rtl/>
        </w:rPr>
        <w:t xml:space="preserve"> أو أن المراد </w:t>
      </w:r>
      <w:r w:rsidRPr="00F0354B">
        <w:rPr>
          <w:rFonts w:ascii="mylotus" w:hAnsi="mylotus"/>
          <w:sz w:val="32"/>
          <w:rtl/>
        </w:rPr>
        <w:t xml:space="preserve">منه </w:t>
      </w:r>
      <w:proofErr w:type="spellStart"/>
      <w:r w:rsidRPr="00F0354B">
        <w:rPr>
          <w:rFonts w:ascii="mylotus" w:hAnsi="mylotus"/>
          <w:sz w:val="32"/>
          <w:rtl/>
        </w:rPr>
        <w:t>الشأنية</w:t>
      </w:r>
      <w:proofErr w:type="spellEnd"/>
      <w:r w:rsidRPr="00F0354B">
        <w:rPr>
          <w:rFonts w:ascii="mylotus" w:hAnsi="mylotus"/>
          <w:sz w:val="32"/>
          <w:rtl/>
        </w:rPr>
        <w:t xml:space="preserve"> - أي: أن من شأن الخطاب المولوي</w:t>
      </w:r>
      <w:r w:rsidR="006B7ECA">
        <w:rPr>
          <w:rFonts w:ascii="mylotus" w:hAnsi="mylotus"/>
          <w:sz w:val="32"/>
          <w:rtl/>
        </w:rPr>
        <w:t xml:space="preserve"> </w:t>
      </w:r>
      <w:r w:rsidRPr="00F0354B">
        <w:rPr>
          <w:rFonts w:ascii="mylotus" w:hAnsi="mylotus"/>
          <w:sz w:val="32"/>
          <w:rtl/>
        </w:rPr>
        <w:t>أن يحكم العقل بضرورة تنفيذه</w:t>
      </w:r>
      <w:r w:rsidR="006B7ECA">
        <w:rPr>
          <w:rFonts w:ascii="mylotus" w:hAnsi="mylotus"/>
          <w:sz w:val="32"/>
          <w:rtl/>
        </w:rPr>
        <w:t xml:space="preserve"> </w:t>
      </w:r>
      <w:r w:rsidRPr="00F0354B">
        <w:rPr>
          <w:rFonts w:ascii="mylotus" w:hAnsi="mylotus"/>
          <w:sz w:val="32"/>
          <w:rtl/>
        </w:rPr>
        <w:t>وإن لم يحكم به فعلا</w:t>
      </w:r>
      <w:r w:rsidR="006B7ECA">
        <w:rPr>
          <w:rFonts w:ascii="mylotus" w:hAnsi="mylotus" w:hint="cs"/>
          <w:sz w:val="32"/>
          <w:rtl/>
        </w:rPr>
        <w:t>ً</w:t>
      </w:r>
      <w:r w:rsidRPr="00F0354B">
        <w:rPr>
          <w:rFonts w:ascii="mylotus" w:hAnsi="mylotus"/>
          <w:sz w:val="32"/>
          <w:rtl/>
        </w:rPr>
        <w:t xml:space="preserve"> - فهو كلام متين، وأما إذا كان المراد من حكم العقل فعلية ذلك فهذا ليس أمرا</w:t>
      </w:r>
      <w:r w:rsidR="006B7ECA">
        <w:rPr>
          <w:rFonts w:ascii="mylotus" w:hAnsi="mylotus" w:hint="cs"/>
          <w:sz w:val="32"/>
          <w:rtl/>
        </w:rPr>
        <w:t>ً</w:t>
      </w:r>
      <w:r w:rsidRPr="00F0354B">
        <w:rPr>
          <w:rFonts w:ascii="mylotus" w:hAnsi="mylotus"/>
          <w:sz w:val="32"/>
          <w:rtl/>
        </w:rPr>
        <w:t xml:space="preserve"> مطردا</w:t>
      </w:r>
      <w:r w:rsidR="006B7ECA">
        <w:rPr>
          <w:rFonts w:ascii="mylotus" w:hAnsi="mylotus" w:hint="cs"/>
          <w:sz w:val="32"/>
          <w:rtl/>
        </w:rPr>
        <w:t>ً</w:t>
      </w:r>
      <w:r w:rsidRPr="00F0354B">
        <w:rPr>
          <w:rFonts w:ascii="mylotus" w:hAnsi="mylotus"/>
          <w:sz w:val="32"/>
          <w:rtl/>
        </w:rPr>
        <w:t>، فإن أغلب أفعال عامة الناس سواء في القانون الشرعي أو القانون الوضعي لا تصدر عن حكم العقل من قبلهم بضرورة التنفيذ</w:t>
      </w:r>
      <w:r w:rsidR="006B7ECA">
        <w:rPr>
          <w:rFonts w:ascii="mylotus" w:hAnsi="mylotus"/>
          <w:sz w:val="32"/>
          <w:rtl/>
        </w:rPr>
        <w:t xml:space="preserve"> </w:t>
      </w:r>
      <w:r w:rsidRPr="00F0354B">
        <w:rPr>
          <w:rFonts w:ascii="mylotus" w:hAnsi="mylotus"/>
          <w:sz w:val="32"/>
          <w:rtl/>
        </w:rPr>
        <w:t>قضاءً لحق المولوية، وإنما يصدر الفعل من أغلب الناس إما فرارا</w:t>
      </w:r>
      <w:r w:rsidR="006B7ECA">
        <w:rPr>
          <w:rFonts w:ascii="mylotus" w:hAnsi="mylotus" w:hint="cs"/>
          <w:sz w:val="32"/>
          <w:rtl/>
        </w:rPr>
        <w:t>ً</w:t>
      </w:r>
      <w:r w:rsidRPr="00F0354B">
        <w:rPr>
          <w:rFonts w:ascii="mylotus" w:hAnsi="mylotus"/>
          <w:sz w:val="32"/>
          <w:rtl/>
        </w:rPr>
        <w:t xml:space="preserve"> من العقوبة أو رغبة في المثوبة بحيث لو أن هذه العقوبة نفسها صدرت من غير المولى لتحرك الناس على إثرها أيضا</w:t>
      </w:r>
      <w:r w:rsidR="006B7ECA">
        <w:rPr>
          <w:rFonts w:ascii="mylotus" w:hAnsi="mylotus" w:hint="cs"/>
          <w:sz w:val="32"/>
          <w:rtl/>
        </w:rPr>
        <w:t>ً.</w:t>
      </w:r>
    </w:p>
    <w:p w14:paraId="29705DF2" w14:textId="0D62CD5A" w:rsidR="00F0354B" w:rsidRPr="00F0354B" w:rsidRDefault="00F0354B" w:rsidP="006B7ECA">
      <w:pPr>
        <w:pStyle w:val="a0"/>
        <w:bidi/>
        <w:rPr>
          <w:rFonts w:ascii="mylotus" w:hAnsi="mylotus"/>
          <w:sz w:val="32"/>
          <w:rtl/>
        </w:rPr>
      </w:pPr>
      <w:r w:rsidRPr="00F0354B">
        <w:rPr>
          <w:rFonts w:ascii="mylotus" w:hAnsi="mylotus"/>
          <w:sz w:val="32"/>
          <w:rtl/>
        </w:rPr>
        <w:t>فدعوى تقو</w:t>
      </w:r>
      <w:r w:rsidR="006B7ECA">
        <w:rPr>
          <w:rFonts w:ascii="mylotus" w:hAnsi="mylotus" w:hint="cs"/>
          <w:sz w:val="32"/>
          <w:rtl/>
        </w:rPr>
        <w:t>ّ</w:t>
      </w:r>
      <w:r w:rsidRPr="00F0354B">
        <w:rPr>
          <w:rFonts w:ascii="mylotus" w:hAnsi="mylotus"/>
          <w:sz w:val="32"/>
          <w:rtl/>
        </w:rPr>
        <w:t>م الوجوب في</w:t>
      </w:r>
      <w:r w:rsidR="006B7ECA">
        <w:rPr>
          <w:rFonts w:ascii="mylotus" w:hAnsi="mylotus"/>
          <w:sz w:val="32"/>
          <w:rtl/>
        </w:rPr>
        <w:t xml:space="preserve"> </w:t>
      </w:r>
      <w:r w:rsidRPr="00F0354B">
        <w:rPr>
          <w:rFonts w:ascii="mylotus" w:hAnsi="mylotus"/>
          <w:sz w:val="32"/>
          <w:rtl/>
        </w:rPr>
        <w:t>الاعتبار الصادر من المولى بما هو مولى بكونه موضوعا لحكم العقل بالطاعة بالفعل</w:t>
      </w:r>
      <w:r w:rsidR="006B7ECA">
        <w:rPr>
          <w:rFonts w:ascii="mylotus" w:hAnsi="mylotus"/>
          <w:sz w:val="32"/>
          <w:rtl/>
        </w:rPr>
        <w:t xml:space="preserve"> </w:t>
      </w:r>
      <w:r w:rsidRPr="00F0354B">
        <w:rPr>
          <w:rFonts w:ascii="mylotus" w:hAnsi="mylotus"/>
          <w:sz w:val="32"/>
          <w:rtl/>
        </w:rPr>
        <w:t>محل تأمل</w:t>
      </w:r>
      <w:r w:rsidRPr="00F0354B">
        <w:rPr>
          <w:rFonts w:ascii="mylotus" w:hAnsi="mylotus"/>
          <w:sz w:val="32"/>
        </w:rPr>
        <w:t>.</w:t>
      </w:r>
    </w:p>
    <w:p w14:paraId="3F57F193" w14:textId="14A0E74B" w:rsidR="00E706A4" w:rsidRPr="00FE4612" w:rsidRDefault="00F0354B" w:rsidP="00F0354B">
      <w:pPr>
        <w:pStyle w:val="a0"/>
        <w:bidi/>
        <w:rPr>
          <w:rFonts w:ascii="mylotus" w:hAnsi="mylotus"/>
          <w:sz w:val="32"/>
          <w:rtl/>
        </w:rPr>
      </w:pPr>
      <w:r w:rsidRPr="00F0354B">
        <w:rPr>
          <w:rFonts w:ascii="mylotus" w:hAnsi="mylotus"/>
          <w:sz w:val="32"/>
          <w:rtl/>
        </w:rPr>
        <w:lastRenderedPageBreak/>
        <w:t xml:space="preserve">أو أن مراده من حكم العقل قضاء الفطرة كقضاء الفطرة بالفرار من الضرر المحتمل أو قضاء الفطرة بطلب المثوبة التي لا بد منها، وإلا فبحسب الاصطلاح حكم العقل العملي </w:t>
      </w:r>
      <w:r w:rsidR="006B7ECA">
        <w:rPr>
          <w:rFonts w:ascii="mylotus" w:hAnsi="mylotus" w:hint="cs"/>
          <w:sz w:val="32"/>
          <w:rtl/>
        </w:rPr>
        <w:t xml:space="preserve">- </w:t>
      </w:r>
      <w:r w:rsidRPr="00F0354B">
        <w:rPr>
          <w:rFonts w:ascii="mylotus" w:hAnsi="mylotus"/>
          <w:sz w:val="32"/>
          <w:rtl/>
        </w:rPr>
        <w:t>وهو ما</w:t>
      </w:r>
      <w:r w:rsidR="006B7ECA">
        <w:rPr>
          <w:rFonts w:ascii="mylotus" w:hAnsi="mylotus" w:hint="cs"/>
          <w:sz w:val="32"/>
          <w:rtl/>
        </w:rPr>
        <w:t xml:space="preserve"> </w:t>
      </w:r>
      <w:r w:rsidRPr="00F0354B">
        <w:rPr>
          <w:rFonts w:ascii="mylotus" w:hAnsi="mylotus"/>
          <w:sz w:val="32"/>
          <w:rtl/>
        </w:rPr>
        <w:t>كان</w:t>
      </w:r>
      <w:r w:rsidR="006B7ECA">
        <w:rPr>
          <w:rFonts w:ascii="mylotus" w:hAnsi="mylotus"/>
          <w:sz w:val="32"/>
          <w:rtl/>
        </w:rPr>
        <w:t xml:space="preserve"> </w:t>
      </w:r>
      <w:r w:rsidRPr="00F0354B">
        <w:rPr>
          <w:rFonts w:ascii="mylotus" w:hAnsi="mylotus"/>
          <w:sz w:val="32"/>
          <w:rtl/>
        </w:rPr>
        <w:t>متعلقا</w:t>
      </w:r>
      <w:r w:rsidR="006B7ECA">
        <w:rPr>
          <w:rFonts w:ascii="mylotus" w:hAnsi="mylotus" w:hint="cs"/>
          <w:sz w:val="32"/>
          <w:rtl/>
        </w:rPr>
        <w:t>ً</w:t>
      </w:r>
      <w:r w:rsidRPr="00F0354B">
        <w:rPr>
          <w:rFonts w:ascii="mylotus" w:hAnsi="mylotus"/>
          <w:sz w:val="32"/>
          <w:rtl/>
        </w:rPr>
        <w:t xml:space="preserve"> بالحسن والقبح </w:t>
      </w:r>
      <w:r w:rsidR="006B7ECA">
        <w:rPr>
          <w:rFonts w:ascii="mylotus" w:hAnsi="mylotus" w:hint="cs"/>
          <w:sz w:val="32"/>
          <w:rtl/>
        </w:rPr>
        <w:t xml:space="preserve">- </w:t>
      </w:r>
      <w:r w:rsidRPr="00F0354B">
        <w:rPr>
          <w:rFonts w:ascii="mylotus" w:hAnsi="mylotus"/>
          <w:sz w:val="32"/>
          <w:rtl/>
        </w:rPr>
        <w:t>ليس ملازما</w:t>
      </w:r>
      <w:r w:rsidR="006B7ECA">
        <w:rPr>
          <w:rFonts w:ascii="mylotus" w:hAnsi="mylotus" w:hint="cs"/>
          <w:sz w:val="32"/>
          <w:rtl/>
        </w:rPr>
        <w:t>ً</w:t>
      </w:r>
      <w:r w:rsidRPr="00F0354B">
        <w:rPr>
          <w:rFonts w:ascii="mylotus" w:hAnsi="mylotus"/>
          <w:sz w:val="32"/>
          <w:rtl/>
        </w:rPr>
        <w:t xml:space="preserve"> ومطردا</w:t>
      </w:r>
      <w:r w:rsidR="006B7ECA">
        <w:rPr>
          <w:rFonts w:ascii="mylotus" w:hAnsi="mylotus" w:hint="cs"/>
          <w:sz w:val="32"/>
          <w:rtl/>
        </w:rPr>
        <w:t>ً</w:t>
      </w:r>
      <w:r w:rsidRPr="00F0354B">
        <w:rPr>
          <w:rFonts w:ascii="mylotus" w:hAnsi="mylotus"/>
          <w:sz w:val="32"/>
          <w:rtl/>
        </w:rPr>
        <w:t xml:space="preserve"> لإدراك الاعتبار الصادر من المولى الذي لم تقم قرينة على الترخيص</w:t>
      </w:r>
      <w:r w:rsidRPr="00F0354B">
        <w:rPr>
          <w:rFonts w:ascii="Times New Roman" w:hAnsi="Times New Roman" w:cs="Times New Roman" w:hint="cs"/>
          <w:sz w:val="32"/>
          <w:rtl/>
        </w:rPr>
        <w:t> </w:t>
      </w:r>
      <w:r w:rsidRPr="00F0354B">
        <w:rPr>
          <w:rFonts w:ascii="mylotus" w:hAnsi="mylotus" w:hint="cs"/>
          <w:sz w:val="32"/>
          <w:rtl/>
        </w:rPr>
        <w:t>في</w:t>
      </w:r>
      <w:r w:rsidRPr="00F0354B">
        <w:rPr>
          <w:rFonts w:ascii="Times New Roman" w:hAnsi="Times New Roman" w:cs="Times New Roman" w:hint="cs"/>
          <w:sz w:val="32"/>
          <w:rtl/>
        </w:rPr>
        <w:t> </w:t>
      </w:r>
      <w:r w:rsidRPr="00F0354B">
        <w:rPr>
          <w:rFonts w:ascii="mylotus" w:hAnsi="mylotus" w:hint="cs"/>
          <w:sz w:val="32"/>
          <w:rtl/>
        </w:rPr>
        <w:t>الترك</w:t>
      </w:r>
      <w:r w:rsidRPr="00F0354B">
        <w:rPr>
          <w:rFonts w:ascii="mylotus" w:hAnsi="mylotus"/>
          <w:sz w:val="32"/>
          <w:rtl/>
        </w:rPr>
        <w:t>.</w:t>
      </w:r>
    </w:p>
    <w:p w14:paraId="3F2A0EDA" w14:textId="77777777" w:rsidR="007D2646" w:rsidRPr="00E706A4" w:rsidRDefault="007D2646" w:rsidP="00EE6CDD">
      <w:pPr>
        <w:pStyle w:val="a0"/>
        <w:bidi/>
        <w:rPr>
          <w:rFonts w:ascii="mylotus" w:hAnsi="mylotus"/>
          <w:b/>
          <w:bCs/>
          <w:sz w:val="32"/>
          <w:rtl/>
        </w:rPr>
      </w:pPr>
    </w:p>
    <w:p w14:paraId="2D24CFF0" w14:textId="391CBAF6" w:rsidR="001F034F" w:rsidRPr="008B2BF2" w:rsidRDefault="00E706A4" w:rsidP="00EE6CDD">
      <w:pPr>
        <w:pStyle w:val="a0"/>
        <w:bidi/>
        <w:jc w:val="center"/>
        <w:rPr>
          <w:rFonts w:ascii="mylotus" w:hAnsi="mylotus"/>
          <w:b/>
          <w:bCs/>
          <w:sz w:val="32"/>
        </w:rPr>
      </w:pPr>
      <w:r>
        <w:rPr>
          <w:rFonts w:ascii="mylotus" w:hAnsi="mylotus" w:hint="cs"/>
          <w:b/>
          <w:bCs/>
          <w:sz w:val="32"/>
          <w:rtl/>
        </w:rPr>
        <w:t>والحمد لله رب العالمين.</w:t>
      </w:r>
    </w:p>
    <w:sectPr w:rsidR="001F034F" w:rsidRPr="008B2BF2" w:rsidSect="007B13BD">
      <w:headerReference w:type="default" r:id="rId8"/>
      <w:footerReference w:type="default" r:id="rId9"/>
      <w:pgSz w:w="11906" w:h="16838"/>
      <w:pgMar w:top="1242" w:right="1077" w:bottom="851" w:left="1077" w:header="425" w:footer="340" w:gutter="0"/>
      <w:cols w:space="708"/>
      <w:bidi/>
      <w:rtlGutter/>
      <w:docGrid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2829499" w14:textId="77777777" w:rsidR="005E4AD5" w:rsidRDefault="005E4AD5" w:rsidP="00A5027D">
      <w:pPr>
        <w:spacing w:line="240" w:lineRule="auto"/>
      </w:pPr>
      <w:r>
        <w:separator/>
      </w:r>
    </w:p>
  </w:endnote>
  <w:endnote w:type="continuationSeparator" w:id="0">
    <w:p w14:paraId="76B1EEE4" w14:textId="77777777" w:rsidR="005E4AD5" w:rsidRDefault="005E4AD5" w:rsidP="00A502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lmohsin">
    <w:panose1 w:val="02000000000000000000"/>
    <w:charset w:val="00"/>
    <w:family w:val="auto"/>
    <w:pitch w:val="variable"/>
    <w:sig w:usb0="00002007" w:usb1="80000000" w:usb2="00000008" w:usb3="00000000" w:csb0="00000043" w:csb1="00000000"/>
  </w:font>
  <w:font w:name="mylotus">
    <w:panose1 w:val="02000000000000000000"/>
    <w:charset w:val="00"/>
    <w:family w:val="auto"/>
    <w:pitch w:val="variable"/>
    <w:sig w:usb0="00002007" w:usb1="80000000" w:usb2="00000008" w:usb3="00000000" w:csb0="00000043"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FF0000"/>
        <w:sz w:val="24"/>
        <w:szCs w:val="24"/>
        <w:rtl/>
      </w:rPr>
      <w:id w:val="1007181803"/>
      <w:docPartObj>
        <w:docPartGallery w:val="Page Numbers (Bottom of Page)"/>
        <w:docPartUnique/>
      </w:docPartObj>
    </w:sdtPr>
    <w:sdtEndPr/>
    <w:sdtContent>
      <w:p w14:paraId="5CB150A1" w14:textId="77777777" w:rsidR="00C02079" w:rsidRDefault="00C02079" w:rsidP="007A1A5D">
        <w:pPr>
          <w:pStyle w:val="aa"/>
          <w:jc w:val="center"/>
        </w:pPr>
        <w:r w:rsidRPr="00A1068D">
          <w:rPr>
            <w:rFonts w:ascii="mylotus" w:hAnsi="mylotus" w:cs="mylotus"/>
            <w:color w:val="FF0000"/>
            <w:sz w:val="24"/>
            <w:szCs w:val="24"/>
          </w:rPr>
          <w:fldChar w:fldCharType="begin"/>
        </w:r>
        <w:r w:rsidRPr="00A1068D">
          <w:rPr>
            <w:rFonts w:ascii="mylotus" w:hAnsi="mylotus" w:cs="mylotus"/>
            <w:color w:val="FF0000"/>
            <w:sz w:val="24"/>
            <w:szCs w:val="24"/>
          </w:rPr>
          <w:instrText>PAGE   \* MERGEFORMAT</w:instrText>
        </w:r>
        <w:r w:rsidRPr="00A1068D">
          <w:rPr>
            <w:rFonts w:ascii="mylotus" w:hAnsi="mylotus" w:cs="mylotus"/>
            <w:color w:val="FF0000"/>
            <w:sz w:val="24"/>
            <w:szCs w:val="24"/>
          </w:rPr>
          <w:fldChar w:fldCharType="separate"/>
        </w:r>
        <w:r w:rsidR="00DC3C81" w:rsidRPr="00DC3C81">
          <w:rPr>
            <w:rFonts w:ascii="mylotus" w:hAnsi="mylotus" w:cs="mylotus"/>
            <w:noProof/>
            <w:color w:val="FF0000"/>
            <w:sz w:val="24"/>
            <w:szCs w:val="24"/>
            <w:rtl/>
            <w:lang w:val="ar-SA"/>
          </w:rPr>
          <w:t>5</w:t>
        </w:r>
        <w:r w:rsidRPr="00A1068D">
          <w:rPr>
            <w:rFonts w:ascii="mylotus" w:hAnsi="mylotus" w:cs="mylotus"/>
            <w:color w:val="FF0000"/>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1C8CE77" w14:textId="77777777" w:rsidR="005E4AD5" w:rsidRDefault="005E4AD5" w:rsidP="00A5027D">
      <w:pPr>
        <w:spacing w:line="240" w:lineRule="auto"/>
      </w:pPr>
      <w:r>
        <w:separator/>
      </w:r>
    </w:p>
  </w:footnote>
  <w:footnote w:type="continuationSeparator" w:id="0">
    <w:p w14:paraId="64D34712" w14:textId="77777777" w:rsidR="005E4AD5" w:rsidRDefault="005E4AD5" w:rsidP="00A5027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0357DA" w14:textId="002BD802" w:rsidR="00C02079" w:rsidRPr="00A92C34" w:rsidRDefault="00C02079" w:rsidP="00A76BCC">
    <w:pPr>
      <w:pStyle w:val="a9"/>
      <w:tabs>
        <w:tab w:val="left" w:pos="4961"/>
      </w:tabs>
      <w:rPr>
        <w:rFonts w:ascii="mylotus" w:hAnsi="mylotus" w:cs="mylotus"/>
        <w:sz w:val="24"/>
        <w:szCs w:val="24"/>
        <w:rtl/>
        <w:lang w:val="en-US"/>
      </w:rPr>
    </w:pPr>
    <w:r w:rsidRPr="00A92C34">
      <w:rPr>
        <w:rFonts w:ascii="mylotus" w:hAnsi="mylotus" w:cs="mylotus"/>
        <w:noProof/>
        <w:color w:val="FF0000"/>
        <w:sz w:val="24"/>
        <w:szCs w:val="24"/>
        <w:rtl/>
        <w:lang w:val="en-US"/>
      </w:rPr>
      <mc:AlternateContent>
        <mc:Choice Requires="wps">
          <w:drawing>
            <wp:anchor distT="0" distB="0" distL="114300" distR="114300" simplePos="0" relativeHeight="251661824" behindDoc="0" locked="0" layoutInCell="1" allowOverlap="1" wp14:anchorId="2687E498" wp14:editId="465959DC">
              <wp:simplePos x="0" y="0"/>
              <wp:positionH relativeFrom="margin">
                <wp:posOffset>-1905</wp:posOffset>
              </wp:positionH>
              <wp:positionV relativeFrom="paragraph">
                <wp:posOffset>336178</wp:posOffset>
              </wp:positionV>
              <wp:extent cx="6191885" cy="0"/>
              <wp:effectExtent l="0" t="0" r="18415" b="19050"/>
              <wp:wrapNone/>
              <wp:docPr id="1" name="رابط مستقيم 1"/>
              <wp:cNvGraphicFramePr/>
              <a:graphic xmlns:a="http://schemas.openxmlformats.org/drawingml/2006/main">
                <a:graphicData uri="http://schemas.microsoft.com/office/word/2010/wordprocessingShape">
                  <wps:wsp>
                    <wps:cNvCnPr/>
                    <wps:spPr>
                      <a:xfrm flipH="1">
                        <a:off x="0" y="0"/>
                        <a:ext cx="619188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EFCDFE0" id="رابط مستقيم 1" o:spid="_x0000_s1026" style="position:absolute;flip:x;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26.45pt" to="487.4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" strokecolor="#4579b8 [3044]">
              <w10:wrap anchorx="margin"/>
            </v:line>
          </w:pict>
        </mc:Fallback>
      </mc:AlternateContent>
    </w:r>
    <w:r w:rsidR="0098687C">
      <w:rPr>
        <w:rFonts w:ascii="mylotus" w:hAnsi="mylotus" w:cs="mylotus" w:hint="cs"/>
        <w:color w:val="FF0000"/>
        <w:sz w:val="24"/>
        <w:szCs w:val="24"/>
        <w:rtl/>
      </w:rPr>
      <w:t xml:space="preserve">بحث الأصول </w:t>
    </w:r>
    <w:r w:rsidR="00883237">
      <w:rPr>
        <w:rFonts w:ascii="Times New Roman" w:hAnsi="Times New Roman" w:cs="Times New Roman" w:hint="cs"/>
        <w:color w:val="FF0000"/>
        <w:sz w:val="24"/>
        <w:szCs w:val="24"/>
        <w:rtl/>
      </w:rPr>
      <w:t>–</w:t>
    </w:r>
    <w:r w:rsidR="0098687C">
      <w:rPr>
        <w:rFonts w:ascii="mylotus" w:hAnsi="mylotus" w:cs="mylotus" w:hint="cs"/>
        <w:color w:val="FF0000"/>
        <w:sz w:val="24"/>
        <w:szCs w:val="24"/>
        <w:rtl/>
      </w:rPr>
      <w:t xml:space="preserve"> </w:t>
    </w:r>
    <w:r w:rsidR="00883237">
      <w:rPr>
        <w:rFonts w:ascii="mylotus" w:hAnsi="mylotus" w:cs="mylotus" w:hint="cs"/>
        <w:color w:val="FF0000"/>
        <w:sz w:val="24"/>
        <w:szCs w:val="24"/>
        <w:rtl/>
      </w:rPr>
      <w:t>مبحث الأوامر</w:t>
    </w:r>
    <w:r w:rsidR="0098687C">
      <w:rPr>
        <w:rFonts w:ascii="mylotus" w:hAnsi="mylotus" w:cs="mylotus" w:hint="cs"/>
        <w:color w:val="FF0000"/>
        <w:sz w:val="24"/>
        <w:szCs w:val="24"/>
        <w:rtl/>
      </w:rPr>
      <w:t xml:space="preserve"> </w:t>
    </w:r>
    <w:r w:rsidRPr="00A92C34">
      <w:rPr>
        <w:rFonts w:ascii="mylotus" w:hAnsi="mylotus" w:cs="mylotus"/>
        <w:color w:val="FF0000"/>
        <w:sz w:val="24"/>
        <w:szCs w:val="24"/>
        <w:rtl/>
      </w:rPr>
      <w:t>(</w:t>
    </w:r>
    <w:r w:rsidR="00A76BCC">
      <w:rPr>
        <w:rFonts w:ascii="mylotus" w:hAnsi="mylotus" w:cs="mylotus" w:hint="cs"/>
        <w:color w:val="FF0000"/>
        <w:sz w:val="24"/>
        <w:szCs w:val="24"/>
        <w:rtl/>
      </w:rPr>
      <w:t>4</w:t>
    </w:r>
    <w:r w:rsidRPr="00A92C34">
      <w:rPr>
        <w:rFonts w:ascii="mylotus" w:hAnsi="mylotus" w:cs="mylotus"/>
        <w:color w:val="FF0000"/>
        <w:sz w:val="24"/>
        <w:szCs w:val="24"/>
        <w:rtl/>
      </w:rPr>
      <w:t>)</w:t>
    </w:r>
    <w:r w:rsidR="0098687C">
      <w:rPr>
        <w:rFonts w:ascii="mylotus" w:hAnsi="mylotus" w:cs="mylotus" w:hint="cs"/>
        <w:color w:val="FF0000"/>
        <w:sz w:val="24"/>
        <w:szCs w:val="24"/>
        <w:rtl/>
      </w:rPr>
      <w:t xml:space="preserve"> - </w:t>
    </w:r>
    <w:r w:rsidR="00F83D13">
      <w:rPr>
        <w:rFonts w:ascii="mylotus" w:hAnsi="mylotus" w:cs="mylotus" w:hint="cs"/>
        <w:color w:val="FF0000"/>
        <w:sz w:val="24"/>
        <w:szCs w:val="24"/>
        <w:rtl/>
      </w:rPr>
      <w:t>ال</w:t>
    </w:r>
    <w:r w:rsidR="00A76BCC">
      <w:rPr>
        <w:rFonts w:ascii="mylotus" w:hAnsi="mylotus" w:cs="mylotus" w:hint="cs"/>
        <w:color w:val="FF0000"/>
        <w:sz w:val="24"/>
        <w:szCs w:val="24"/>
        <w:rtl/>
      </w:rPr>
      <w:t>اثنين</w:t>
    </w:r>
    <w:r w:rsidR="00F83D13">
      <w:rPr>
        <w:rFonts w:ascii="mylotus" w:hAnsi="mylotus" w:cs="mylotus" w:hint="cs"/>
        <w:color w:val="FF0000"/>
        <w:sz w:val="24"/>
        <w:szCs w:val="24"/>
        <w:rtl/>
      </w:rPr>
      <w:t xml:space="preserve"> </w:t>
    </w:r>
    <w:r w:rsidR="00A76BCC">
      <w:rPr>
        <w:rFonts w:ascii="mylotus" w:hAnsi="mylotus" w:cs="mylotus" w:hint="cs"/>
        <w:color w:val="FF0000"/>
        <w:sz w:val="24"/>
        <w:szCs w:val="24"/>
        <w:rtl/>
      </w:rPr>
      <w:t>9</w:t>
    </w:r>
    <w:r w:rsidR="00A66546">
      <w:rPr>
        <w:rFonts w:ascii="mylotus" w:hAnsi="mylotus" w:cs="mylotus" w:hint="cs"/>
        <w:color w:val="FF0000"/>
        <w:sz w:val="24"/>
        <w:szCs w:val="24"/>
        <w:rtl/>
      </w:rPr>
      <w:t xml:space="preserve"> </w:t>
    </w:r>
    <w:r w:rsidR="00C172E9">
      <w:rPr>
        <w:rFonts w:ascii="mylotus" w:hAnsi="mylotus" w:cs="mylotus" w:hint="cs"/>
        <w:color w:val="FF0000"/>
        <w:sz w:val="24"/>
        <w:szCs w:val="24"/>
        <w:rtl/>
      </w:rPr>
      <w:t>ربيع الأول</w:t>
    </w:r>
    <w:r w:rsidRPr="00A92C34">
      <w:rPr>
        <w:rFonts w:ascii="mylotus" w:hAnsi="mylotus" w:cs="mylotus"/>
        <w:color w:val="FF0000"/>
        <w:sz w:val="24"/>
        <w:szCs w:val="24"/>
        <w:rtl/>
      </w:rPr>
      <w:t xml:space="preserve"> </w:t>
    </w:r>
    <w:r w:rsidR="00C172E9">
      <w:rPr>
        <w:rFonts w:ascii="mylotus" w:hAnsi="mylotus" w:cs="mylotus" w:hint="cs"/>
        <w:color w:val="FF0000"/>
        <w:sz w:val="24"/>
        <w:szCs w:val="24"/>
        <w:rtl/>
      </w:rPr>
      <w:t>1445</w:t>
    </w:r>
    <w:r w:rsidRPr="00A92C34">
      <w:rPr>
        <w:rFonts w:ascii="mylotus" w:hAnsi="mylotus" w:cs="mylotus"/>
        <w:color w:val="FF0000"/>
        <w:sz w:val="24"/>
        <w:szCs w:val="24"/>
        <w:rtl/>
      </w:rPr>
      <w:t>هـ</w:t>
    </w:r>
    <w:r w:rsidR="00DC3C81">
      <w:rPr>
        <w:rFonts w:ascii="mylotus" w:hAnsi="mylotus" w:cs="mylotus" w:hint="cs"/>
        <w:color w:val="FF0000"/>
        <w:sz w:val="24"/>
        <w:szCs w:val="24"/>
        <w:rtl/>
      </w:rPr>
      <w:t xml:space="preserve">                                                                               </w:t>
    </w:r>
    <w:r w:rsidR="006B7ECA">
      <w:rPr>
        <w:rFonts w:ascii="mylotus" w:hAnsi="mylotus" w:cs="mylotus"/>
        <w:color w:val="FF0000"/>
        <w:sz w:val="24"/>
        <w:szCs w:val="24"/>
        <w:rtl/>
      </w:rPr>
      <w:t xml:space="preserve"> </w:t>
    </w:r>
    <w:r w:rsidRPr="00A92C34">
      <w:rPr>
        <w:rFonts w:ascii="mylotus" w:hAnsi="mylotus" w:cs="mylotus"/>
        <w:color w:val="FF0000"/>
        <w:sz w:val="24"/>
        <w:szCs w:val="24"/>
        <w:rtl/>
        <w:lang w:val="en-US"/>
      </w:rPr>
      <w:t>الأستاذ السيد منير الخباز</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027D"/>
    <w:rsid w:val="00012B79"/>
    <w:rsid w:val="00014E51"/>
    <w:rsid w:val="0003362C"/>
    <w:rsid w:val="00052652"/>
    <w:rsid w:val="00054F91"/>
    <w:rsid w:val="000634C0"/>
    <w:rsid w:val="00075B8F"/>
    <w:rsid w:val="00085C01"/>
    <w:rsid w:val="000868A0"/>
    <w:rsid w:val="000C2631"/>
    <w:rsid w:val="00102391"/>
    <w:rsid w:val="00123C32"/>
    <w:rsid w:val="00126819"/>
    <w:rsid w:val="0018506F"/>
    <w:rsid w:val="00190CDF"/>
    <w:rsid w:val="001B7AAB"/>
    <w:rsid w:val="001D2C21"/>
    <w:rsid w:val="001D40F0"/>
    <w:rsid w:val="001F034F"/>
    <w:rsid w:val="0024499D"/>
    <w:rsid w:val="00294D72"/>
    <w:rsid w:val="002A79FA"/>
    <w:rsid w:val="002B4E62"/>
    <w:rsid w:val="002C3704"/>
    <w:rsid w:val="002D0D9E"/>
    <w:rsid w:val="00331615"/>
    <w:rsid w:val="0035443E"/>
    <w:rsid w:val="00360836"/>
    <w:rsid w:val="0037567A"/>
    <w:rsid w:val="003A4C77"/>
    <w:rsid w:val="003C5C22"/>
    <w:rsid w:val="00426274"/>
    <w:rsid w:val="00434EF0"/>
    <w:rsid w:val="00444116"/>
    <w:rsid w:val="00487DED"/>
    <w:rsid w:val="004B03A0"/>
    <w:rsid w:val="004B14A5"/>
    <w:rsid w:val="004B76A6"/>
    <w:rsid w:val="004C2054"/>
    <w:rsid w:val="004D6F7D"/>
    <w:rsid w:val="0050790C"/>
    <w:rsid w:val="00551AA0"/>
    <w:rsid w:val="005A573C"/>
    <w:rsid w:val="005B2D45"/>
    <w:rsid w:val="005D1880"/>
    <w:rsid w:val="005E4AD5"/>
    <w:rsid w:val="005F0F6F"/>
    <w:rsid w:val="005F70FF"/>
    <w:rsid w:val="0060278A"/>
    <w:rsid w:val="00612084"/>
    <w:rsid w:val="006254BE"/>
    <w:rsid w:val="00646A5D"/>
    <w:rsid w:val="00652CA2"/>
    <w:rsid w:val="00694C4A"/>
    <w:rsid w:val="006B7ECA"/>
    <w:rsid w:val="006C7340"/>
    <w:rsid w:val="006D6E7E"/>
    <w:rsid w:val="006E1B18"/>
    <w:rsid w:val="006F6650"/>
    <w:rsid w:val="00701077"/>
    <w:rsid w:val="007237A9"/>
    <w:rsid w:val="007310D4"/>
    <w:rsid w:val="00746241"/>
    <w:rsid w:val="00753B14"/>
    <w:rsid w:val="0076539C"/>
    <w:rsid w:val="00781258"/>
    <w:rsid w:val="00791C2B"/>
    <w:rsid w:val="007926E8"/>
    <w:rsid w:val="007A1A5D"/>
    <w:rsid w:val="007A59E2"/>
    <w:rsid w:val="007B13BD"/>
    <w:rsid w:val="007B25DF"/>
    <w:rsid w:val="007D0826"/>
    <w:rsid w:val="007D2646"/>
    <w:rsid w:val="007D3C58"/>
    <w:rsid w:val="007F2A1F"/>
    <w:rsid w:val="00836BC1"/>
    <w:rsid w:val="00850894"/>
    <w:rsid w:val="0085651E"/>
    <w:rsid w:val="00883237"/>
    <w:rsid w:val="00886478"/>
    <w:rsid w:val="00895528"/>
    <w:rsid w:val="008B2BF2"/>
    <w:rsid w:val="008B5A1B"/>
    <w:rsid w:val="008B6C9C"/>
    <w:rsid w:val="008C18BC"/>
    <w:rsid w:val="008D0522"/>
    <w:rsid w:val="008D1AF3"/>
    <w:rsid w:val="008E10C9"/>
    <w:rsid w:val="009153E5"/>
    <w:rsid w:val="00950CF6"/>
    <w:rsid w:val="00952DCA"/>
    <w:rsid w:val="0095312D"/>
    <w:rsid w:val="00963C62"/>
    <w:rsid w:val="00964B73"/>
    <w:rsid w:val="0096623A"/>
    <w:rsid w:val="0097647D"/>
    <w:rsid w:val="0098687C"/>
    <w:rsid w:val="009954B5"/>
    <w:rsid w:val="009B1550"/>
    <w:rsid w:val="009C701E"/>
    <w:rsid w:val="009E5EBF"/>
    <w:rsid w:val="009E651D"/>
    <w:rsid w:val="009F4BE3"/>
    <w:rsid w:val="00A04BE3"/>
    <w:rsid w:val="00A06115"/>
    <w:rsid w:val="00A1068D"/>
    <w:rsid w:val="00A43232"/>
    <w:rsid w:val="00A5027D"/>
    <w:rsid w:val="00A53FEA"/>
    <w:rsid w:val="00A66546"/>
    <w:rsid w:val="00A76BCC"/>
    <w:rsid w:val="00A92C34"/>
    <w:rsid w:val="00AB0BF9"/>
    <w:rsid w:val="00AB2506"/>
    <w:rsid w:val="00AC2737"/>
    <w:rsid w:val="00AD07B8"/>
    <w:rsid w:val="00AF658D"/>
    <w:rsid w:val="00B05107"/>
    <w:rsid w:val="00B05627"/>
    <w:rsid w:val="00B15C12"/>
    <w:rsid w:val="00B24C0B"/>
    <w:rsid w:val="00B42E19"/>
    <w:rsid w:val="00B4551F"/>
    <w:rsid w:val="00B65C14"/>
    <w:rsid w:val="00B70A67"/>
    <w:rsid w:val="00B77EC8"/>
    <w:rsid w:val="00B87CBD"/>
    <w:rsid w:val="00BA53AA"/>
    <w:rsid w:val="00BB1CD3"/>
    <w:rsid w:val="00C017CB"/>
    <w:rsid w:val="00C02079"/>
    <w:rsid w:val="00C172E9"/>
    <w:rsid w:val="00C22646"/>
    <w:rsid w:val="00C3133B"/>
    <w:rsid w:val="00C57BF1"/>
    <w:rsid w:val="00C83005"/>
    <w:rsid w:val="00C9737F"/>
    <w:rsid w:val="00CB1F7A"/>
    <w:rsid w:val="00CC72D7"/>
    <w:rsid w:val="00CD4C3D"/>
    <w:rsid w:val="00CF60B7"/>
    <w:rsid w:val="00D05950"/>
    <w:rsid w:val="00D15D11"/>
    <w:rsid w:val="00D31E52"/>
    <w:rsid w:val="00D65C7A"/>
    <w:rsid w:val="00D74C58"/>
    <w:rsid w:val="00D83D98"/>
    <w:rsid w:val="00DA7AC6"/>
    <w:rsid w:val="00DB1F3D"/>
    <w:rsid w:val="00DC3C81"/>
    <w:rsid w:val="00DF0E53"/>
    <w:rsid w:val="00E20D9C"/>
    <w:rsid w:val="00E37303"/>
    <w:rsid w:val="00E50090"/>
    <w:rsid w:val="00E5678F"/>
    <w:rsid w:val="00E62F33"/>
    <w:rsid w:val="00E63867"/>
    <w:rsid w:val="00E706A4"/>
    <w:rsid w:val="00E73CE3"/>
    <w:rsid w:val="00E91C1E"/>
    <w:rsid w:val="00E925D2"/>
    <w:rsid w:val="00EB313E"/>
    <w:rsid w:val="00EC2D5F"/>
    <w:rsid w:val="00ED27C3"/>
    <w:rsid w:val="00ED7012"/>
    <w:rsid w:val="00EE6CDD"/>
    <w:rsid w:val="00EF4A02"/>
    <w:rsid w:val="00EF4E74"/>
    <w:rsid w:val="00F0354B"/>
    <w:rsid w:val="00F03EE5"/>
    <w:rsid w:val="00F102E2"/>
    <w:rsid w:val="00F13ED3"/>
    <w:rsid w:val="00F2232F"/>
    <w:rsid w:val="00F24EC7"/>
    <w:rsid w:val="00F52DC7"/>
    <w:rsid w:val="00F6536F"/>
    <w:rsid w:val="00F83D13"/>
    <w:rsid w:val="00F9000E"/>
    <w:rsid w:val="00FB2461"/>
    <w:rsid w:val="00FB61E8"/>
    <w:rsid w:val="00FE461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D66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CB1F7A"/>
    <w:pPr>
      <w:spacing w:line="240" w:lineRule="auto"/>
      <w:ind w:firstLine="0"/>
    </w:pPr>
    <w:rPr>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semiHidden/>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964B73"/>
    <w:pPr>
      <w:bidi w:val="0"/>
      <w:spacing w:line="228" w:lineRule="auto"/>
      <w:ind w:firstLine="397"/>
    </w:pPr>
    <w:rPr>
      <w:rFonts w:ascii="almohsin" w:eastAsia="Times New Roman" w:hAnsi="almohsin" w:cs="mylotus"/>
      <w:sz w:val="30"/>
      <w:lang w:val="en-US"/>
    </w:rPr>
  </w:style>
  <w:style w:type="character" w:customStyle="1" w:styleId="Char2">
    <w:name w:val="المتن Char"/>
    <w:basedOn w:val="a1"/>
    <w:link w:val="a0"/>
    <w:rsid w:val="00964B73"/>
    <w:rPr>
      <w:rFonts w:ascii="almohsin" w:hAnsi="almohsin" w:cs="mylotus"/>
      <w:sz w:val="30"/>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CB1F7A"/>
    <w:pPr>
      <w:spacing w:line="240" w:lineRule="auto"/>
      <w:ind w:firstLine="0"/>
    </w:pPr>
    <w:rPr>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semiHidden/>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964B73"/>
    <w:pPr>
      <w:bidi w:val="0"/>
      <w:spacing w:line="228" w:lineRule="auto"/>
      <w:ind w:firstLine="397"/>
    </w:pPr>
    <w:rPr>
      <w:rFonts w:ascii="almohsin" w:eastAsia="Times New Roman" w:hAnsi="almohsin" w:cs="mylotus"/>
      <w:sz w:val="30"/>
      <w:lang w:val="en-US"/>
    </w:rPr>
  </w:style>
  <w:style w:type="character" w:customStyle="1" w:styleId="Char2">
    <w:name w:val="المتن Char"/>
    <w:basedOn w:val="a1"/>
    <w:link w:val="a0"/>
    <w:rsid w:val="00964B73"/>
    <w:rPr>
      <w:rFonts w:ascii="almohsin" w:hAnsi="almohsin" w:cs="mylotus"/>
      <w:sz w:val="30"/>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qeel\Desktop\&#1602;&#1575;&#1604;&#1576;%20A4.dotx"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C4414C-E9CE-4987-985F-6AA1304E1A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قالب A4</Template>
  <TotalTime>23</TotalTime>
  <Pages>5</Pages>
  <Words>1159</Words>
  <Characters>6611</Characters>
  <Application>Microsoft Office Word</Application>
  <DocSecurity>0</DocSecurity>
  <Lines>55</Lines>
  <Paragraphs>15</Paragraphs>
  <ScaleCrop>false</ScaleCrop>
  <HeadingPairs>
    <vt:vector size="2" baseType="variant">
      <vt:variant>
        <vt:lpstr>العنوان</vt:lpstr>
      </vt:variant>
      <vt:variant>
        <vt:i4>1</vt:i4>
      </vt:variant>
    </vt:vector>
  </HeadingPairs>
  <TitlesOfParts>
    <vt:vector size="1" baseType="lpstr">
      <vt:lpstr/>
    </vt:vector>
  </TitlesOfParts>
  <Company>Enjoy My Fine Releases.</Company>
  <LinksUpToDate>false</LinksUpToDate>
  <CharactersWithSpaces>7755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عقيل آل انتيف</dc:creator>
  <cp:lastModifiedBy>عقيل آل انتيف</cp:lastModifiedBy>
  <cp:revision>3</cp:revision>
  <cp:lastPrinted>2022-11-19T18:59:00Z</cp:lastPrinted>
  <dcterms:created xsi:type="dcterms:W3CDTF">2023-09-25T17:36:00Z</dcterms:created>
  <dcterms:modified xsi:type="dcterms:W3CDTF">2023-09-25T17:58:00Z</dcterms:modified>
</cp:coreProperties>
</file>