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57EBD" w14:textId="77777777" w:rsidR="00444116" w:rsidRDefault="00AC2737" w:rsidP="00EE6CDD">
      <w:pPr>
        <w:pStyle w:val="a"/>
        <w:bidi/>
        <w:jc w:val="center"/>
        <w:rPr>
          <w:rFonts w:ascii="mylotus" w:hAnsi="mylotus"/>
          <w:b/>
          <w:bCs/>
          <w:sz w:val="32"/>
          <w:rtl/>
        </w:rPr>
      </w:pPr>
      <w:r w:rsidRPr="00444116">
        <w:rPr>
          <w:rFonts w:ascii="mylotus" w:hAnsi="mylotus"/>
          <w:b/>
          <w:bCs/>
          <w:sz w:val="32"/>
          <w:rtl/>
        </w:rPr>
        <w:t>بسم الله الرحمن الرحيم</w:t>
      </w:r>
    </w:p>
    <w:p w14:paraId="141C04A3" w14:textId="77777777" w:rsidR="00444116" w:rsidRDefault="00AC2737" w:rsidP="00EE6CDD">
      <w:pPr>
        <w:pStyle w:val="a"/>
        <w:bidi/>
        <w:jc w:val="center"/>
        <w:rPr>
          <w:rFonts w:ascii="mylotus" w:hAnsi="mylotus"/>
          <w:b/>
          <w:bCs/>
          <w:sz w:val="32"/>
          <w:rtl/>
        </w:rPr>
      </w:pPr>
      <w:r w:rsidRPr="00444116">
        <w:rPr>
          <w:rFonts w:ascii="mylotus" w:hAnsi="mylotus"/>
          <w:b/>
          <w:bCs/>
          <w:sz w:val="32"/>
          <w:rtl/>
        </w:rPr>
        <w:t>والصلاة والسلام على أشرف الأنبياء والمرسلين، محمد وآله الطيبين الطاهرين</w:t>
      </w:r>
    </w:p>
    <w:p w14:paraId="11EA8AE1" w14:textId="77777777" w:rsidR="00444116" w:rsidRDefault="00AC2737" w:rsidP="00EE6CDD">
      <w:pPr>
        <w:pStyle w:val="a"/>
        <w:bidi/>
        <w:jc w:val="center"/>
        <w:rPr>
          <w:rFonts w:ascii="mylotus" w:hAnsi="mylotus"/>
          <w:sz w:val="32"/>
          <w:rtl/>
        </w:rPr>
      </w:pPr>
      <w:r w:rsidRPr="00444116">
        <w:rPr>
          <w:rFonts w:ascii="mylotus" w:hAnsi="mylotus"/>
          <w:b/>
          <w:bCs/>
          <w:sz w:val="32"/>
          <w:rtl/>
        </w:rPr>
        <w:t>واللعن الدائم على أعدائهم أجمعين إلى قيام يوم الدين.</w:t>
      </w:r>
    </w:p>
    <w:p w14:paraId="3C0EF13A" w14:textId="77777777" w:rsidR="00A500BB" w:rsidRPr="00A500BB" w:rsidRDefault="00A500BB" w:rsidP="00A500BB">
      <w:pPr>
        <w:pStyle w:val="a"/>
        <w:bidi/>
        <w:rPr>
          <w:rFonts w:ascii="mylotus" w:hAnsi="mylotus"/>
          <w:b/>
          <w:bCs/>
          <w:sz w:val="32"/>
          <w:rtl/>
        </w:rPr>
      </w:pPr>
      <w:r w:rsidRPr="00A500BB">
        <w:rPr>
          <w:rFonts w:ascii="mylotus" w:hAnsi="mylotus"/>
          <w:b/>
          <w:bCs/>
          <w:sz w:val="32"/>
          <w:rtl/>
        </w:rPr>
        <w:t>المقدمة الثانية: في علاقة التكليف بالإرادة</w:t>
      </w:r>
      <w:r w:rsidRPr="00A500BB">
        <w:rPr>
          <w:rFonts w:ascii="mylotus" w:hAnsi="mylotus"/>
          <w:b/>
          <w:bCs/>
          <w:sz w:val="32"/>
        </w:rPr>
        <w:t>.</w:t>
      </w:r>
    </w:p>
    <w:p w14:paraId="24490CBF" w14:textId="73A1879A" w:rsidR="00A500BB" w:rsidRPr="00A500BB" w:rsidRDefault="00A500BB" w:rsidP="00A500BB">
      <w:pPr>
        <w:pStyle w:val="a"/>
        <w:bidi/>
        <w:rPr>
          <w:rFonts w:ascii="mylotus" w:hAnsi="mylotus"/>
          <w:sz w:val="32"/>
          <w:rtl/>
        </w:rPr>
      </w:pPr>
      <w:r w:rsidRPr="00A500BB">
        <w:rPr>
          <w:rFonts w:ascii="mylotus" w:hAnsi="mylotus"/>
          <w:sz w:val="32"/>
          <w:rtl/>
        </w:rPr>
        <w:t>بمعنى أن التكليف - إلزاميا أو غيره - هل هو متقوم بسبق إرادة الفعل من المكلف أم لا؟ وهنا ثلاثة آراء</w:t>
      </w:r>
      <w:r w:rsidRPr="00A500BB">
        <w:rPr>
          <w:rFonts w:ascii="mylotus" w:hAnsi="mylotus"/>
          <w:sz w:val="32"/>
        </w:rPr>
        <w:t>:</w:t>
      </w:r>
    </w:p>
    <w:p w14:paraId="217ACA97" w14:textId="77777777" w:rsidR="00A500BB" w:rsidRPr="00A500BB" w:rsidRDefault="00A500BB" w:rsidP="00A500BB">
      <w:pPr>
        <w:pStyle w:val="a"/>
        <w:bidi/>
        <w:rPr>
          <w:rFonts w:ascii="mylotus" w:hAnsi="mylotus"/>
          <w:sz w:val="32"/>
          <w:rtl/>
        </w:rPr>
      </w:pPr>
      <w:r w:rsidRPr="00A500BB">
        <w:rPr>
          <w:rFonts w:ascii="mylotus" w:hAnsi="mylotus"/>
          <w:b/>
          <w:bCs/>
          <w:sz w:val="32"/>
          <w:rtl/>
        </w:rPr>
        <w:t>الأول:</w:t>
      </w:r>
      <w:r w:rsidRPr="00A500BB">
        <w:rPr>
          <w:rFonts w:ascii="mylotus" w:hAnsi="mylotus"/>
          <w:sz w:val="32"/>
          <w:rtl/>
        </w:rPr>
        <w:t xml:space="preserve"> أن لا علاقة بين الإرادة والتكليف</w:t>
      </w:r>
      <w:r w:rsidRPr="00A500BB">
        <w:rPr>
          <w:rFonts w:ascii="mylotus" w:hAnsi="mylotus"/>
          <w:sz w:val="32"/>
        </w:rPr>
        <w:t>.</w:t>
      </w:r>
    </w:p>
    <w:p w14:paraId="7EBAB61A" w14:textId="430323DB" w:rsidR="00A500BB" w:rsidRPr="00A500BB" w:rsidRDefault="00A500BB" w:rsidP="00A500BB">
      <w:pPr>
        <w:pStyle w:val="a"/>
        <w:bidi/>
        <w:rPr>
          <w:rFonts w:ascii="mylotus" w:hAnsi="mylotus"/>
          <w:sz w:val="32"/>
          <w:rtl/>
        </w:rPr>
      </w:pPr>
      <w:r w:rsidRPr="00A500BB">
        <w:rPr>
          <w:rFonts w:ascii="mylotus" w:hAnsi="mylotus"/>
          <w:b/>
          <w:bCs/>
          <w:sz w:val="32"/>
          <w:rtl/>
        </w:rPr>
        <w:t>الثاني:</w:t>
      </w:r>
      <w:r w:rsidRPr="00A500BB">
        <w:rPr>
          <w:rFonts w:ascii="mylotus" w:hAnsi="mylotus"/>
          <w:sz w:val="32"/>
          <w:rtl/>
        </w:rPr>
        <w:t xml:space="preserve"> أن هناك علاقةً مع حصر الإرادة في الإرادة الإلزامية</w:t>
      </w:r>
      <w:r>
        <w:rPr>
          <w:rFonts w:ascii="mylotus" w:hAnsi="mylotus" w:hint="cs"/>
          <w:sz w:val="32"/>
          <w:rtl/>
        </w:rPr>
        <w:t>،</w:t>
      </w:r>
      <w:r w:rsidRPr="00A500BB">
        <w:rPr>
          <w:rFonts w:ascii="mylotus" w:hAnsi="mylotus"/>
          <w:sz w:val="32"/>
          <w:rtl/>
        </w:rPr>
        <w:t xml:space="preserve"> وهو مختار المحقق الإيرواني قده </w:t>
      </w:r>
      <w:r>
        <w:rPr>
          <w:rFonts w:ascii="mylotus" w:hAnsi="mylotus" w:hint="cs"/>
          <w:sz w:val="32"/>
          <w:rtl/>
        </w:rPr>
        <w:t>[</w:t>
      </w:r>
      <w:r w:rsidRPr="00A500BB">
        <w:rPr>
          <w:rFonts w:ascii="mylotus" w:hAnsi="mylotus"/>
          <w:sz w:val="32"/>
          <w:rtl/>
        </w:rPr>
        <w:t>نهاية النهاية ج1ص90</w:t>
      </w:r>
      <w:r>
        <w:rPr>
          <w:rFonts w:ascii="mylotus" w:hAnsi="mylotus" w:hint="cs"/>
          <w:sz w:val="32"/>
          <w:rtl/>
        </w:rPr>
        <w:t xml:space="preserve">] </w:t>
      </w:r>
      <w:r w:rsidRPr="00A500BB">
        <w:rPr>
          <w:rFonts w:ascii="mylotus" w:hAnsi="mylotus"/>
          <w:sz w:val="32"/>
          <w:rtl/>
        </w:rPr>
        <w:t>كما سبق عرضه في الدرس الثالث</w:t>
      </w:r>
      <w:r w:rsidRPr="00A500BB">
        <w:rPr>
          <w:rFonts w:ascii="mylotus" w:hAnsi="mylotus"/>
          <w:sz w:val="32"/>
        </w:rPr>
        <w:t xml:space="preserve">  .</w:t>
      </w:r>
    </w:p>
    <w:p w14:paraId="5BE90CF0" w14:textId="77777777" w:rsidR="00A500BB" w:rsidRPr="00A500BB" w:rsidRDefault="00A500BB" w:rsidP="00A500BB">
      <w:pPr>
        <w:pStyle w:val="a"/>
        <w:bidi/>
        <w:rPr>
          <w:rFonts w:ascii="mylotus" w:hAnsi="mylotus"/>
          <w:sz w:val="32"/>
          <w:rtl/>
        </w:rPr>
      </w:pPr>
      <w:r w:rsidRPr="00A500BB">
        <w:rPr>
          <w:rFonts w:ascii="mylotus" w:hAnsi="mylotus"/>
          <w:b/>
          <w:bCs/>
          <w:sz w:val="32"/>
          <w:rtl/>
        </w:rPr>
        <w:t>الثالث:</w:t>
      </w:r>
      <w:r w:rsidRPr="00A500BB">
        <w:rPr>
          <w:rFonts w:ascii="mylotus" w:hAnsi="mylotus"/>
          <w:sz w:val="32"/>
          <w:rtl/>
        </w:rPr>
        <w:t xml:space="preserve"> أن هناك علاقة مع انقسام الإرادة إلى لزومية وغيرها</w:t>
      </w:r>
      <w:r w:rsidRPr="00A500BB">
        <w:rPr>
          <w:rFonts w:ascii="mylotus" w:hAnsi="mylotus"/>
          <w:sz w:val="32"/>
        </w:rPr>
        <w:t>.</w:t>
      </w:r>
    </w:p>
    <w:p w14:paraId="16A23905" w14:textId="4E908726" w:rsidR="00A500BB" w:rsidRPr="00A500BB" w:rsidRDefault="00A500BB" w:rsidP="00A500BB">
      <w:pPr>
        <w:pStyle w:val="a"/>
        <w:bidi/>
        <w:rPr>
          <w:rFonts w:ascii="mylotus" w:hAnsi="mylotus"/>
          <w:sz w:val="32"/>
          <w:rtl/>
        </w:rPr>
      </w:pPr>
      <w:r w:rsidRPr="00A500BB">
        <w:rPr>
          <w:rFonts w:ascii="mylotus" w:hAnsi="mylotus"/>
          <w:sz w:val="32"/>
        </w:rPr>
        <w:t xml:space="preserve"> </w:t>
      </w:r>
      <w:r w:rsidRPr="00A500BB">
        <w:rPr>
          <w:rFonts w:ascii="mylotus" w:hAnsi="mylotus"/>
          <w:b/>
          <w:bCs/>
          <w:sz w:val="32"/>
          <w:rtl/>
        </w:rPr>
        <w:t>الرأي الأول:</w:t>
      </w:r>
      <w:r w:rsidRPr="00A500BB">
        <w:rPr>
          <w:rFonts w:ascii="mylotus" w:hAnsi="mylotus"/>
          <w:sz w:val="32"/>
          <w:rtl/>
        </w:rPr>
        <w:t xml:space="preserve"> رأي سيدنا الخوئي قدس سره الشريف</w:t>
      </w:r>
      <w:r>
        <w:rPr>
          <w:rFonts w:ascii="mylotus" w:hAnsi="mylotus" w:hint="cs"/>
          <w:sz w:val="32"/>
          <w:rtl/>
        </w:rPr>
        <w:t>،</w:t>
      </w:r>
      <w:r w:rsidRPr="00A500BB">
        <w:rPr>
          <w:rFonts w:ascii="mylotus" w:hAnsi="mylotus"/>
          <w:sz w:val="32"/>
          <w:rtl/>
        </w:rPr>
        <w:t xml:space="preserve"> وهو أن لا علاقة بين التكليف والإرادة، بمعنى أن التكليف لا يوجد قبله إرادةٌ من المكلِّف نحو فعل المكلَّف، فليس التكليف إلا علما بالملاك وإرادة التكليف لا إرادة فعل المكلف، بمعنى أن المولى إذا علم أن في صلاة الجمعة ملاكا فليس هناك إلا إرادته الأمر بصلاة الجمعة لا إرادة صلاة الجمعة، أي: إرادة التكليف لا إرادة الفعل من المكلف</w:t>
      </w:r>
      <w:r w:rsidRPr="00A500BB">
        <w:rPr>
          <w:rFonts w:ascii="mylotus" w:hAnsi="mylotus"/>
          <w:sz w:val="32"/>
        </w:rPr>
        <w:t>.</w:t>
      </w:r>
    </w:p>
    <w:p w14:paraId="68722285" w14:textId="77777777" w:rsidR="00A500BB" w:rsidRPr="00A500BB" w:rsidRDefault="00A500BB" w:rsidP="00A500BB">
      <w:pPr>
        <w:pStyle w:val="a"/>
        <w:bidi/>
        <w:rPr>
          <w:rFonts w:ascii="mylotus" w:hAnsi="mylotus"/>
          <w:sz w:val="32"/>
          <w:rtl/>
        </w:rPr>
      </w:pPr>
      <w:r w:rsidRPr="00A500BB">
        <w:rPr>
          <w:rFonts w:ascii="mylotus" w:hAnsi="mylotus"/>
          <w:sz w:val="32"/>
          <w:rtl/>
        </w:rPr>
        <w:t>وذلك استنادا إلى أحد وجهين</w:t>
      </w:r>
      <w:r w:rsidRPr="00A500BB">
        <w:rPr>
          <w:rFonts w:ascii="mylotus" w:hAnsi="mylotus"/>
          <w:sz w:val="32"/>
        </w:rPr>
        <w:t>:</w:t>
      </w:r>
    </w:p>
    <w:p w14:paraId="7DA340DF" w14:textId="39E703B7" w:rsidR="00A500BB" w:rsidRPr="00A500BB" w:rsidRDefault="00A500BB" w:rsidP="00A500BB">
      <w:pPr>
        <w:pStyle w:val="a"/>
        <w:bidi/>
        <w:rPr>
          <w:rFonts w:ascii="mylotus" w:hAnsi="mylotus"/>
          <w:sz w:val="32"/>
          <w:rtl/>
        </w:rPr>
      </w:pPr>
      <w:r w:rsidRPr="00A500BB">
        <w:rPr>
          <w:rFonts w:ascii="mylotus" w:hAnsi="mylotus"/>
          <w:b/>
          <w:bCs/>
          <w:sz w:val="32"/>
          <w:rtl/>
        </w:rPr>
        <w:t>الوجه الأول:</w:t>
      </w:r>
      <w:r w:rsidRPr="00A500BB">
        <w:rPr>
          <w:rFonts w:ascii="mylotus" w:hAnsi="mylotus"/>
          <w:sz w:val="32"/>
          <w:rtl/>
        </w:rPr>
        <w:t xml:space="preserve"> أنه لا يعقل أن يكون لدى المكلِّف - وهو المولى الآمر - إرادةٌ للفعل من المكلف. والسر في ذلك أن الإرادة هي عبارة عن صرف القدرة في إيجاد العمل، وليست الإرادة مجرد شوق أو شوق مؤكد، فإن هذه مقدمات للإرادة وليست هي عينها. وبعبارة السيد الأستاذ مد ظله أن أمارة  الإرادة إشارة الدماغ للأعصاب بالحركة، وبالتالي فإن الإرادة لا تتعلق إلا بما إذا كان الفعل تحت اختيار الفاعل كي يقوم بصرف القدرة في فعله، فما لم يكن الفعل تحت اختيار الفاعل لا يعقل تعلق الإرادة به، والمفروض أن فعل المكلف ليس تحت اختيار المكلِّف لأن المكلِّف مجرد مقنن، وليست أفعال المخاطبين تحت اختياره بماهو مولى بل هي تحت اختيارهم، فبما أن فعل المكلَّف خارج عن إطار اختيار المكلِّف فلا يعقل أن تحصل إرادة من المكلِّف متعلقة بفعل المكلَّف، فإنه محال</w:t>
      </w:r>
      <w:r w:rsidRPr="00A500BB">
        <w:rPr>
          <w:rFonts w:ascii="mylotus" w:hAnsi="mylotus"/>
          <w:sz w:val="32"/>
        </w:rPr>
        <w:t>.</w:t>
      </w:r>
    </w:p>
    <w:p w14:paraId="7AFCB52D" w14:textId="351B546D" w:rsidR="00A500BB" w:rsidRPr="00A500BB" w:rsidRDefault="00A500BB" w:rsidP="00A500BB">
      <w:pPr>
        <w:pStyle w:val="a"/>
        <w:bidi/>
        <w:rPr>
          <w:rFonts w:ascii="mylotus" w:hAnsi="mylotus"/>
          <w:sz w:val="32"/>
          <w:rtl/>
        </w:rPr>
      </w:pPr>
      <w:r w:rsidRPr="00A500BB">
        <w:rPr>
          <w:rFonts w:ascii="mylotus" w:hAnsi="mylotus"/>
          <w:sz w:val="32"/>
          <w:rtl/>
        </w:rPr>
        <w:t>والنتيجة</w:t>
      </w:r>
      <w:r>
        <w:rPr>
          <w:rFonts w:ascii="mylotus" w:hAnsi="mylotus" w:hint="cs"/>
          <w:sz w:val="32"/>
          <w:rtl/>
        </w:rPr>
        <w:t>:</w:t>
      </w:r>
      <w:r w:rsidRPr="00A500BB">
        <w:rPr>
          <w:rFonts w:ascii="mylotus" w:hAnsi="mylotus"/>
          <w:sz w:val="32"/>
          <w:rtl/>
        </w:rPr>
        <w:t xml:space="preserve"> أنه لا يوجد إلا إرادة الأمر لا إرادة الفعل، أي: أن المولى حيث علم بأن في صلاة الجمعة ملاكا توجهت إرادته إلى إصدار الأمر بصلاة الجمعة لأن إصدار الأمر بصلاة الجمعة فعل المولى لا فعل </w:t>
      </w:r>
      <w:r w:rsidRPr="00A500BB">
        <w:rPr>
          <w:rFonts w:ascii="mylotus" w:hAnsi="mylotus"/>
          <w:sz w:val="32"/>
          <w:rtl/>
        </w:rPr>
        <w:lastRenderedPageBreak/>
        <w:t>العبد، فتتعلق به إرادته، وأما فعل العبد - وهو صلاة الجمعة نفسها - فليس تحت اختيار المولى كي تتعلق به إرادته</w:t>
      </w:r>
      <w:r w:rsidRPr="00A500BB">
        <w:rPr>
          <w:rFonts w:ascii="mylotus" w:hAnsi="mylotus"/>
          <w:sz w:val="32"/>
        </w:rPr>
        <w:t>.</w:t>
      </w:r>
    </w:p>
    <w:p w14:paraId="4BBF7D74" w14:textId="7482A6D9" w:rsidR="00A500BB" w:rsidRPr="00A500BB" w:rsidRDefault="00A500BB" w:rsidP="00A500BB">
      <w:pPr>
        <w:pStyle w:val="a"/>
        <w:bidi/>
        <w:rPr>
          <w:rFonts w:ascii="mylotus" w:hAnsi="mylotus"/>
          <w:sz w:val="32"/>
          <w:rtl/>
        </w:rPr>
      </w:pPr>
      <w:r w:rsidRPr="00A500BB">
        <w:rPr>
          <w:rFonts w:ascii="mylotus" w:hAnsi="mylotus"/>
          <w:sz w:val="32"/>
          <w:rtl/>
        </w:rPr>
        <w:t>وعلى هذا فما اشتهر بين الأصوليين من أن التكليف متقوم بسبق الإرادة من قبل المكلِّف نحو فعل المكلَّف باطل غير معقول</w:t>
      </w:r>
      <w:r w:rsidRPr="00A500BB">
        <w:rPr>
          <w:rFonts w:ascii="mylotus" w:hAnsi="mylotus"/>
          <w:sz w:val="32"/>
        </w:rPr>
        <w:t>.</w:t>
      </w:r>
    </w:p>
    <w:p w14:paraId="0C3C9998" w14:textId="77777777" w:rsidR="00A500BB" w:rsidRPr="00A500BB" w:rsidRDefault="00A500BB" w:rsidP="00A500BB">
      <w:pPr>
        <w:pStyle w:val="a"/>
        <w:bidi/>
        <w:rPr>
          <w:rFonts w:ascii="mylotus" w:hAnsi="mylotus"/>
          <w:sz w:val="32"/>
          <w:rtl/>
        </w:rPr>
      </w:pPr>
      <w:r w:rsidRPr="00A500BB">
        <w:rPr>
          <w:rFonts w:ascii="mylotus" w:hAnsi="mylotus"/>
          <w:sz w:val="32"/>
          <w:rtl/>
        </w:rPr>
        <w:t>وما ذكره قدس سره متين بناء على تفسير الإرادة بأحد معنيين</w:t>
      </w:r>
      <w:r w:rsidRPr="00A500BB">
        <w:rPr>
          <w:rFonts w:ascii="mylotus" w:hAnsi="mylotus"/>
          <w:sz w:val="32"/>
        </w:rPr>
        <w:t>:</w:t>
      </w:r>
    </w:p>
    <w:p w14:paraId="0BDD1684" w14:textId="342B5A77" w:rsidR="00A500BB" w:rsidRPr="00A500BB" w:rsidRDefault="00A500BB" w:rsidP="00A500BB">
      <w:pPr>
        <w:pStyle w:val="a"/>
        <w:bidi/>
        <w:rPr>
          <w:rFonts w:ascii="mylotus" w:hAnsi="mylotus"/>
          <w:sz w:val="32"/>
          <w:rtl/>
        </w:rPr>
      </w:pPr>
      <w:r w:rsidRPr="00A500BB">
        <w:rPr>
          <w:rFonts w:ascii="mylotus" w:hAnsi="mylotus"/>
          <w:b/>
          <w:bCs/>
          <w:sz w:val="32"/>
          <w:rtl/>
        </w:rPr>
        <w:t>أولهما:</w:t>
      </w:r>
      <w:r w:rsidRPr="00A500BB">
        <w:rPr>
          <w:rFonts w:ascii="mylotus" w:hAnsi="mylotus"/>
          <w:sz w:val="32"/>
          <w:rtl/>
        </w:rPr>
        <w:t xml:space="preserve"> أن الإرادة هي صرف القدرة في العمل، فلا معنى لصرف القدرة في فعل الغير، وإنما تصرف القدرة في فعل النفس، </w:t>
      </w:r>
      <w:r>
        <w:rPr>
          <w:rFonts w:ascii="mylotus" w:hAnsi="mylotus" w:hint="cs"/>
          <w:sz w:val="32"/>
          <w:rtl/>
        </w:rPr>
        <w:t>إ</w:t>
      </w:r>
      <w:r w:rsidRPr="00A500BB">
        <w:rPr>
          <w:rFonts w:ascii="mylotus" w:hAnsi="mylotus"/>
          <w:sz w:val="32"/>
          <w:rtl/>
        </w:rPr>
        <w:t>لا إذا كان الغير مقهورا لإرادة الآمر أو كان للآمر وثوق بقدرته على تحريك الغير تكوينا من خلال تأثيره التام على مقاصده ودواعي نفسه كالأب بالنسبة لطفله</w:t>
      </w:r>
      <w:r w:rsidRPr="00A500BB">
        <w:rPr>
          <w:rFonts w:ascii="mylotus" w:hAnsi="mylotus"/>
          <w:sz w:val="32"/>
        </w:rPr>
        <w:t xml:space="preserve"> .</w:t>
      </w:r>
    </w:p>
    <w:p w14:paraId="3BB58591" w14:textId="77777777" w:rsidR="00A500BB" w:rsidRPr="00A500BB" w:rsidRDefault="00A500BB" w:rsidP="00A500BB">
      <w:pPr>
        <w:pStyle w:val="a"/>
        <w:bidi/>
        <w:rPr>
          <w:rFonts w:ascii="mylotus" w:hAnsi="mylotus"/>
          <w:sz w:val="32"/>
          <w:rtl/>
        </w:rPr>
      </w:pPr>
      <w:r w:rsidRPr="00A500BB">
        <w:rPr>
          <w:rFonts w:ascii="mylotus" w:hAnsi="mylotus"/>
          <w:b/>
          <w:bCs/>
          <w:sz w:val="32"/>
          <w:rtl/>
        </w:rPr>
        <w:t>ثانيهما:</w:t>
      </w:r>
      <w:r w:rsidRPr="00A500BB">
        <w:rPr>
          <w:rFonts w:ascii="mylotus" w:hAnsi="mylotus"/>
          <w:sz w:val="32"/>
          <w:rtl/>
        </w:rPr>
        <w:t xml:space="preserve"> أن الإرادة بمعنى الشوق المؤكد المستتبع لحركة العضلات على نحو الاستتباع الفعلي، بأن يكون المقوم للإرادة هو استتباع الشوق لحركة العضلات بالفعل، فلا يعقل أيضا أن يكون لدى المولى شوق مستتبع بالفعل لحركة عضلات المكلف</w:t>
      </w:r>
      <w:r w:rsidRPr="00A500BB">
        <w:rPr>
          <w:rFonts w:ascii="mylotus" w:hAnsi="mylotus"/>
          <w:sz w:val="32"/>
        </w:rPr>
        <w:t>.</w:t>
      </w:r>
    </w:p>
    <w:p w14:paraId="3DD1EDAF" w14:textId="77777777" w:rsidR="00A500BB" w:rsidRPr="00A500BB" w:rsidRDefault="00A500BB" w:rsidP="00A500BB">
      <w:pPr>
        <w:pStyle w:val="a"/>
        <w:bidi/>
        <w:rPr>
          <w:rFonts w:ascii="mylotus" w:hAnsi="mylotus"/>
          <w:sz w:val="32"/>
          <w:rtl/>
        </w:rPr>
      </w:pPr>
      <w:r w:rsidRPr="00A500BB">
        <w:rPr>
          <w:rFonts w:ascii="mylotus" w:hAnsi="mylotus"/>
          <w:sz w:val="32"/>
          <w:rtl/>
        </w:rPr>
        <w:t>فبناء على أحد هذين التفسيرين فكلام سيدنا الخوئي قدس سره واضح لا غبار عليه</w:t>
      </w:r>
      <w:r w:rsidRPr="00A500BB">
        <w:rPr>
          <w:rFonts w:ascii="mylotus" w:hAnsi="mylotus"/>
          <w:sz w:val="32"/>
        </w:rPr>
        <w:t>.</w:t>
      </w:r>
    </w:p>
    <w:p w14:paraId="39981C87" w14:textId="77777777" w:rsidR="00A500BB" w:rsidRPr="00A500BB" w:rsidRDefault="00A500BB" w:rsidP="00A500BB">
      <w:pPr>
        <w:pStyle w:val="a"/>
        <w:bidi/>
        <w:rPr>
          <w:rFonts w:ascii="mylotus" w:hAnsi="mylotus"/>
          <w:sz w:val="32"/>
          <w:rtl/>
        </w:rPr>
      </w:pPr>
      <w:r w:rsidRPr="00A500BB">
        <w:rPr>
          <w:rFonts w:ascii="mylotus" w:hAnsi="mylotus"/>
          <w:sz w:val="32"/>
          <w:rtl/>
        </w:rPr>
        <w:t>وأما بناء على تفسير الإرادة بأحد وجهين آخرين فلا</w:t>
      </w:r>
      <w:r w:rsidRPr="00A500BB">
        <w:rPr>
          <w:rFonts w:ascii="mylotus" w:hAnsi="mylotus"/>
          <w:sz w:val="32"/>
        </w:rPr>
        <w:t>.</w:t>
      </w:r>
    </w:p>
    <w:p w14:paraId="1B8B4B99" w14:textId="47861798" w:rsidR="00A500BB" w:rsidRPr="00A500BB" w:rsidRDefault="00A500BB" w:rsidP="00A500BB">
      <w:pPr>
        <w:pStyle w:val="a"/>
        <w:bidi/>
        <w:rPr>
          <w:rFonts w:ascii="mylotus" w:hAnsi="mylotus"/>
          <w:sz w:val="32"/>
          <w:rtl/>
        </w:rPr>
      </w:pPr>
      <w:r w:rsidRPr="00315396">
        <w:rPr>
          <w:rFonts w:ascii="mylotus" w:hAnsi="mylotus"/>
          <w:b/>
          <w:bCs/>
          <w:sz w:val="32"/>
          <w:rtl/>
        </w:rPr>
        <w:t>أولهما:</w:t>
      </w:r>
      <w:r w:rsidRPr="00A500BB">
        <w:rPr>
          <w:rFonts w:ascii="mylotus" w:hAnsi="mylotus"/>
          <w:sz w:val="32"/>
          <w:rtl/>
        </w:rPr>
        <w:t xml:space="preserve"> أن الإرادة هي الشوق المؤكد لكن الاستتباع شأني لا فعلي، أي: أن هذا الشوق المؤكد مستتبع إذا اجتمعت الشروط أو انتفت  الموانع للحركة، فمتى ما بلغ الحب والميل إلى درجة الشوق المؤكد الذي يقتضي حركة العضلات لو توفرت الشروط فهي إرادة، فهي بهذا المعنى كما تتعلق بفعل النفس تتعلق بفعل الغير، فيكون لدى المكلِّف علم بالملاك وشوق مؤكد يقتضي حركة عضلات المكلف لو وصل إليه الأمر وبنى على امتثاله، فالشوق المؤكد - حيث أخذ فيه الاستتباع بنحو الاقتضاء لا الفعلية - متعقل في إرادة المكلِّف نحو فعل المكلَّف</w:t>
      </w:r>
      <w:r w:rsidRPr="00A500BB">
        <w:rPr>
          <w:rFonts w:ascii="mylotus" w:hAnsi="mylotus"/>
          <w:sz w:val="32"/>
        </w:rPr>
        <w:t>.</w:t>
      </w:r>
    </w:p>
    <w:p w14:paraId="49DFFD48" w14:textId="530A074D" w:rsidR="00A500BB" w:rsidRPr="00A500BB" w:rsidRDefault="00A500BB" w:rsidP="00A500BB">
      <w:pPr>
        <w:pStyle w:val="a"/>
        <w:bidi/>
        <w:rPr>
          <w:rFonts w:ascii="mylotus" w:hAnsi="mylotus"/>
          <w:sz w:val="32"/>
          <w:rtl/>
        </w:rPr>
      </w:pPr>
      <w:r w:rsidRPr="00315396">
        <w:rPr>
          <w:rFonts w:ascii="mylotus" w:hAnsi="mylotus"/>
          <w:b/>
          <w:bCs/>
          <w:sz w:val="32"/>
          <w:rtl/>
        </w:rPr>
        <w:t>ثانيهما:</w:t>
      </w:r>
      <w:r w:rsidRPr="00A500BB">
        <w:rPr>
          <w:rFonts w:ascii="mylotus" w:hAnsi="mylotus"/>
          <w:sz w:val="32"/>
          <w:rtl/>
        </w:rPr>
        <w:t xml:space="preserve"> ما ذكرناه سابقا من أن الإرادة هي كون فعل المكلف غرضا للمولى المكلِّف، بمعنى أن هناك غرضا مصححا وغرضا مقوما، فالغرض المصحح هو الملاك إذ لا يمكن أن يأمر المولى بعمل دون ملاك فيه، وهذا هو الغرض المصحح للأمر، والمولى حين يعلم أن في فعل العبد ملاكا - أي: غرضا - مصححا للأمر به يقوم بدراسة الموانع والعوائق وكيفية إيصال غرضه وملاكه هذا للمكلف، وفي طول ذلك يكون صدور الفعل من المكلَّف هو غرضه الفعلي، فالأول هو الغرض في الفعل والثاني الغرض هو الفعل بحيث لو سئل المولى: (ما هو غرضك؟) لقال: (نفس فعل المكلف غرضي)، فكون فعل المكلَّف غرضا بالفعل للمولى هو </w:t>
      </w:r>
      <w:r w:rsidRPr="00A500BB">
        <w:rPr>
          <w:rFonts w:ascii="mylotus" w:hAnsi="mylotus"/>
          <w:sz w:val="32"/>
          <w:rtl/>
        </w:rPr>
        <w:lastRenderedPageBreak/>
        <w:t>الإرادة المولوية الشرعية، مقابل الإرادة التكوينية التي هي بمعنى صرف القدرة في الفعل التي تتعلق بفعل النفس وفعل الغير عند كونه خاضعا لتصرف الفاعل</w:t>
      </w:r>
      <w:r w:rsidRPr="00A500BB">
        <w:rPr>
          <w:rFonts w:ascii="mylotus" w:hAnsi="mylotus"/>
          <w:sz w:val="32"/>
        </w:rPr>
        <w:t xml:space="preserve">  .</w:t>
      </w:r>
    </w:p>
    <w:p w14:paraId="4C2FD182" w14:textId="2917CAB9" w:rsidR="00315396" w:rsidRDefault="00A500BB" w:rsidP="00A500BB">
      <w:pPr>
        <w:pStyle w:val="a"/>
        <w:bidi/>
        <w:rPr>
          <w:rFonts w:ascii="mylotus" w:hAnsi="mylotus"/>
          <w:sz w:val="32"/>
          <w:rtl/>
        </w:rPr>
      </w:pPr>
      <w:r w:rsidRPr="00A500BB">
        <w:rPr>
          <w:rFonts w:ascii="mylotus" w:hAnsi="mylotus"/>
          <w:sz w:val="32"/>
          <w:rtl/>
        </w:rPr>
        <w:t>وإنما كان</w:t>
      </w:r>
      <w:r w:rsidR="00315396">
        <w:rPr>
          <w:rFonts w:ascii="mylotus" w:hAnsi="mylotus" w:hint="cs"/>
          <w:sz w:val="32"/>
          <w:rtl/>
        </w:rPr>
        <w:t xml:space="preserve"> </w:t>
      </w:r>
      <w:r w:rsidRPr="00A500BB">
        <w:rPr>
          <w:rFonts w:ascii="mylotus" w:hAnsi="mylotus"/>
          <w:sz w:val="32"/>
          <w:rtl/>
        </w:rPr>
        <w:t>الغرض النهائي</w:t>
      </w:r>
      <w:r w:rsidR="00315396">
        <w:rPr>
          <w:rFonts w:ascii="mylotus" w:hAnsi="mylotus" w:hint="cs"/>
          <w:sz w:val="32"/>
          <w:rtl/>
        </w:rPr>
        <w:t xml:space="preserve"> </w:t>
      </w:r>
      <w:r w:rsidRPr="00A500BB">
        <w:rPr>
          <w:rFonts w:ascii="mylotus" w:hAnsi="mylotus"/>
          <w:sz w:val="32"/>
          <w:rtl/>
        </w:rPr>
        <w:t>هو الإرادة المولوية لكونه موضوع حكم العقل بلزوم التنفيذ.</w:t>
      </w:r>
    </w:p>
    <w:p w14:paraId="31047EAF" w14:textId="2A2AEF6C" w:rsidR="00A500BB" w:rsidRPr="00A500BB" w:rsidRDefault="00A500BB" w:rsidP="00A500BB">
      <w:pPr>
        <w:pStyle w:val="a"/>
        <w:bidi/>
        <w:rPr>
          <w:rFonts w:ascii="mylotus" w:hAnsi="mylotus"/>
          <w:sz w:val="32"/>
          <w:rtl/>
        </w:rPr>
      </w:pPr>
      <w:r w:rsidRPr="00A500BB">
        <w:rPr>
          <w:rFonts w:ascii="mylotus" w:hAnsi="mylotus"/>
          <w:sz w:val="32"/>
          <w:rtl/>
        </w:rPr>
        <w:t>بيان ذلك أن العقل تارة يحكم بأن للمولى حق الطاعة في أوامره، وتارة يحكم بأن للمولى حق حفظ أغراضه وإن لم يأمر بها، ولذلك لو اطلع العقل على غرض لزومي للمولى لحكم عقله بلزوم حفظ ذلك الغرض وإن لم يأمر المولى به لمانع منعه، كما في حالات التقية وأشباهها، وكلا الحكمين - حكم العقل بلزوم إطاعة أمر المولى وحكمه بلزوم حفظ أغراض المولى - يرجعان لحكم واحد وهو حفظ حرمة المولى، فالحكم الأساس الموجود لدى عقل العبد هو حفظ حرمة المولى، وحفظ حرمته قد يتحقق بوجوب طاعته وقد يتحقق بلزوم حفظ أغراضه</w:t>
      </w:r>
      <w:r w:rsidRPr="00A500BB">
        <w:rPr>
          <w:rFonts w:ascii="mylotus" w:hAnsi="mylotus"/>
          <w:sz w:val="32"/>
        </w:rPr>
        <w:t>.</w:t>
      </w:r>
    </w:p>
    <w:p w14:paraId="147CDD03" w14:textId="3C6DB57D" w:rsidR="00A500BB" w:rsidRPr="00A500BB" w:rsidRDefault="00A500BB" w:rsidP="00A500BB">
      <w:pPr>
        <w:pStyle w:val="a"/>
        <w:bidi/>
        <w:rPr>
          <w:rFonts w:ascii="mylotus" w:hAnsi="mylotus"/>
          <w:sz w:val="32"/>
          <w:rtl/>
        </w:rPr>
      </w:pPr>
      <w:r w:rsidRPr="00A500BB">
        <w:rPr>
          <w:rFonts w:ascii="mylotus" w:hAnsi="mylotus"/>
          <w:sz w:val="32"/>
          <w:rtl/>
        </w:rPr>
        <w:t>وهذا الحكم العقلي موضوعه أن يصل أن فعل المكلف غرض للمولى، فمتى وصل للعبد أن غرض المولى فعله لزمه عقلا تحقيق غرضه بالإتيان بالفعل، فلأجل ذلك نقول أنه يجب أن ينشأ التكليف عن إرادة من المكلِّف نحو فعل المكلَّف ولكن بمعنى  كون غرض المولى الفعلي هو صدور الفعل من المكلَّف</w:t>
      </w:r>
      <w:r w:rsidRPr="00A500BB">
        <w:rPr>
          <w:rFonts w:ascii="mylotus" w:hAnsi="mylotus"/>
          <w:sz w:val="32"/>
        </w:rPr>
        <w:t>.</w:t>
      </w:r>
    </w:p>
    <w:p w14:paraId="6EB39D81" w14:textId="57D85F64" w:rsidR="00A500BB" w:rsidRDefault="00A500BB" w:rsidP="00A500BB">
      <w:pPr>
        <w:pStyle w:val="a"/>
        <w:bidi/>
        <w:rPr>
          <w:rFonts w:ascii="mylotus" w:hAnsi="mylotus"/>
          <w:sz w:val="32"/>
          <w:rtl/>
        </w:rPr>
      </w:pPr>
      <w:r w:rsidRPr="00A500BB">
        <w:rPr>
          <w:rFonts w:ascii="mylotus" w:hAnsi="mylotus"/>
          <w:sz w:val="32"/>
          <w:rtl/>
        </w:rPr>
        <w:t>وبناء على ذلك فإن التكليف إبراز الإرادة المولوية، وهذه الإرادة المولوية التي هي الغرض قد تكون بنحو لا يرضى المولى بتركه، فتكون لزومية كما سبق بيانها، وقد تكون بنحو رجحان فتكون ندبية خلافا للرأي الثاني وهو رأي المحقق الإيرواني من حصرها باللزومية، لشهادة الوجدان بانقسامها للوجوب والندب تبعا لاختلاف درجة الملاك سواء أريد بها الشوق باختلاف درجاته أو كون فعل الغير غرض</w:t>
      </w:r>
      <w:r w:rsidRPr="00A500BB">
        <w:rPr>
          <w:rFonts w:ascii="Cambria" w:hAnsi="Cambria" w:cs="Cambria" w:hint="cs"/>
          <w:sz w:val="32"/>
          <w:rtl/>
        </w:rPr>
        <w:t> </w:t>
      </w:r>
      <w:r w:rsidRPr="00A500BB">
        <w:rPr>
          <w:rFonts w:ascii="mylotus" w:hAnsi="mylotus" w:hint="cs"/>
          <w:sz w:val="32"/>
          <w:rtl/>
        </w:rPr>
        <w:t>فعليا</w:t>
      </w:r>
      <w:r w:rsidRPr="00A500BB">
        <w:rPr>
          <w:rFonts w:ascii="Cambria" w:hAnsi="Cambria" w:cs="Cambria" w:hint="cs"/>
          <w:sz w:val="32"/>
          <w:rtl/>
        </w:rPr>
        <w:t> </w:t>
      </w:r>
      <w:r w:rsidRPr="00A500BB">
        <w:rPr>
          <w:rFonts w:ascii="mylotus" w:hAnsi="mylotus" w:hint="cs"/>
          <w:sz w:val="32"/>
          <w:rtl/>
        </w:rPr>
        <w:t>للمولى</w:t>
      </w:r>
      <w:r w:rsidRPr="00A500BB">
        <w:rPr>
          <w:rFonts w:ascii="Cambria" w:hAnsi="Cambria" w:cs="Cambria" w:hint="cs"/>
          <w:sz w:val="32"/>
          <w:rtl/>
        </w:rPr>
        <w:t> </w:t>
      </w:r>
      <w:r w:rsidRPr="00A500BB">
        <w:rPr>
          <w:rFonts w:ascii="mylotus" w:hAnsi="mylotus"/>
          <w:sz w:val="32"/>
          <w:rtl/>
        </w:rPr>
        <w:t>.</w:t>
      </w:r>
    </w:p>
    <w:p w14:paraId="735FEBB1" w14:textId="22D05725" w:rsidR="00A500BB" w:rsidRPr="00A500BB" w:rsidRDefault="00A500BB" w:rsidP="00A500BB">
      <w:pPr>
        <w:pStyle w:val="a"/>
        <w:bidi/>
        <w:rPr>
          <w:rFonts w:ascii="mylotus" w:hAnsi="mylotus"/>
          <w:sz w:val="32"/>
          <w:rtl/>
        </w:rPr>
      </w:pPr>
      <w:r w:rsidRPr="0072068E">
        <w:rPr>
          <w:rFonts w:ascii="mylotus" w:hAnsi="mylotus"/>
          <w:b/>
          <w:bCs/>
          <w:sz w:val="32"/>
          <w:rtl/>
        </w:rPr>
        <w:t>الوجه الثاني:</w:t>
      </w:r>
      <w:r w:rsidRPr="00A500BB">
        <w:rPr>
          <w:rFonts w:ascii="mylotus" w:hAnsi="mylotus"/>
          <w:sz w:val="32"/>
          <w:rtl/>
        </w:rPr>
        <w:t xml:space="preserve"> لو سلمنا أن تعلق إرادة المكلِّف بفعل المكلَّف أمر ممكن معقول، لكن لا</w:t>
      </w:r>
      <w:r w:rsidR="0072068E">
        <w:rPr>
          <w:rFonts w:ascii="mylotus" w:hAnsi="mylotus" w:hint="cs"/>
          <w:sz w:val="32"/>
          <w:rtl/>
        </w:rPr>
        <w:t xml:space="preserve"> </w:t>
      </w:r>
      <w:r w:rsidRPr="00A500BB">
        <w:rPr>
          <w:rFonts w:ascii="mylotus" w:hAnsi="mylotus"/>
          <w:sz w:val="32"/>
          <w:rtl/>
        </w:rPr>
        <w:t>وجود له  بحسب الوجدان، فإن مراجعته تشهد بأن الآمر إذا أراد أن يأمر بفعل لا يحتاج إلا أن يعلم بالملاك ويصدر الأمر، فما هو الوجه في إقحام عناصر يشهد الوجدان  بعدمها؟</w:t>
      </w:r>
    </w:p>
    <w:p w14:paraId="41E1DED6" w14:textId="2FBF2DC3" w:rsidR="00A500BB" w:rsidRPr="00A500BB" w:rsidRDefault="00A500BB" w:rsidP="00A500BB">
      <w:pPr>
        <w:pStyle w:val="a"/>
        <w:bidi/>
        <w:rPr>
          <w:rFonts w:ascii="mylotus" w:hAnsi="mylotus"/>
          <w:sz w:val="32"/>
          <w:rtl/>
        </w:rPr>
      </w:pPr>
      <w:r w:rsidRPr="00A500BB">
        <w:rPr>
          <w:rFonts w:ascii="mylotus" w:hAnsi="mylotus"/>
          <w:sz w:val="32"/>
          <w:rtl/>
        </w:rPr>
        <w:t>والجواب عن ذلك: يبتني على ما</w:t>
      </w:r>
      <w:r w:rsidR="0072068E">
        <w:rPr>
          <w:rFonts w:ascii="mylotus" w:hAnsi="mylotus" w:hint="cs"/>
          <w:sz w:val="32"/>
          <w:rtl/>
        </w:rPr>
        <w:t xml:space="preserve"> </w:t>
      </w:r>
      <w:r w:rsidRPr="00A500BB">
        <w:rPr>
          <w:rFonts w:ascii="mylotus" w:hAnsi="mylotus"/>
          <w:sz w:val="32"/>
          <w:rtl/>
        </w:rPr>
        <w:t>حرر في  بحث اتحاد الطلب والإرادة من أنه - في فرض صدور فعل اختياري من الإنسان سواء كان فعله المباشري أم كان أمرا تجاه غيره - هل يوجد في عالم النفس عنصر وراء الإرادة يسمى بالطلب النفساني أم لا؟ وهل هناك واسطة بين الإرادة والفعل؟</w:t>
      </w:r>
      <w:r w:rsidR="0072068E">
        <w:rPr>
          <w:rFonts w:ascii="mylotus" w:hAnsi="mylotus" w:hint="cs"/>
          <w:sz w:val="32"/>
          <w:rtl/>
        </w:rPr>
        <w:t xml:space="preserve"> </w:t>
      </w:r>
      <w:r w:rsidRPr="00A500BB">
        <w:rPr>
          <w:rFonts w:ascii="mylotus" w:hAnsi="mylotus"/>
          <w:sz w:val="32"/>
          <w:rtl/>
        </w:rPr>
        <w:t>بمعنى</w:t>
      </w:r>
      <w:r w:rsidR="0072068E">
        <w:rPr>
          <w:rFonts w:ascii="mylotus" w:hAnsi="mylotus" w:hint="cs"/>
          <w:sz w:val="32"/>
          <w:rtl/>
        </w:rPr>
        <w:t xml:space="preserve"> </w:t>
      </w:r>
      <w:r w:rsidRPr="00A500BB">
        <w:rPr>
          <w:rFonts w:ascii="mylotus" w:hAnsi="mylotus"/>
          <w:sz w:val="32"/>
          <w:rtl/>
        </w:rPr>
        <w:t>أن الفعل في طول الإرادة ضروري الحصول  أم هناك واسطة بين الإرادة والفعل؟</w:t>
      </w:r>
    </w:p>
    <w:p w14:paraId="112E8333" w14:textId="2C3546DC" w:rsidR="00A500BB" w:rsidRPr="00A500BB" w:rsidRDefault="00A500BB" w:rsidP="00A500BB">
      <w:pPr>
        <w:pStyle w:val="a"/>
        <w:bidi/>
        <w:rPr>
          <w:rFonts w:ascii="mylotus" w:hAnsi="mylotus"/>
          <w:sz w:val="32"/>
          <w:rtl/>
        </w:rPr>
      </w:pPr>
      <w:r w:rsidRPr="00A500BB">
        <w:rPr>
          <w:rFonts w:ascii="mylotus" w:hAnsi="mylotus"/>
          <w:sz w:val="32"/>
          <w:rtl/>
        </w:rPr>
        <w:lastRenderedPageBreak/>
        <w:t>ذكر المحقق الشيخ حسين الحلي طاب ثراه [في أصول الفقه ج1من ص334 - 339] كلام شيخه المحقق النائيني قده وأنه يقول بوجود الواسطة، فبعد العلم بالملاك والإرادة - التي هي عبارة عن الشوق المؤكد ولذا فهي من مقولة الكيف النفساني - يوجد عنصر ثالث وهو الطلب النفساني، ومعناه هجمة النفس على الفعل، وهي من مقولة الفعل الجوانحي، فإن الإنسان إذا علم أن في حضور الدرس يوم الأربعاء مصلحة أهم من الرجوع إلى بلده وفي ضوء العلم حصلت له إرادة بمعنى الشوق المؤكد فلا يتحتم بمجرد ذلك الفعل، وإلا لأصبح مجبورا، بل هناك عنصر ثالث وهو هجمة النفس</w:t>
      </w:r>
      <w:r w:rsidR="0072068E">
        <w:rPr>
          <w:rFonts w:ascii="mylotus" w:hAnsi="mylotus" w:hint="cs"/>
          <w:sz w:val="32"/>
          <w:rtl/>
        </w:rPr>
        <w:t>،</w:t>
      </w:r>
      <w:r w:rsidRPr="00A500BB">
        <w:rPr>
          <w:rFonts w:ascii="mylotus" w:hAnsi="mylotus"/>
          <w:sz w:val="32"/>
          <w:rtl/>
        </w:rPr>
        <w:t xml:space="preserve"> ولولاه لم يكن الفعل إختياريا، وقد عبر السيد الصدر قدس سره </w:t>
      </w:r>
      <w:r w:rsidR="0072068E">
        <w:rPr>
          <w:rFonts w:ascii="mylotus" w:hAnsi="mylotus" w:hint="cs"/>
          <w:sz w:val="32"/>
          <w:rtl/>
        </w:rPr>
        <w:t>[</w:t>
      </w:r>
      <w:r w:rsidRPr="00A500BB">
        <w:rPr>
          <w:rFonts w:ascii="mylotus" w:hAnsi="mylotus"/>
          <w:sz w:val="32"/>
          <w:rtl/>
        </w:rPr>
        <w:t>بحوث في علم الأصول ج ٢ص٣٦</w:t>
      </w:r>
      <w:r w:rsidR="0072068E">
        <w:rPr>
          <w:rFonts w:ascii="mylotus" w:hAnsi="mylotus" w:hint="cs"/>
          <w:sz w:val="32"/>
          <w:rtl/>
        </w:rPr>
        <w:t>]</w:t>
      </w:r>
      <w:r w:rsidRPr="00A500BB">
        <w:rPr>
          <w:rFonts w:ascii="mylotus" w:hAnsi="mylotus"/>
          <w:sz w:val="32"/>
          <w:rtl/>
        </w:rPr>
        <w:t xml:space="preserve"> عن هذا العنصر بسلطنة النفس وأنها واسطة بين الوجوب والإمكان، فتحقق الإرادة بمعنى الشوق المؤكد المستتبع في نفسه لحركة العضلات لا يسلب عن النفس السلطنة على الفعل والترك، بل تبقى سلطنة النفس على الفعل والترك أو الهجمة على الفعل وعدمها حتى مع تحقق الإرادة، هذا مما يتعلق بالنقطة الثانية من بحثهم في الطلب والإرادة وهو البحث عن الواسطة بين الإرادة وبين الفعل الإختياري</w:t>
      </w:r>
      <w:r w:rsidRPr="00A500BB">
        <w:rPr>
          <w:rFonts w:ascii="mylotus" w:hAnsi="mylotus"/>
          <w:sz w:val="32"/>
        </w:rPr>
        <w:t xml:space="preserve"> .</w:t>
      </w:r>
    </w:p>
    <w:p w14:paraId="406BEBA2" w14:textId="1133FA2D" w:rsidR="00A500BB" w:rsidRPr="00A500BB" w:rsidRDefault="00A500BB" w:rsidP="00A500BB">
      <w:pPr>
        <w:pStyle w:val="a"/>
        <w:bidi/>
        <w:rPr>
          <w:rFonts w:ascii="mylotus" w:hAnsi="mylotus"/>
          <w:sz w:val="32"/>
          <w:rtl/>
        </w:rPr>
      </w:pPr>
      <w:r w:rsidRPr="00A500BB">
        <w:rPr>
          <w:rFonts w:ascii="mylotus" w:hAnsi="mylotus"/>
          <w:sz w:val="32"/>
          <w:rtl/>
        </w:rPr>
        <w:t xml:space="preserve">وأما بالنسبة لما يتعلق بالبحث في النقطة الأولى </w:t>
      </w:r>
      <w:r w:rsidR="0072068E">
        <w:rPr>
          <w:rFonts w:ascii="mylotus" w:hAnsi="mylotus" w:hint="cs"/>
          <w:sz w:val="32"/>
          <w:rtl/>
        </w:rPr>
        <w:t xml:space="preserve">- </w:t>
      </w:r>
      <w:r w:rsidRPr="00A500BB">
        <w:rPr>
          <w:rFonts w:ascii="mylotus" w:hAnsi="mylotus"/>
          <w:sz w:val="32"/>
          <w:rtl/>
        </w:rPr>
        <w:t>وهي البحث عن وجود عنصر</w:t>
      </w:r>
      <w:r w:rsidR="0072068E">
        <w:rPr>
          <w:rFonts w:ascii="mylotus" w:hAnsi="mylotus" w:hint="cs"/>
          <w:sz w:val="32"/>
          <w:rtl/>
        </w:rPr>
        <w:t xml:space="preserve"> </w:t>
      </w:r>
      <w:r w:rsidRPr="00A500BB">
        <w:rPr>
          <w:rFonts w:ascii="mylotus" w:hAnsi="mylotus"/>
          <w:sz w:val="32"/>
          <w:rtl/>
        </w:rPr>
        <w:t xml:space="preserve">غير العلم بالملاك وإرادة التكليف قبل صدوره من المولى </w:t>
      </w:r>
      <w:r w:rsidR="0072068E">
        <w:rPr>
          <w:rFonts w:ascii="mylotus" w:hAnsi="mylotus" w:hint="cs"/>
          <w:sz w:val="32"/>
          <w:rtl/>
        </w:rPr>
        <w:t xml:space="preserve">- </w:t>
      </w:r>
      <w:r w:rsidRPr="00A500BB">
        <w:rPr>
          <w:rFonts w:ascii="mylotus" w:hAnsi="mylotus"/>
          <w:sz w:val="32"/>
          <w:rtl/>
        </w:rPr>
        <w:t>فقد عقب الشيخ الحلي طاب ثراه على هذا بقوله</w:t>
      </w:r>
      <w:r w:rsidR="0072068E">
        <w:rPr>
          <w:rFonts w:ascii="mylotus" w:hAnsi="mylotus" w:hint="cs"/>
          <w:sz w:val="32"/>
          <w:rtl/>
        </w:rPr>
        <w:t>:</w:t>
      </w:r>
      <w:r w:rsidRPr="00A500BB">
        <w:rPr>
          <w:rFonts w:ascii="mylotus" w:hAnsi="mylotus"/>
          <w:sz w:val="32"/>
          <w:rtl/>
        </w:rPr>
        <w:t xml:space="preserve"> (ففي الحقيقة لايكون في البين </w:t>
      </w:r>
      <w:r w:rsidR="0072068E">
        <w:rPr>
          <w:rFonts w:ascii="mylotus" w:hAnsi="mylotus" w:hint="cs"/>
          <w:sz w:val="32"/>
          <w:rtl/>
        </w:rPr>
        <w:t>إ</w:t>
      </w:r>
      <w:r w:rsidRPr="00A500BB">
        <w:rPr>
          <w:rFonts w:ascii="mylotus" w:hAnsi="mylotus"/>
          <w:sz w:val="32"/>
          <w:rtl/>
        </w:rPr>
        <w:t>لا العلم بالمصلحة وجعل الوجوب أو الطلب أو الإرادة التشريعية على طبق المصلحة</w:t>
      </w:r>
      <w:r w:rsidR="0072068E">
        <w:rPr>
          <w:rFonts w:ascii="mylotus" w:hAnsi="mylotus" w:hint="cs"/>
          <w:sz w:val="32"/>
          <w:rtl/>
        </w:rPr>
        <w:t>).</w:t>
      </w:r>
      <w:r w:rsidRPr="00A500BB">
        <w:rPr>
          <w:rFonts w:ascii="mylotus" w:hAnsi="mylotus"/>
          <w:sz w:val="32"/>
        </w:rPr>
        <w:t xml:space="preserve"> </w:t>
      </w:r>
    </w:p>
    <w:p w14:paraId="073B70DC" w14:textId="0A02BD00" w:rsidR="00A500BB" w:rsidRPr="00A500BB" w:rsidRDefault="00A500BB" w:rsidP="00A500BB">
      <w:pPr>
        <w:pStyle w:val="a"/>
        <w:bidi/>
        <w:rPr>
          <w:rFonts w:ascii="mylotus" w:hAnsi="mylotus"/>
          <w:sz w:val="32"/>
          <w:rtl/>
        </w:rPr>
      </w:pPr>
      <w:r w:rsidRPr="00A500BB">
        <w:rPr>
          <w:rFonts w:ascii="mylotus" w:hAnsi="mylotus"/>
          <w:sz w:val="32"/>
          <w:rtl/>
        </w:rPr>
        <w:t>ولكن المحقق العراقي قدس سره [نهاية الأفكار ج1 ص164 - 168] أشار الى  وجود عنصر ثالث بقوله</w:t>
      </w:r>
      <w:r w:rsidR="0072068E">
        <w:rPr>
          <w:rFonts w:ascii="mylotus" w:hAnsi="mylotus" w:hint="cs"/>
          <w:sz w:val="32"/>
          <w:rtl/>
        </w:rPr>
        <w:t>:</w:t>
      </w:r>
      <w:r w:rsidRPr="00A500BB">
        <w:rPr>
          <w:rFonts w:ascii="mylotus" w:hAnsi="mylotus"/>
          <w:sz w:val="32"/>
          <w:rtl/>
        </w:rPr>
        <w:t xml:space="preserve"> (نعم هنا غير المذكورات معنى آخر وهو غير العلم والإرادة والحب وهو البناء والقصد المعبر عنه بعقد القلب في باب الإعتقادات</w:t>
      </w:r>
      <w:r w:rsidR="0072068E">
        <w:rPr>
          <w:rFonts w:ascii="mylotus" w:hAnsi="mylotus" w:hint="cs"/>
          <w:sz w:val="32"/>
          <w:rtl/>
        </w:rPr>
        <w:t>)</w:t>
      </w:r>
      <w:r w:rsidRPr="00A500BB">
        <w:rPr>
          <w:rFonts w:ascii="mylotus" w:hAnsi="mylotus"/>
          <w:sz w:val="32"/>
          <w:rtl/>
        </w:rPr>
        <w:t xml:space="preserve"> </w:t>
      </w:r>
      <w:r w:rsidR="0072068E">
        <w:rPr>
          <w:rFonts w:ascii="mylotus" w:hAnsi="mylotus" w:hint="cs"/>
          <w:sz w:val="32"/>
          <w:rtl/>
        </w:rPr>
        <w:t>إ</w:t>
      </w:r>
      <w:r w:rsidRPr="00A500BB">
        <w:rPr>
          <w:rFonts w:ascii="mylotus" w:hAnsi="mylotus"/>
          <w:sz w:val="32"/>
          <w:rtl/>
        </w:rPr>
        <w:t>لى أن قال</w:t>
      </w:r>
      <w:r w:rsidR="0072068E">
        <w:rPr>
          <w:rFonts w:ascii="mylotus" w:hAnsi="mylotus" w:hint="cs"/>
          <w:sz w:val="32"/>
          <w:rtl/>
        </w:rPr>
        <w:t>:</w:t>
      </w:r>
      <w:r w:rsidRPr="00A500BB">
        <w:rPr>
          <w:rFonts w:ascii="mylotus" w:hAnsi="mylotus"/>
          <w:sz w:val="32"/>
          <w:rtl/>
        </w:rPr>
        <w:t xml:space="preserve"> </w:t>
      </w:r>
      <w:r w:rsidR="0072068E">
        <w:rPr>
          <w:rFonts w:ascii="mylotus" w:hAnsi="mylotus" w:hint="cs"/>
          <w:sz w:val="32"/>
          <w:rtl/>
        </w:rPr>
        <w:t>(</w:t>
      </w:r>
      <w:r w:rsidRPr="00A500BB">
        <w:rPr>
          <w:rFonts w:ascii="mylotus" w:hAnsi="mylotus"/>
          <w:sz w:val="32"/>
          <w:rtl/>
        </w:rPr>
        <w:t>فلا</w:t>
      </w:r>
      <w:r w:rsidR="0072068E">
        <w:rPr>
          <w:rFonts w:ascii="mylotus" w:hAnsi="mylotus" w:hint="cs"/>
          <w:sz w:val="32"/>
          <w:rtl/>
        </w:rPr>
        <w:t xml:space="preserve"> </w:t>
      </w:r>
      <w:r w:rsidRPr="00A500BB">
        <w:rPr>
          <w:rFonts w:ascii="mylotus" w:hAnsi="mylotus"/>
          <w:sz w:val="32"/>
          <w:rtl/>
        </w:rPr>
        <w:t>مجال للإنكار بأنا لا</w:t>
      </w:r>
      <w:r w:rsidR="0072068E">
        <w:rPr>
          <w:rFonts w:ascii="mylotus" w:hAnsi="mylotus" w:hint="cs"/>
          <w:sz w:val="32"/>
          <w:rtl/>
        </w:rPr>
        <w:t xml:space="preserve"> </w:t>
      </w:r>
      <w:r w:rsidRPr="00A500BB">
        <w:rPr>
          <w:rFonts w:ascii="mylotus" w:hAnsi="mylotus"/>
          <w:sz w:val="32"/>
          <w:rtl/>
        </w:rPr>
        <w:t>نجد في أنفسنا عند طلب شيء غير العلم بالمصلحة والإرادة بما</w:t>
      </w:r>
      <w:r w:rsidR="0072068E">
        <w:rPr>
          <w:rFonts w:ascii="mylotus" w:hAnsi="mylotus" w:hint="cs"/>
          <w:sz w:val="32"/>
          <w:rtl/>
        </w:rPr>
        <w:t xml:space="preserve"> </w:t>
      </w:r>
      <w:r w:rsidRPr="00A500BB">
        <w:rPr>
          <w:rFonts w:ascii="mylotus" w:hAnsi="mylotus"/>
          <w:sz w:val="32"/>
          <w:rtl/>
        </w:rPr>
        <w:t>عرفت من وجود أمر آخر في النفس يكون هو البناء والقصد)</w:t>
      </w:r>
      <w:r w:rsidRPr="00A500BB">
        <w:rPr>
          <w:rFonts w:ascii="mylotus" w:hAnsi="mylotus"/>
          <w:sz w:val="32"/>
        </w:rPr>
        <w:t xml:space="preserve">  .</w:t>
      </w:r>
    </w:p>
    <w:p w14:paraId="3F7EB83A" w14:textId="3C8FFF97" w:rsidR="009633D4" w:rsidRPr="00A500BB" w:rsidRDefault="00A500BB" w:rsidP="009633D4">
      <w:pPr>
        <w:pStyle w:val="a"/>
        <w:bidi/>
        <w:rPr>
          <w:rFonts w:ascii="mylotus" w:hAnsi="mylotus"/>
          <w:sz w:val="32"/>
          <w:rtl/>
        </w:rPr>
      </w:pPr>
      <w:r w:rsidRPr="00A500BB">
        <w:rPr>
          <w:rFonts w:ascii="mylotus" w:hAnsi="mylotus"/>
          <w:sz w:val="32"/>
          <w:rtl/>
        </w:rPr>
        <w:t>وإن ناقش بعد ذلك في أن ما</w:t>
      </w:r>
      <w:r w:rsidR="0072068E">
        <w:rPr>
          <w:rFonts w:ascii="mylotus" w:hAnsi="mylotus" w:hint="cs"/>
          <w:sz w:val="32"/>
          <w:rtl/>
        </w:rPr>
        <w:t xml:space="preserve"> </w:t>
      </w:r>
      <w:r w:rsidRPr="00A500BB">
        <w:rPr>
          <w:rFonts w:ascii="mylotus" w:hAnsi="mylotus"/>
          <w:sz w:val="32"/>
          <w:rtl/>
        </w:rPr>
        <w:t>هو المحكي بالأمر وما</w:t>
      </w:r>
      <w:r w:rsidR="0072068E">
        <w:rPr>
          <w:rFonts w:ascii="mylotus" w:hAnsi="mylotus" w:hint="cs"/>
          <w:sz w:val="32"/>
          <w:rtl/>
        </w:rPr>
        <w:t xml:space="preserve"> </w:t>
      </w:r>
      <w:r w:rsidRPr="00A500BB">
        <w:rPr>
          <w:rFonts w:ascii="mylotus" w:hAnsi="mylotus"/>
          <w:sz w:val="32"/>
          <w:rtl/>
        </w:rPr>
        <w:t>هو موضوع لحكم العقل بضرورة ال</w:t>
      </w:r>
      <w:r w:rsidR="0072068E">
        <w:rPr>
          <w:rFonts w:ascii="mylotus" w:hAnsi="mylotus" w:hint="cs"/>
          <w:sz w:val="32"/>
          <w:rtl/>
        </w:rPr>
        <w:t>ا</w:t>
      </w:r>
      <w:r w:rsidRPr="00A500BB">
        <w:rPr>
          <w:rFonts w:ascii="mylotus" w:hAnsi="mylotus"/>
          <w:sz w:val="32"/>
          <w:rtl/>
        </w:rPr>
        <w:t xml:space="preserve">متثال هل البناء أو الإرادة بمعنى الشوق المؤكد، ومبناه هو الثاني كما صرح به </w:t>
      </w:r>
      <w:r w:rsidR="0072068E">
        <w:rPr>
          <w:rFonts w:ascii="mylotus" w:hAnsi="mylotus" w:hint="cs"/>
          <w:sz w:val="32"/>
          <w:rtl/>
        </w:rPr>
        <w:t>[</w:t>
      </w:r>
      <w:r w:rsidRPr="00A500BB">
        <w:rPr>
          <w:rFonts w:ascii="mylotus" w:hAnsi="mylotus"/>
          <w:sz w:val="32"/>
          <w:rtl/>
        </w:rPr>
        <w:t>في حاشيته على فوائد الأصول ج4</w:t>
      </w:r>
      <w:r w:rsidR="0072068E">
        <w:rPr>
          <w:rFonts w:ascii="mylotus" w:hAnsi="mylotus" w:hint="cs"/>
          <w:sz w:val="32"/>
          <w:rtl/>
        </w:rPr>
        <w:t xml:space="preserve"> </w:t>
      </w:r>
      <w:r w:rsidRPr="00A500BB">
        <w:rPr>
          <w:rFonts w:ascii="mylotus" w:hAnsi="mylotus"/>
          <w:sz w:val="32"/>
          <w:rtl/>
        </w:rPr>
        <w:t>ص 378</w:t>
      </w:r>
      <w:r w:rsidR="0072068E">
        <w:rPr>
          <w:rFonts w:ascii="mylotus" w:hAnsi="mylotus" w:hint="cs"/>
          <w:sz w:val="32"/>
          <w:rtl/>
        </w:rPr>
        <w:t>]</w:t>
      </w:r>
      <w:r w:rsidRPr="00A500BB">
        <w:rPr>
          <w:rFonts w:ascii="mylotus" w:hAnsi="mylotus"/>
          <w:sz w:val="32"/>
          <w:rtl/>
        </w:rPr>
        <w:t xml:space="preserve"> والمتحصل مما مضى أن المختار وفاقا للعراقي قده </w:t>
      </w:r>
      <w:r w:rsidR="0072068E">
        <w:rPr>
          <w:rFonts w:ascii="mylotus" w:hAnsi="mylotus" w:hint="cs"/>
          <w:sz w:val="32"/>
          <w:rtl/>
        </w:rPr>
        <w:t>[</w:t>
      </w:r>
      <w:r w:rsidRPr="00A500BB">
        <w:rPr>
          <w:rFonts w:ascii="mylotus" w:hAnsi="mylotus"/>
          <w:sz w:val="32"/>
          <w:rtl/>
        </w:rPr>
        <w:t>في نهاية الأفكار ج4 ق 1 ص 87 - 90</w:t>
      </w:r>
      <w:r w:rsidR="0072068E">
        <w:rPr>
          <w:rFonts w:ascii="mylotus" w:hAnsi="mylotus" w:hint="cs"/>
          <w:sz w:val="32"/>
          <w:rtl/>
        </w:rPr>
        <w:t>]</w:t>
      </w:r>
      <w:r w:rsidRPr="00A500BB">
        <w:rPr>
          <w:rFonts w:ascii="mylotus" w:hAnsi="mylotus"/>
          <w:sz w:val="32"/>
          <w:rtl/>
        </w:rPr>
        <w:t xml:space="preserve"> أن التكليف عنوان لبيان الإرادة المولوية و</w:t>
      </w:r>
      <w:r w:rsidR="0072068E">
        <w:rPr>
          <w:rFonts w:ascii="mylotus" w:hAnsi="mylotus" w:hint="cs"/>
          <w:sz w:val="32"/>
          <w:rtl/>
        </w:rPr>
        <w:t>إ</w:t>
      </w:r>
      <w:r w:rsidRPr="00A500BB">
        <w:rPr>
          <w:rFonts w:ascii="mylotus" w:hAnsi="mylotus"/>
          <w:sz w:val="32"/>
          <w:rtl/>
        </w:rPr>
        <w:t>برازها</w:t>
      </w:r>
      <w:r w:rsidR="0072068E">
        <w:rPr>
          <w:rFonts w:ascii="mylotus" w:hAnsi="mylotus" w:hint="cs"/>
          <w:sz w:val="32"/>
          <w:rtl/>
        </w:rPr>
        <w:t>،</w:t>
      </w:r>
      <w:r w:rsidRPr="00A500BB">
        <w:rPr>
          <w:rFonts w:ascii="mylotus" w:hAnsi="mylotus"/>
          <w:sz w:val="32"/>
          <w:rtl/>
        </w:rPr>
        <w:t xml:space="preserve"> وليس من سنخ ال</w:t>
      </w:r>
      <w:r w:rsidR="0072068E">
        <w:rPr>
          <w:rFonts w:ascii="mylotus" w:hAnsi="mylotus" w:hint="cs"/>
          <w:sz w:val="32"/>
          <w:rtl/>
        </w:rPr>
        <w:t>ا</w:t>
      </w:r>
      <w:r w:rsidRPr="00A500BB">
        <w:rPr>
          <w:rFonts w:ascii="mylotus" w:hAnsi="mylotus"/>
          <w:sz w:val="32"/>
          <w:rtl/>
        </w:rPr>
        <w:t>عتبار كما سبق بيانه في المقدمة الأولى، وأن المختار في المقام وفاقا للعراقي أيضا هو المسلك الأول، أي: وجود عنصر ثالث وراء العلم بالملاك والإرادة المتعلقة بإصدار البيان والإبراز وهو القرار، : أي كون الغرض الفعلي صدور الفعل من المكلف، فإنه ما لم يصل المولى لهذه المرحلة لم يقم ببيان غرضه</w:t>
      </w:r>
      <w:r w:rsidR="009633D4">
        <w:rPr>
          <w:rFonts w:ascii="mylotus" w:hAnsi="mylotus" w:hint="cs"/>
          <w:sz w:val="32"/>
          <w:rtl/>
        </w:rPr>
        <w:t>،</w:t>
      </w:r>
      <w:r w:rsidRPr="00A500BB">
        <w:rPr>
          <w:rFonts w:ascii="mylotus" w:hAnsi="mylotus"/>
          <w:sz w:val="32"/>
          <w:rtl/>
        </w:rPr>
        <w:t xml:space="preserve"> ولعل المقصود بعبارة النائيني قده بهجمة النفس والعراقي قده </w:t>
      </w:r>
      <w:r w:rsidRPr="00A500BB">
        <w:rPr>
          <w:rFonts w:ascii="mylotus" w:hAnsi="mylotus"/>
          <w:sz w:val="32"/>
          <w:rtl/>
        </w:rPr>
        <w:lastRenderedPageBreak/>
        <w:t>بالبناء وعقد القلب هو هذا المعنى الذي عبرنا عنه بالقرار وكون الغرض الفعلي هو صدور الفعل من الغير</w:t>
      </w:r>
      <w:r w:rsidR="009633D4">
        <w:rPr>
          <w:rFonts w:ascii="mylotus" w:hAnsi="mylotus" w:hint="cs"/>
          <w:sz w:val="32"/>
          <w:rtl/>
        </w:rPr>
        <w:t xml:space="preserve">. </w:t>
      </w:r>
      <w:r w:rsidRPr="00A500BB">
        <w:rPr>
          <w:rFonts w:ascii="mylotus" w:hAnsi="mylotus"/>
          <w:sz w:val="32"/>
          <w:rtl/>
        </w:rPr>
        <w:t>والمختار أيضا خلافا للمحقق العراقي قده</w:t>
      </w:r>
      <w:r w:rsidR="009633D4">
        <w:rPr>
          <w:rFonts w:ascii="mylotus" w:hAnsi="mylotus" w:hint="cs"/>
          <w:sz w:val="32"/>
          <w:rtl/>
        </w:rPr>
        <w:t xml:space="preserve"> </w:t>
      </w:r>
      <w:r w:rsidRPr="00A500BB">
        <w:rPr>
          <w:rFonts w:ascii="mylotus" w:hAnsi="mylotus"/>
          <w:sz w:val="32"/>
          <w:rtl/>
        </w:rPr>
        <w:t>أن هذه الحالة النفسية هي</w:t>
      </w:r>
      <w:r w:rsidR="009633D4">
        <w:rPr>
          <w:rFonts w:ascii="mylotus" w:hAnsi="mylotus" w:hint="cs"/>
          <w:sz w:val="32"/>
          <w:rtl/>
        </w:rPr>
        <w:t xml:space="preserve"> </w:t>
      </w:r>
      <w:r w:rsidRPr="00A500BB">
        <w:rPr>
          <w:rFonts w:ascii="mylotus" w:hAnsi="mylotus"/>
          <w:sz w:val="32"/>
          <w:rtl/>
        </w:rPr>
        <w:t>موضوع حكم العقل  بضرورة</w:t>
      </w:r>
      <w:r w:rsidRPr="00A500BB">
        <w:rPr>
          <w:rFonts w:ascii="Cambria" w:hAnsi="Cambria" w:cs="Cambria" w:hint="cs"/>
          <w:sz w:val="32"/>
          <w:rtl/>
        </w:rPr>
        <w:t> </w:t>
      </w:r>
      <w:r w:rsidRPr="00A500BB">
        <w:rPr>
          <w:rFonts w:ascii="mylotus" w:hAnsi="mylotus" w:hint="cs"/>
          <w:sz w:val="32"/>
          <w:rtl/>
        </w:rPr>
        <w:t>الامتثال</w:t>
      </w:r>
      <w:r w:rsidR="009633D4">
        <w:rPr>
          <w:rFonts w:ascii="Cambria" w:hAnsi="Cambria" w:cs="Cambria" w:hint="cs"/>
          <w:sz w:val="32"/>
          <w:rtl/>
        </w:rPr>
        <w:t>.</w:t>
      </w:r>
    </w:p>
    <w:p w14:paraId="2D24CFF0" w14:textId="5D750E54" w:rsidR="001F034F" w:rsidRPr="00022AE8" w:rsidRDefault="00E706A4" w:rsidP="00A500BB">
      <w:pPr>
        <w:pStyle w:val="a"/>
        <w:bidi/>
        <w:jc w:val="center"/>
        <w:rPr>
          <w:rFonts w:ascii="mylotus" w:hAnsi="mylotus"/>
          <w:b/>
          <w:bCs/>
          <w:sz w:val="32"/>
        </w:rPr>
      </w:pPr>
      <w:r w:rsidRPr="00022AE8">
        <w:rPr>
          <w:rFonts w:ascii="mylotus" w:hAnsi="mylotus" w:hint="cs"/>
          <w:b/>
          <w:bCs/>
          <w:sz w:val="32"/>
          <w:rtl/>
        </w:rPr>
        <w:t>والحمد لله رب العالمين</w:t>
      </w:r>
    </w:p>
    <w:sectPr w:rsidR="001F034F" w:rsidRPr="00022AE8" w:rsidSect="007B13BD">
      <w:headerReference w:type="even" r:id="rId7"/>
      <w:headerReference w:type="default" r:id="rId8"/>
      <w:footerReference w:type="even" r:id="rId9"/>
      <w:footerReference w:type="default" r:id="rId10"/>
      <w:headerReference w:type="first" r:id="rId11"/>
      <w:footerReference w:type="first" r:id="rId12"/>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88F183" w14:textId="77777777" w:rsidR="009D389A" w:rsidRDefault="009D389A" w:rsidP="00A5027D">
      <w:pPr>
        <w:spacing w:line="240" w:lineRule="auto"/>
      </w:pPr>
      <w:r>
        <w:separator/>
      </w:r>
    </w:p>
  </w:endnote>
  <w:endnote w:type="continuationSeparator" w:id="0">
    <w:p w14:paraId="118C1D03" w14:textId="77777777" w:rsidR="009D389A" w:rsidRDefault="009D389A"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FF929" w14:textId="77777777" w:rsidR="00413AC6" w:rsidRDefault="00413A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0000"/>
        <w:sz w:val="24"/>
        <w:szCs w:val="24"/>
        <w:rtl/>
      </w:rPr>
      <w:id w:val="1007181803"/>
      <w:docPartObj>
        <w:docPartGallery w:val="Page Numbers (Bottom of Page)"/>
        <w:docPartUnique/>
      </w:docPartObj>
    </w:sdtPr>
    <w:sdtEndPr/>
    <w:sdtContent>
      <w:p w14:paraId="5CB150A1" w14:textId="77777777" w:rsidR="00C02079" w:rsidRDefault="00C02079" w:rsidP="007A1A5D">
        <w:pPr>
          <w:pStyle w:val="Footer"/>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83237" w:rsidRPr="00883237">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7E17B" w14:textId="77777777" w:rsidR="00413AC6" w:rsidRDefault="00413A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304C4" w14:textId="77777777" w:rsidR="009D389A" w:rsidRDefault="009D389A" w:rsidP="00A5027D">
      <w:pPr>
        <w:spacing w:line="240" w:lineRule="auto"/>
      </w:pPr>
      <w:r>
        <w:separator/>
      </w:r>
    </w:p>
  </w:footnote>
  <w:footnote w:type="continuationSeparator" w:id="0">
    <w:p w14:paraId="70961162" w14:textId="77777777" w:rsidR="009D389A" w:rsidRDefault="009D389A" w:rsidP="00A502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1A983" w14:textId="77777777" w:rsidR="00413AC6" w:rsidRDefault="00413A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357DA" w14:textId="3E7EFF24" w:rsidR="00C02079" w:rsidRPr="00A92C34" w:rsidRDefault="00C02079" w:rsidP="00883237">
    <w:pPr>
      <w:pStyle w:val="Header"/>
      <w:tabs>
        <w:tab w:val="left" w:pos="4961"/>
      </w:tabs>
      <w:rPr>
        <w:rFonts w:ascii="mylotus" w:hAnsi="mylotus" w:cs="mylotus"/>
        <w:sz w:val="24"/>
        <w:szCs w:val="24"/>
        <w:rtl/>
        <w:lang w:val="en-US"/>
      </w:rPr>
    </w:pPr>
    <w:r w:rsidRPr="00A92C34">
      <w:rPr>
        <w:rFonts w:ascii="mylotus" w:hAnsi="mylotus" w:cs="mylotus"/>
        <w:noProof/>
        <w:color w:val="FF0000"/>
        <w:sz w:val="24"/>
        <w:szCs w:val="24"/>
        <w:rtl/>
        <w:lang w:val="en-US"/>
      </w:rPr>
      <mc:AlternateContent>
        <mc:Choice Requires="wps">
          <w:drawing>
            <wp:anchor distT="0" distB="0" distL="114300" distR="114300" simplePos="0" relativeHeight="25166438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908E15" id="رابط مستقيم 1" o:spid="_x0000_s1026" style="position:absolute;flip:x;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98687C">
      <w:rPr>
        <w:rFonts w:ascii="mylotus" w:hAnsi="mylotus" w:cs="mylotus" w:hint="cs"/>
        <w:color w:val="FF0000"/>
        <w:sz w:val="24"/>
        <w:szCs w:val="24"/>
        <w:rtl/>
      </w:rPr>
      <w:t xml:space="preserve">بحث الأصول </w:t>
    </w:r>
    <w:r w:rsidR="00883237">
      <w:rPr>
        <w:rFonts w:ascii="Times New Roman" w:hAnsi="Times New Roman" w:cs="Times New Roman" w:hint="cs"/>
        <w:color w:val="FF0000"/>
        <w:sz w:val="24"/>
        <w:szCs w:val="24"/>
        <w:rtl/>
      </w:rPr>
      <w:t>–</w:t>
    </w:r>
    <w:r w:rsidR="0098687C">
      <w:rPr>
        <w:rFonts w:ascii="mylotus" w:hAnsi="mylotus" w:cs="mylotus" w:hint="cs"/>
        <w:color w:val="FF0000"/>
        <w:sz w:val="24"/>
        <w:szCs w:val="24"/>
        <w:rtl/>
      </w:rPr>
      <w:t xml:space="preserve"> </w:t>
    </w:r>
    <w:r w:rsidR="00883237">
      <w:rPr>
        <w:rFonts w:ascii="mylotus" w:hAnsi="mylotus" w:cs="mylotus" w:hint="cs"/>
        <w:color w:val="FF0000"/>
        <w:sz w:val="24"/>
        <w:szCs w:val="24"/>
        <w:rtl/>
      </w:rPr>
      <w:t>مبحث الأوامر</w:t>
    </w:r>
    <w:r w:rsidR="0098687C">
      <w:rPr>
        <w:rFonts w:ascii="mylotus" w:hAnsi="mylotus" w:cs="mylotus" w:hint="cs"/>
        <w:color w:val="FF0000"/>
        <w:sz w:val="24"/>
        <w:szCs w:val="24"/>
        <w:rtl/>
      </w:rPr>
      <w:t xml:space="preserve"> </w:t>
    </w:r>
    <w:r w:rsidR="00D97468">
      <w:rPr>
        <w:rFonts w:ascii="mylotus" w:hAnsi="mylotus" w:cs="mylotus" w:hint="cs"/>
        <w:color w:val="FF0000"/>
        <w:sz w:val="24"/>
        <w:szCs w:val="24"/>
        <w:rtl/>
      </w:rPr>
      <w:t>(</w:t>
    </w:r>
    <w:r w:rsidR="0072068E">
      <w:rPr>
        <w:rFonts w:ascii="mylotus" w:hAnsi="mylotus" w:cs="mylotus" w:hint="cs"/>
        <w:color w:val="FF0000"/>
        <w:sz w:val="24"/>
        <w:szCs w:val="24"/>
        <w:rtl/>
      </w:rPr>
      <w:t>6</w:t>
    </w:r>
    <w:r w:rsidRPr="00A92C34">
      <w:rPr>
        <w:rFonts w:ascii="mylotus" w:hAnsi="mylotus" w:cs="mylotus"/>
        <w:color w:val="FF0000"/>
        <w:sz w:val="24"/>
        <w:szCs w:val="24"/>
        <w:rtl/>
      </w:rPr>
      <w:t>)</w:t>
    </w:r>
    <w:r w:rsidR="0098687C">
      <w:rPr>
        <w:rFonts w:ascii="mylotus" w:hAnsi="mylotus" w:cs="mylotus" w:hint="cs"/>
        <w:color w:val="FF0000"/>
        <w:sz w:val="24"/>
        <w:szCs w:val="24"/>
        <w:rtl/>
      </w:rPr>
      <w:t xml:space="preserve"> - </w:t>
    </w:r>
    <w:r w:rsidR="00022AE8">
      <w:rPr>
        <w:rFonts w:ascii="mylotus" w:hAnsi="mylotus" w:cs="mylotus" w:hint="cs"/>
        <w:color w:val="FF0000"/>
        <w:sz w:val="24"/>
        <w:szCs w:val="24"/>
        <w:rtl/>
      </w:rPr>
      <w:t>ال</w:t>
    </w:r>
    <w:r w:rsidR="00A500BB">
      <w:rPr>
        <w:rFonts w:ascii="mylotus" w:hAnsi="mylotus" w:cs="mylotus" w:hint="cs"/>
        <w:color w:val="FF0000"/>
        <w:sz w:val="24"/>
        <w:szCs w:val="24"/>
        <w:rtl/>
      </w:rPr>
      <w:t>أربعاء</w:t>
    </w:r>
    <w:r w:rsidR="00022AE8">
      <w:rPr>
        <w:rFonts w:ascii="mylotus" w:hAnsi="mylotus" w:cs="mylotus" w:hint="cs"/>
        <w:color w:val="FF0000"/>
        <w:sz w:val="24"/>
        <w:szCs w:val="24"/>
        <w:rtl/>
      </w:rPr>
      <w:t xml:space="preserve"> </w:t>
    </w:r>
    <w:r w:rsidR="00A500BB">
      <w:rPr>
        <w:rFonts w:ascii="mylotus" w:hAnsi="mylotus" w:cs="mylotus" w:hint="cs"/>
        <w:color w:val="FF0000"/>
        <w:sz w:val="24"/>
        <w:szCs w:val="24"/>
        <w:rtl/>
      </w:rPr>
      <w:t>11</w:t>
    </w:r>
    <w:r w:rsidR="00A66546">
      <w:rPr>
        <w:rFonts w:ascii="mylotus" w:hAnsi="mylotus" w:cs="mylotus" w:hint="cs"/>
        <w:color w:val="FF0000"/>
        <w:sz w:val="24"/>
        <w:szCs w:val="24"/>
        <w:rtl/>
      </w:rPr>
      <w:t xml:space="preserve"> </w:t>
    </w:r>
    <w:r w:rsidR="00C172E9">
      <w:rPr>
        <w:rFonts w:ascii="mylotus" w:hAnsi="mylotus" w:cs="mylotus" w:hint="cs"/>
        <w:color w:val="FF0000"/>
        <w:sz w:val="24"/>
        <w:szCs w:val="24"/>
        <w:rtl/>
      </w:rPr>
      <w:t>ربيع الأول</w:t>
    </w:r>
    <w:r w:rsidRPr="00A92C34">
      <w:rPr>
        <w:rFonts w:ascii="mylotus" w:hAnsi="mylotus" w:cs="mylotus"/>
        <w:color w:val="FF0000"/>
        <w:sz w:val="24"/>
        <w:szCs w:val="24"/>
        <w:rtl/>
      </w:rPr>
      <w:t xml:space="preserve"> </w:t>
    </w:r>
    <w:r w:rsidR="00C172E9">
      <w:rPr>
        <w:rFonts w:ascii="mylotus" w:hAnsi="mylotus" w:cs="mylotus" w:hint="cs"/>
        <w:color w:val="FF0000"/>
        <w:sz w:val="24"/>
        <w:szCs w:val="24"/>
        <w:rtl/>
      </w:rPr>
      <w:t>1445</w:t>
    </w:r>
    <w:r w:rsidRPr="00A92C34">
      <w:rPr>
        <w:rFonts w:ascii="mylotus" w:hAnsi="mylotus" w:cs="mylotus"/>
        <w:color w:val="FF0000"/>
        <w:sz w:val="24"/>
        <w:szCs w:val="24"/>
        <w:rtl/>
      </w:rPr>
      <w:t>هـ</w:t>
    </w:r>
    <w:r w:rsidR="007D2646">
      <w:rPr>
        <w:rFonts w:ascii="mylotus" w:hAnsi="mylotus" w:cs="mylotus"/>
        <w:color w:val="FF0000"/>
        <w:sz w:val="24"/>
        <w:szCs w:val="24"/>
        <w:rtl/>
      </w:rPr>
      <w:t xml:space="preserve"> </w:t>
    </w:r>
    <w:r w:rsidR="007D2646">
      <w:rPr>
        <w:rFonts w:ascii="mylotus" w:hAnsi="mylotus" w:cs="mylotus" w:hint="cs"/>
        <w:color w:val="FF0000"/>
        <w:sz w:val="24"/>
        <w:szCs w:val="24"/>
        <w:rtl/>
        <w:lang w:val="en-US"/>
      </w:rPr>
      <w:t xml:space="preserve">                </w:t>
    </w:r>
    <w:r w:rsidR="00434EF0">
      <w:rPr>
        <w:rFonts w:ascii="mylotus" w:hAnsi="mylotus" w:cs="mylotus" w:hint="cs"/>
        <w:color w:val="FF0000"/>
        <w:sz w:val="24"/>
        <w:szCs w:val="24"/>
        <w:rtl/>
        <w:lang w:val="en-US"/>
      </w:rPr>
      <w:t xml:space="preserve">      </w:t>
    </w:r>
    <w:r w:rsidR="00AD07B8">
      <w:rPr>
        <w:rFonts w:ascii="mylotus" w:hAnsi="mylotus" w:cs="mylotus" w:hint="cs"/>
        <w:color w:val="FF0000"/>
        <w:sz w:val="24"/>
        <w:szCs w:val="24"/>
        <w:rtl/>
        <w:lang w:val="en-US"/>
      </w:rPr>
      <w:t xml:space="preserve">                   </w:t>
    </w:r>
    <w:r w:rsidR="006C7340">
      <w:rPr>
        <w:rFonts w:ascii="mylotus" w:hAnsi="mylotus" w:cs="mylotus" w:hint="cs"/>
        <w:color w:val="FF0000"/>
        <w:sz w:val="24"/>
        <w:szCs w:val="24"/>
        <w:rtl/>
        <w:lang w:val="en-US"/>
      </w:rPr>
      <w:t xml:space="preserve">  </w:t>
    </w:r>
    <w:r w:rsidR="007D2646">
      <w:rPr>
        <w:rFonts w:ascii="mylotus" w:hAnsi="mylotus" w:cs="mylotus" w:hint="cs"/>
        <w:color w:val="FF0000"/>
        <w:sz w:val="24"/>
        <w:szCs w:val="24"/>
        <w:rtl/>
        <w:lang w:val="en-US"/>
      </w:rPr>
      <w:t xml:space="preserve">                      </w:t>
    </w:r>
    <w:r w:rsidRPr="00A92C34">
      <w:rPr>
        <w:rFonts w:ascii="mylotus" w:hAnsi="mylotus" w:cs="mylotus"/>
        <w:color w:val="FF0000"/>
        <w:sz w:val="24"/>
        <w:szCs w:val="24"/>
        <w:rtl/>
        <w:lang w:val="en-US"/>
      </w:rPr>
      <w:t>الأستاذ السيد منير الخباز</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A9755" w14:textId="77777777" w:rsidR="00413AC6" w:rsidRDefault="00413A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027D"/>
    <w:rsid w:val="00012B79"/>
    <w:rsid w:val="00014E51"/>
    <w:rsid w:val="00022AE8"/>
    <w:rsid w:val="0003362C"/>
    <w:rsid w:val="00052652"/>
    <w:rsid w:val="00054F91"/>
    <w:rsid w:val="000634C0"/>
    <w:rsid w:val="00075B8F"/>
    <w:rsid w:val="00085C01"/>
    <w:rsid w:val="000868A0"/>
    <w:rsid w:val="000C2631"/>
    <w:rsid w:val="000D4A6A"/>
    <w:rsid w:val="00102391"/>
    <w:rsid w:val="00123C32"/>
    <w:rsid w:val="00126819"/>
    <w:rsid w:val="0018506F"/>
    <w:rsid w:val="00190CDF"/>
    <w:rsid w:val="001B7AAB"/>
    <w:rsid w:val="001D2C21"/>
    <w:rsid w:val="001D40F0"/>
    <w:rsid w:val="001F034F"/>
    <w:rsid w:val="0024499D"/>
    <w:rsid w:val="00294D72"/>
    <w:rsid w:val="002A79FA"/>
    <w:rsid w:val="002B4E62"/>
    <w:rsid w:val="002C3704"/>
    <w:rsid w:val="002D0D9E"/>
    <w:rsid w:val="00315396"/>
    <w:rsid w:val="00331615"/>
    <w:rsid w:val="0035443E"/>
    <w:rsid w:val="00360836"/>
    <w:rsid w:val="0037567A"/>
    <w:rsid w:val="003A4C77"/>
    <w:rsid w:val="003C5C22"/>
    <w:rsid w:val="00413AC6"/>
    <w:rsid w:val="00426274"/>
    <w:rsid w:val="00434EF0"/>
    <w:rsid w:val="00444116"/>
    <w:rsid w:val="00467CA0"/>
    <w:rsid w:val="00487DED"/>
    <w:rsid w:val="004B03A0"/>
    <w:rsid w:val="004B14A5"/>
    <w:rsid w:val="004B76A6"/>
    <w:rsid w:val="004C2054"/>
    <w:rsid w:val="004D6F7D"/>
    <w:rsid w:val="004D784B"/>
    <w:rsid w:val="0050790C"/>
    <w:rsid w:val="00551AA0"/>
    <w:rsid w:val="005A573C"/>
    <w:rsid w:val="005B2D45"/>
    <w:rsid w:val="005D1880"/>
    <w:rsid w:val="005E3BEE"/>
    <w:rsid w:val="005F0F6F"/>
    <w:rsid w:val="005F70FF"/>
    <w:rsid w:val="0060278A"/>
    <w:rsid w:val="00612084"/>
    <w:rsid w:val="006254BE"/>
    <w:rsid w:val="00633203"/>
    <w:rsid w:val="00646A5D"/>
    <w:rsid w:val="00652CA2"/>
    <w:rsid w:val="00694C4A"/>
    <w:rsid w:val="006C7340"/>
    <w:rsid w:val="006D6E7E"/>
    <w:rsid w:val="006E1B18"/>
    <w:rsid w:val="006F6650"/>
    <w:rsid w:val="00701077"/>
    <w:rsid w:val="0072068E"/>
    <w:rsid w:val="007237A9"/>
    <w:rsid w:val="007310D4"/>
    <w:rsid w:val="00746241"/>
    <w:rsid w:val="00753B14"/>
    <w:rsid w:val="0076539C"/>
    <w:rsid w:val="00781258"/>
    <w:rsid w:val="00791C2B"/>
    <w:rsid w:val="007926E8"/>
    <w:rsid w:val="007A1A5D"/>
    <w:rsid w:val="007A59E2"/>
    <w:rsid w:val="007B13BD"/>
    <w:rsid w:val="007B25DF"/>
    <w:rsid w:val="007D0826"/>
    <w:rsid w:val="007D2646"/>
    <w:rsid w:val="007D3C58"/>
    <w:rsid w:val="007F2A1F"/>
    <w:rsid w:val="00800FEA"/>
    <w:rsid w:val="00836BC1"/>
    <w:rsid w:val="00850894"/>
    <w:rsid w:val="0085651E"/>
    <w:rsid w:val="00883237"/>
    <w:rsid w:val="00886478"/>
    <w:rsid w:val="00895528"/>
    <w:rsid w:val="008B2BF2"/>
    <w:rsid w:val="008B5A1B"/>
    <w:rsid w:val="008B6C9C"/>
    <w:rsid w:val="008C18BC"/>
    <w:rsid w:val="008D0522"/>
    <w:rsid w:val="008D1AF3"/>
    <w:rsid w:val="008E10C9"/>
    <w:rsid w:val="008F4D29"/>
    <w:rsid w:val="009153E5"/>
    <w:rsid w:val="009212A4"/>
    <w:rsid w:val="0093447B"/>
    <w:rsid w:val="00950CF6"/>
    <w:rsid w:val="00952DCA"/>
    <w:rsid w:val="0095312D"/>
    <w:rsid w:val="009633D4"/>
    <w:rsid w:val="00963C62"/>
    <w:rsid w:val="00964B73"/>
    <w:rsid w:val="0096623A"/>
    <w:rsid w:val="0097647D"/>
    <w:rsid w:val="0098687C"/>
    <w:rsid w:val="009954B5"/>
    <w:rsid w:val="009B1550"/>
    <w:rsid w:val="009C701E"/>
    <w:rsid w:val="009D389A"/>
    <w:rsid w:val="009E5EBF"/>
    <w:rsid w:val="009E651D"/>
    <w:rsid w:val="009F4BE3"/>
    <w:rsid w:val="00A04BE3"/>
    <w:rsid w:val="00A06115"/>
    <w:rsid w:val="00A1068D"/>
    <w:rsid w:val="00A43232"/>
    <w:rsid w:val="00A500BB"/>
    <w:rsid w:val="00A5027D"/>
    <w:rsid w:val="00A53FEA"/>
    <w:rsid w:val="00A66546"/>
    <w:rsid w:val="00A92C34"/>
    <w:rsid w:val="00AB0BF9"/>
    <w:rsid w:val="00AB2506"/>
    <w:rsid w:val="00AC2737"/>
    <w:rsid w:val="00AD07B8"/>
    <w:rsid w:val="00AF658D"/>
    <w:rsid w:val="00B05107"/>
    <w:rsid w:val="00B05627"/>
    <w:rsid w:val="00B15C12"/>
    <w:rsid w:val="00B24C0B"/>
    <w:rsid w:val="00B3403C"/>
    <w:rsid w:val="00B42E19"/>
    <w:rsid w:val="00B4551F"/>
    <w:rsid w:val="00B65C14"/>
    <w:rsid w:val="00B70A67"/>
    <w:rsid w:val="00B77EC8"/>
    <w:rsid w:val="00B87CBD"/>
    <w:rsid w:val="00BA53AA"/>
    <w:rsid w:val="00BB1CD3"/>
    <w:rsid w:val="00C017CB"/>
    <w:rsid w:val="00C02079"/>
    <w:rsid w:val="00C172E9"/>
    <w:rsid w:val="00C17433"/>
    <w:rsid w:val="00C21956"/>
    <w:rsid w:val="00C22646"/>
    <w:rsid w:val="00C3133B"/>
    <w:rsid w:val="00C57BF1"/>
    <w:rsid w:val="00C83005"/>
    <w:rsid w:val="00C9737F"/>
    <w:rsid w:val="00CB1F7A"/>
    <w:rsid w:val="00CC72D7"/>
    <w:rsid w:val="00CD4C3D"/>
    <w:rsid w:val="00CF60B7"/>
    <w:rsid w:val="00D05950"/>
    <w:rsid w:val="00D15D11"/>
    <w:rsid w:val="00D31E52"/>
    <w:rsid w:val="00D65C7A"/>
    <w:rsid w:val="00D74C58"/>
    <w:rsid w:val="00D83D98"/>
    <w:rsid w:val="00D97468"/>
    <w:rsid w:val="00DA7AC6"/>
    <w:rsid w:val="00DB1F3D"/>
    <w:rsid w:val="00DF0E53"/>
    <w:rsid w:val="00E03E05"/>
    <w:rsid w:val="00E20D9C"/>
    <w:rsid w:val="00E37303"/>
    <w:rsid w:val="00E50090"/>
    <w:rsid w:val="00E5678F"/>
    <w:rsid w:val="00E62F33"/>
    <w:rsid w:val="00E63867"/>
    <w:rsid w:val="00E706A4"/>
    <w:rsid w:val="00E73CE3"/>
    <w:rsid w:val="00E91C1E"/>
    <w:rsid w:val="00E925D2"/>
    <w:rsid w:val="00EB313E"/>
    <w:rsid w:val="00EC2D5F"/>
    <w:rsid w:val="00EC7F35"/>
    <w:rsid w:val="00ED27C3"/>
    <w:rsid w:val="00ED7012"/>
    <w:rsid w:val="00EE6CDD"/>
    <w:rsid w:val="00EF21C3"/>
    <w:rsid w:val="00EF4A02"/>
    <w:rsid w:val="00EF4E74"/>
    <w:rsid w:val="00F03EE5"/>
    <w:rsid w:val="00F102E2"/>
    <w:rsid w:val="00F13ED3"/>
    <w:rsid w:val="00F2232F"/>
    <w:rsid w:val="00F24EC7"/>
    <w:rsid w:val="00F52DC7"/>
    <w:rsid w:val="00F6536F"/>
    <w:rsid w:val="00F83D13"/>
    <w:rsid w:val="00F9000E"/>
    <w:rsid w:val="00FB2461"/>
    <w:rsid w:val="00FB61E8"/>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15:docId w15:val="{AD2F95FC-BD0D-4D58-97AD-636B3765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Heading1">
    <w:name w:val="heading 1"/>
    <w:aliases w:val="- -"/>
    <w:basedOn w:val="a"/>
    <w:link w:val="Heading1Char"/>
    <w:uiPriority w:val="9"/>
    <w:qFormat/>
    <w:rsid w:val="00CB1F7A"/>
    <w:pPr>
      <w:outlineLvl w:val="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الحاشية"/>
    <w:basedOn w:val="FootnoteText"/>
    <w:uiPriority w:val="1"/>
    <w:qFormat/>
    <w:rsid w:val="00CB1F7A"/>
    <w:pPr>
      <w:spacing w:line="240" w:lineRule="auto"/>
      <w:ind w:firstLine="0"/>
    </w:pPr>
    <w:rPr>
      <w:sz w:val="22"/>
      <w:szCs w:val="22"/>
    </w:rPr>
  </w:style>
  <w:style w:type="character" w:customStyle="1" w:styleId="Heading1Char">
    <w:name w:val="Heading 1 Char"/>
    <w:aliases w:val="- - Char"/>
    <w:basedOn w:val="DefaultParagraphFont"/>
    <w:link w:val="Heading1"/>
    <w:uiPriority w:val="9"/>
    <w:rsid w:val="00CB1F7A"/>
    <w:rPr>
      <w:rFonts w:ascii="almohsin" w:hAnsi="almohsin" w:cs="almohsin"/>
      <w:sz w:val="22"/>
      <w:szCs w:val="22"/>
    </w:rPr>
  </w:style>
  <w:style w:type="paragraph" w:styleId="FootnoteText">
    <w:name w:val="footnote text"/>
    <w:basedOn w:val="Normal"/>
    <w:link w:val="FootnoteText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FootnoteTextChar">
    <w:name w:val="Footnote Text Char"/>
    <w:basedOn w:val="DefaultParagraphFont"/>
    <w:link w:val="FootnoteText"/>
    <w:uiPriority w:val="99"/>
    <w:semiHidden/>
    <w:rsid w:val="003C5C22"/>
    <w:rPr>
      <w:rFonts w:ascii="almohsin" w:hAnsi="almohsin" w:cs="almohsin"/>
    </w:rPr>
  </w:style>
  <w:style w:type="character" w:customStyle="1" w:styleId="Char">
    <w:name w:val="المحسن Char"/>
    <w:basedOn w:val="DefaultParagraphFont"/>
    <w:rsid w:val="003A4C77"/>
    <w:rPr>
      <w:rFonts w:ascii="almohsin" w:hAnsi="almohsin" w:cs="almohsin"/>
      <w:sz w:val="30"/>
      <w:szCs w:val="30"/>
    </w:rPr>
  </w:style>
  <w:style w:type="paragraph" w:customStyle="1" w:styleId="a0">
    <w:name w:val="عنوان باب"/>
    <w:basedOn w:val="Normal"/>
    <w:link w:val="Char0"/>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0">
    <w:name w:val="عنوان باب Char"/>
    <w:basedOn w:val="DefaultParagraphFont"/>
    <w:link w:val="a0"/>
    <w:rsid w:val="00FB61E8"/>
    <w:rPr>
      <w:rFonts w:ascii="almohsin" w:hAnsi="almohsin" w:cs="mylotus"/>
      <w:b/>
      <w:bCs/>
      <w:sz w:val="50"/>
      <w:szCs w:val="50"/>
    </w:rPr>
  </w:style>
  <w:style w:type="paragraph" w:customStyle="1" w:styleId="a">
    <w:name w:val="المتن"/>
    <w:basedOn w:val="Normal"/>
    <w:link w:val="Char1"/>
    <w:qFormat/>
    <w:rsid w:val="00964B73"/>
    <w:pPr>
      <w:bidi w:val="0"/>
      <w:spacing w:line="228" w:lineRule="auto"/>
      <w:ind w:firstLine="397"/>
    </w:pPr>
    <w:rPr>
      <w:rFonts w:ascii="almohsin" w:eastAsia="Times New Roman" w:hAnsi="almohsin" w:cs="mylotus"/>
      <w:sz w:val="30"/>
      <w:lang w:val="en-US"/>
    </w:rPr>
  </w:style>
  <w:style w:type="character" w:customStyle="1" w:styleId="Char1">
    <w:name w:val="المتن Char"/>
    <w:basedOn w:val="DefaultParagraphFont"/>
    <w:link w:val="a"/>
    <w:rsid w:val="00964B73"/>
    <w:rPr>
      <w:rFonts w:ascii="almohsin" w:hAnsi="almohsin" w:cs="mylotus"/>
      <w:sz w:val="30"/>
      <w:szCs w:val="32"/>
    </w:rPr>
  </w:style>
  <w:style w:type="paragraph" w:customStyle="1" w:styleId="a1">
    <w:name w:val="عنوان رئيس"/>
    <w:basedOn w:val="a"/>
    <w:link w:val="Char2"/>
    <w:qFormat/>
    <w:rsid w:val="00FB61E8"/>
    <w:pPr>
      <w:ind w:firstLine="0"/>
      <w:jc w:val="center"/>
    </w:pPr>
    <w:rPr>
      <w:b/>
      <w:bCs/>
      <w:sz w:val="40"/>
      <w:szCs w:val="40"/>
    </w:rPr>
  </w:style>
  <w:style w:type="character" w:customStyle="1" w:styleId="Char2">
    <w:name w:val="عنوان رئيس Char"/>
    <w:basedOn w:val="Char1"/>
    <w:link w:val="a1"/>
    <w:rsid w:val="00FB61E8"/>
    <w:rPr>
      <w:rFonts w:ascii="almohsin" w:hAnsi="almohsin" w:cs="mylotus"/>
      <w:b/>
      <w:bCs/>
      <w:sz w:val="40"/>
      <w:szCs w:val="40"/>
    </w:rPr>
  </w:style>
  <w:style w:type="paragraph" w:customStyle="1" w:styleId="a2">
    <w:name w:val="عنوان فرع"/>
    <w:basedOn w:val="a1"/>
    <w:link w:val="Char3"/>
    <w:qFormat/>
    <w:rsid w:val="00CB1F7A"/>
  </w:style>
  <w:style w:type="character" w:customStyle="1" w:styleId="Char3">
    <w:name w:val="عنوان فرع Char"/>
    <w:basedOn w:val="Char2"/>
    <w:link w:val="a2"/>
    <w:rsid w:val="00CB1F7A"/>
    <w:rPr>
      <w:rFonts w:ascii="almohsin" w:hAnsi="almohsin" w:cs="almohsin"/>
      <w:b/>
      <w:bCs/>
      <w:sz w:val="40"/>
      <w:szCs w:val="40"/>
    </w:rPr>
  </w:style>
  <w:style w:type="paragraph" w:styleId="Header">
    <w:name w:val="header"/>
    <w:aliases w:val="رأس صفحة"/>
    <w:basedOn w:val="Normal"/>
    <w:link w:val="HeaderChar"/>
    <w:uiPriority w:val="99"/>
    <w:unhideWhenUsed/>
    <w:rsid w:val="00A5027D"/>
    <w:pPr>
      <w:tabs>
        <w:tab w:val="center" w:pos="4513"/>
        <w:tab w:val="right" w:pos="9026"/>
      </w:tabs>
      <w:spacing w:line="240" w:lineRule="auto"/>
    </w:pPr>
  </w:style>
  <w:style w:type="character" w:customStyle="1" w:styleId="HeaderChar">
    <w:name w:val="Header Char"/>
    <w:aliases w:val="رأس صفحة Char"/>
    <w:basedOn w:val="DefaultParagraphFont"/>
    <w:link w:val="Header"/>
    <w:uiPriority w:val="99"/>
    <w:rsid w:val="00A5027D"/>
    <w:rPr>
      <w:rFonts w:ascii="Simplified Arabic" w:eastAsia="Calibri" w:hAnsi="Simplified Arabic" w:cs="Simplified Arabic"/>
      <w:sz w:val="32"/>
      <w:szCs w:val="32"/>
      <w:lang w:val="en"/>
    </w:rPr>
  </w:style>
  <w:style w:type="paragraph" w:styleId="Footer">
    <w:name w:val="footer"/>
    <w:basedOn w:val="Normal"/>
    <w:link w:val="FooterChar"/>
    <w:uiPriority w:val="99"/>
    <w:unhideWhenUsed/>
    <w:rsid w:val="00A5027D"/>
    <w:pPr>
      <w:tabs>
        <w:tab w:val="center" w:pos="4513"/>
        <w:tab w:val="right" w:pos="9026"/>
      </w:tabs>
      <w:spacing w:line="240" w:lineRule="auto"/>
    </w:pPr>
  </w:style>
  <w:style w:type="character" w:customStyle="1" w:styleId="FooterChar">
    <w:name w:val="Footer Char"/>
    <w:basedOn w:val="DefaultParagraphFont"/>
    <w:link w:val="Footer"/>
    <w:uiPriority w:val="99"/>
    <w:rsid w:val="00A5027D"/>
    <w:rPr>
      <w:rFonts w:ascii="Simplified Arabic" w:eastAsia="Calibri" w:hAnsi="Simplified Arabic" w:cs="Simplified Arabic"/>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62DF9-27D8-47E2-86D4-D41136287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0</TotalTime>
  <Pages>5</Pages>
  <Words>1229</Words>
  <Characters>7011</Characters>
  <Application>Microsoft Office Word</Application>
  <DocSecurity>0</DocSecurity>
  <Lines>58</Lines>
  <Paragraphs>16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عقيل آل انتيف</dc:creator>
  <cp:lastModifiedBy>hadi al khunaizi</cp:lastModifiedBy>
  <cp:revision>2</cp:revision>
  <cp:lastPrinted>2022-11-19T18:59:00Z</cp:lastPrinted>
  <dcterms:created xsi:type="dcterms:W3CDTF">2023-09-28T18:29:00Z</dcterms:created>
  <dcterms:modified xsi:type="dcterms:W3CDTF">2023-09-28T18:29:00Z</dcterms:modified>
</cp:coreProperties>
</file>