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7EC09005" w14:textId="77777777" w:rsidR="00FA3AB8"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1938DB82" w14:textId="19C391E4" w:rsidR="00FA3AB8" w:rsidRPr="00C27659" w:rsidRDefault="00FA3AB8" w:rsidP="00C27659">
      <w:pPr>
        <w:pStyle w:val="a0"/>
        <w:bidi/>
        <w:spacing w:line="216" w:lineRule="auto"/>
        <w:rPr>
          <w:rFonts w:ascii="mylotus" w:hAnsi="mylotus"/>
          <w:sz w:val="34"/>
          <w:szCs w:val="34"/>
          <w:rtl/>
          <w:lang w:bidi="ar-IQ"/>
        </w:rPr>
      </w:pPr>
    </w:p>
    <w:p w14:paraId="6BD128B1"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القول الثالث في حقيقة النهي مادة أو صيغة:</w:t>
      </w:r>
      <w:r w:rsidRPr="00C27659">
        <w:rPr>
          <w:rFonts w:ascii="mylotus" w:hAnsi="mylotus"/>
          <w:sz w:val="34"/>
          <w:szCs w:val="34"/>
          <w:rtl/>
        </w:rPr>
        <w:t xml:space="preserve"> هو طلب الترك</w:t>
      </w:r>
      <w:r w:rsidRPr="00C27659">
        <w:rPr>
          <w:rFonts w:ascii="mylotus" w:hAnsi="mylotus"/>
          <w:sz w:val="34"/>
          <w:szCs w:val="34"/>
        </w:rPr>
        <w:t>.</w:t>
      </w:r>
    </w:p>
    <w:p w14:paraId="5212FFF7"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وتوضيح ذلك:</w:t>
      </w:r>
      <w:r w:rsidRPr="00C27659">
        <w:rPr>
          <w:rFonts w:ascii="mylotus" w:hAnsi="mylotus"/>
          <w:sz w:val="34"/>
          <w:szCs w:val="34"/>
          <w:rtl/>
        </w:rPr>
        <w:t xml:space="preserve"> هل الفرق بين النهي والأمر، هو فرق في الحقيقة مع وحدة المتعلَّق؟ أو هو فرق في المتعلَّق مع وحدة الحقيقة؟</w:t>
      </w:r>
    </w:p>
    <w:p w14:paraId="3DF295B3"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فإن قلنا:</w:t>
      </w:r>
      <w:r w:rsidRPr="00C27659">
        <w:rPr>
          <w:rFonts w:ascii="mylotus" w:hAnsi="mylotus"/>
          <w:sz w:val="34"/>
          <w:szCs w:val="34"/>
          <w:rtl/>
        </w:rPr>
        <w:t xml:space="preserve"> إن الفرق بين الأمر والنهي في الحقيقة مع وحدة المتعلق: فهذا يعني أن الأمر بعثٌ نحو الفعل، والنهي زجرٌ عن الفعل، وهو القول الأول</w:t>
      </w:r>
      <w:r w:rsidRPr="00C27659">
        <w:rPr>
          <w:rFonts w:ascii="mylotus" w:hAnsi="mylotus"/>
          <w:sz w:val="34"/>
          <w:szCs w:val="34"/>
        </w:rPr>
        <w:t>.</w:t>
      </w:r>
    </w:p>
    <w:p w14:paraId="1E65CE3E"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وإن قلنا:</w:t>
      </w:r>
      <w:r w:rsidRPr="00C27659">
        <w:rPr>
          <w:rFonts w:ascii="mylotus" w:hAnsi="mylotus"/>
          <w:sz w:val="34"/>
          <w:szCs w:val="34"/>
          <w:rtl/>
        </w:rPr>
        <w:t xml:space="preserve"> بأن الفرق بينهما في المتعلَّق فقط، والحقيقة واحدة، فهذا يعني أن الأمر عبارة عن النسبة البعثية نحو الفعل، والنهي عبارة عن النسبة البعثية نحو الترك، فالأمر والنهي كلاهما طلبٌ، غاية ما في الباب أن متعلَّق الأمر هو الفعل، ومتعلَّق النهي هو الترك</w:t>
      </w:r>
      <w:r w:rsidRPr="00C27659">
        <w:rPr>
          <w:rFonts w:ascii="mylotus" w:hAnsi="mylotus"/>
          <w:sz w:val="34"/>
          <w:szCs w:val="34"/>
        </w:rPr>
        <w:t>.</w:t>
      </w:r>
    </w:p>
    <w:p w14:paraId="42A5EEAC" w14:textId="77777777" w:rsidR="00C27659" w:rsidRPr="00C27659" w:rsidRDefault="00C27659" w:rsidP="00C27659">
      <w:pPr>
        <w:pStyle w:val="a0"/>
        <w:widowControl w:val="0"/>
        <w:bidi/>
        <w:spacing w:line="216" w:lineRule="auto"/>
        <w:rPr>
          <w:rFonts w:ascii="mylotus" w:hAnsi="mylotus"/>
          <w:b/>
          <w:bCs/>
          <w:sz w:val="34"/>
          <w:szCs w:val="34"/>
          <w:rtl/>
        </w:rPr>
      </w:pPr>
      <w:r w:rsidRPr="00C27659">
        <w:rPr>
          <w:rFonts w:ascii="mylotus" w:hAnsi="mylotus"/>
          <w:b/>
          <w:bCs/>
          <w:sz w:val="34"/>
          <w:szCs w:val="34"/>
          <w:rtl/>
        </w:rPr>
        <w:t>وهذا المدعى يمكن بيانه بأحد نحوين</w:t>
      </w:r>
      <w:r w:rsidRPr="00C27659">
        <w:rPr>
          <w:rFonts w:ascii="mylotus" w:hAnsi="mylotus"/>
          <w:b/>
          <w:bCs/>
          <w:sz w:val="34"/>
          <w:szCs w:val="34"/>
        </w:rPr>
        <w:t>:</w:t>
      </w:r>
    </w:p>
    <w:p w14:paraId="72C227A1" w14:textId="0C1D97F4" w:rsidR="00C27659" w:rsidRPr="00C27659" w:rsidRDefault="00C27659" w:rsidP="00C27659">
      <w:pPr>
        <w:pStyle w:val="a0"/>
        <w:widowControl w:val="0"/>
        <w:numPr>
          <w:ilvl w:val="0"/>
          <w:numId w:val="1"/>
        </w:numPr>
        <w:bidi/>
        <w:spacing w:line="216" w:lineRule="auto"/>
        <w:rPr>
          <w:rFonts w:ascii="mylotus" w:hAnsi="mylotus"/>
          <w:sz w:val="34"/>
          <w:szCs w:val="34"/>
          <w:rtl/>
        </w:rPr>
      </w:pPr>
      <w:r>
        <w:rPr>
          <w:rFonts w:ascii="mylotus" w:hAnsi="mylotus" w:hint="cs"/>
          <w:sz w:val="34"/>
          <w:szCs w:val="34"/>
          <w:rtl/>
        </w:rPr>
        <w:t xml:space="preserve"> </w:t>
      </w:r>
      <w:r w:rsidRPr="00C27659">
        <w:rPr>
          <w:rFonts w:ascii="mylotus" w:hAnsi="mylotus"/>
          <w:sz w:val="34"/>
          <w:szCs w:val="34"/>
          <w:rtl/>
        </w:rPr>
        <w:t>تحديد المفهوم اللغوي للنهي. 2- تحديد المفهوم الاعتباري العقلائي</w:t>
      </w:r>
      <w:r w:rsidRPr="00C27659">
        <w:rPr>
          <w:rFonts w:ascii="mylotus" w:hAnsi="mylotus"/>
          <w:sz w:val="34"/>
          <w:szCs w:val="34"/>
        </w:rPr>
        <w:t>.</w:t>
      </w:r>
    </w:p>
    <w:p w14:paraId="1D7741F4" w14:textId="20C4A0B1"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النحو الأول:</w:t>
      </w:r>
      <w:r w:rsidRPr="00C27659">
        <w:rPr>
          <w:rFonts w:ascii="mylotus" w:hAnsi="mylotus"/>
          <w:sz w:val="34"/>
          <w:szCs w:val="34"/>
          <w:rtl/>
        </w:rPr>
        <w:t xml:space="preserve"> أن المنصرف لغة وعرفاً من قول المولى: (لا تفعل)؛ هو (أطلب منك ترك الفعل). وهذا التحديد قد أورد عليه السيد الشهيد طاب ثراه [ البحوث ج3 ص14] ببيان: أن مرجع المفهوم اللغوي في المقام وهو (طلب ترك الفعل) إلى ثلاثة </w:t>
      </w:r>
      <w:proofErr w:type="spellStart"/>
      <w:r w:rsidRPr="00C27659">
        <w:rPr>
          <w:rFonts w:ascii="mylotus" w:hAnsi="mylotus"/>
          <w:sz w:val="34"/>
          <w:szCs w:val="34"/>
          <w:rtl/>
        </w:rPr>
        <w:t>مداليل</w:t>
      </w:r>
      <w:proofErr w:type="spellEnd"/>
      <w:r w:rsidRPr="00C27659">
        <w:rPr>
          <w:rFonts w:ascii="mylotus" w:hAnsi="mylotus"/>
          <w:sz w:val="34"/>
          <w:szCs w:val="34"/>
          <w:rtl/>
        </w:rPr>
        <w:t>: الأول: الطلب، والثاني: الترك، والثالث: الفعل؛ مع</w:t>
      </w:r>
      <w:r>
        <w:rPr>
          <w:rFonts w:ascii="mylotus" w:hAnsi="mylotus"/>
          <w:sz w:val="34"/>
          <w:szCs w:val="34"/>
          <w:rtl/>
        </w:rPr>
        <w:t xml:space="preserve"> أن صيغة النهي نحو (لا تصلِّ) -</w:t>
      </w:r>
      <w:r w:rsidRPr="00C27659">
        <w:rPr>
          <w:rFonts w:ascii="mylotus" w:hAnsi="mylotus"/>
          <w:sz w:val="34"/>
          <w:szCs w:val="34"/>
          <w:rtl/>
        </w:rPr>
        <w:t>في المغصوب- ليس فيها إلا دالان: وهما الهيئة، والمادة. ففي (لا تصلِّ) هيئة تركيبية مؤلفة من مجموع الحرف (لا) الناهية، والفعل (تصل)، ومدلول الهيئة</w:t>
      </w:r>
      <w:r>
        <w:rPr>
          <w:rFonts w:ascii="mylotus" w:hAnsi="mylotus" w:hint="cs"/>
          <w:sz w:val="34"/>
          <w:szCs w:val="34"/>
          <w:rtl/>
        </w:rPr>
        <w:t xml:space="preserve"> </w:t>
      </w:r>
      <w:r>
        <w:rPr>
          <w:rFonts w:ascii="mylotus" w:hAnsi="mylotus"/>
          <w:sz w:val="34"/>
          <w:szCs w:val="34"/>
          <w:rtl/>
        </w:rPr>
        <w:t>-</w:t>
      </w:r>
      <w:r w:rsidRPr="00C27659">
        <w:rPr>
          <w:rFonts w:ascii="mylotus" w:hAnsi="mylotus"/>
          <w:sz w:val="34"/>
          <w:szCs w:val="34"/>
          <w:rtl/>
        </w:rPr>
        <w:t>هو النس</w:t>
      </w:r>
      <w:r>
        <w:rPr>
          <w:rFonts w:ascii="mylotus" w:hAnsi="mylotus"/>
          <w:sz w:val="34"/>
          <w:szCs w:val="34"/>
          <w:rtl/>
        </w:rPr>
        <w:t>بة الطلبية-، ومدلول المادة هو -طبيعي الفعل</w:t>
      </w:r>
      <w:r w:rsidRPr="00C27659">
        <w:rPr>
          <w:rFonts w:ascii="mylotus" w:hAnsi="mylotus"/>
          <w:sz w:val="34"/>
          <w:szCs w:val="34"/>
          <w:rtl/>
        </w:rPr>
        <w:t>- وهو الصلاة مثلاً، فمن أين يستفاد المدلول الوسط وهو (الترك)؟ وهذه مشكلة تواجه أصحاب الاتجاه القائل بأن النهي طلب ترك الفعل حيث إنهم بين خيارين</w:t>
      </w:r>
      <w:r w:rsidRPr="00C27659">
        <w:rPr>
          <w:rFonts w:ascii="mylotus" w:hAnsi="mylotus"/>
          <w:sz w:val="34"/>
          <w:szCs w:val="34"/>
        </w:rPr>
        <w:t>:</w:t>
      </w:r>
    </w:p>
    <w:p w14:paraId="0329E7DD"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 xml:space="preserve">إما أن </w:t>
      </w:r>
      <w:proofErr w:type="spellStart"/>
      <w:r w:rsidRPr="00C27659">
        <w:rPr>
          <w:rFonts w:ascii="mylotus" w:hAnsi="mylotus"/>
          <w:sz w:val="34"/>
          <w:szCs w:val="34"/>
          <w:rtl/>
        </w:rPr>
        <w:t>يلتزموا</w:t>
      </w:r>
      <w:proofErr w:type="spellEnd"/>
      <w:r w:rsidRPr="00C27659">
        <w:rPr>
          <w:rFonts w:ascii="mylotus" w:hAnsi="mylotus"/>
          <w:sz w:val="34"/>
          <w:szCs w:val="34"/>
          <w:rtl/>
        </w:rPr>
        <w:t xml:space="preserve"> بإضافة دالٍّ ثالث لصيغة النهي وراء الهيئة والمادة، كي يتكفل الدال الثالث على المدلول الوسط -أي الترك-، وهذا خلف ما هو المفروض من أن (طلب ترك الفعل) مستفاد من نفس الصيغة لا بضمّ دالٍّ ثالث</w:t>
      </w:r>
      <w:r w:rsidRPr="00C27659">
        <w:rPr>
          <w:rFonts w:ascii="mylotus" w:hAnsi="mylotus"/>
          <w:sz w:val="34"/>
          <w:szCs w:val="34"/>
        </w:rPr>
        <w:t>.</w:t>
      </w:r>
    </w:p>
    <w:p w14:paraId="79B0C1EE"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lastRenderedPageBreak/>
        <w:t>وإما أن يدعى أن المدلول الثالث مستفاد من أحد الدالين -المادة والهيئة- لا من دالٍّ أجنبي، فإن أُخذ في طرف المادة فقيل بأن الصلاة في قوله: (تصلّ) هو الدال على الترك، ففيه: أن دلالته على الترك إما بنحو التجوّز والعناية، أو بنحو الفناء؛ فإن ادُّعي الأول: بمعنى أن الناهي عندما يقول: (لا تصلِّ) فقد استعمل مادة الصلاة في ترك الصلاة مجازاً. فيرد عليه: أننا لا نجد في استعمالات صيغة النهي في مورد النهي عرفا أيَّ عناية ولا تجوّز</w:t>
      </w:r>
      <w:r w:rsidRPr="00C27659">
        <w:rPr>
          <w:rFonts w:ascii="mylotus" w:hAnsi="mylotus"/>
          <w:sz w:val="34"/>
          <w:szCs w:val="34"/>
        </w:rPr>
        <w:t>.</w:t>
      </w:r>
    </w:p>
    <w:p w14:paraId="0D0CAD98"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وإن ادُّعي أن عنوان الصلاة في قوله (لا تصلِّ) قد أُخذ فانياً لا في الصلاة، بل في الترك الخارجي لها، فيرد عليه أنه غير معقول، فإن عنوان (الصلاة) وإن كان موضوعاً لطبيعي الصلاة من دون أخذ خصوصية الوجود ولا خصوصية العدم، إلا أن عنوان الطبيعي إنما يصلح مرآة لما يوجد من أفراده خارجاً لا لعدمها وهو الترك، فكون الدال على الترك هو المادة باطل</w:t>
      </w:r>
      <w:r w:rsidRPr="00C27659">
        <w:rPr>
          <w:rFonts w:ascii="mylotus" w:hAnsi="mylotus"/>
          <w:sz w:val="34"/>
          <w:szCs w:val="34"/>
        </w:rPr>
        <w:t>.</w:t>
      </w:r>
    </w:p>
    <w:p w14:paraId="3A6C5A70"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وإن ادعي أن الدال على الترك هو نفس الهيئة، أي هيئة (لا تفعل) ففيه: أنه غير عرفي بل خلاف الأوضاع اللغوية، لأن معنى الهيئة معنى حرفي وهو النسبة، والترك معنىً اسمي، فلا يمكن أن يكون جزءاً من المعنى الحرفي، فيتعيّن أن يكون طرفاً للنسبة، ولم يُعهد في الأوضاع اللغوية أن ما يدل على المعنى الحرفي كالهيئة في المقام يكون دالا على النسبة وطرفها الذي هو المعنى الاسمي معا</w:t>
      </w:r>
      <w:r w:rsidRPr="00C27659">
        <w:rPr>
          <w:rFonts w:ascii="mylotus" w:hAnsi="mylotus"/>
          <w:sz w:val="34"/>
          <w:szCs w:val="34"/>
        </w:rPr>
        <w:t>.</w:t>
      </w:r>
    </w:p>
    <w:p w14:paraId="69D659B2"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 xml:space="preserve">ثم لو فرضت الدلالة على ذلك </w:t>
      </w:r>
      <w:proofErr w:type="spellStart"/>
      <w:r w:rsidRPr="00C27659">
        <w:rPr>
          <w:rFonts w:ascii="mylotus" w:hAnsi="mylotus"/>
          <w:sz w:val="34"/>
          <w:szCs w:val="34"/>
          <w:rtl/>
        </w:rPr>
        <w:t>فتمامية</w:t>
      </w:r>
      <w:proofErr w:type="spellEnd"/>
      <w:r w:rsidRPr="00C27659">
        <w:rPr>
          <w:rFonts w:ascii="mylotus" w:hAnsi="mylotus"/>
          <w:sz w:val="34"/>
          <w:szCs w:val="34"/>
          <w:rtl/>
        </w:rPr>
        <w:t xml:space="preserve"> المضمون التركيبي للهيئة تحتاج لنسبة أخرى بين (الترك) الذي هو معنى إسمي، وبين المادة الدالة على (الطبيعي) وهي نسبة الإضافة، لأن (طلب الترك) مفهوم، والمادة وهي (الصلاة) مفهوم آخر، فمن أجل ربط المفهوم الأول -وهو طلب الترك- بالمفهوم الثاني -وهو المادة- يحتاج إلى نسبة جديدة، وهي نسبة الإضافة؛ إذ المولى عندما نهى لم يطلب مطلق الترك بل طلب تركاً خاصاً، وهو الترك المضاف إلى الفعل؛ ولا دال على نسبة الإضافة، فلا بد من إقحامها في مدلول الهيئة أيضاً، مما يعني تحميل صيغة (لا تفعل) عدة معاني: الطلب والترك والإضافة والفعل، وهو مما </w:t>
      </w:r>
      <w:proofErr w:type="spellStart"/>
      <w:r w:rsidRPr="00C27659">
        <w:rPr>
          <w:rFonts w:ascii="mylotus" w:hAnsi="mylotus"/>
          <w:sz w:val="34"/>
          <w:szCs w:val="34"/>
          <w:rtl/>
        </w:rPr>
        <w:t>يأباه</w:t>
      </w:r>
      <w:proofErr w:type="spellEnd"/>
      <w:r w:rsidRPr="00C27659">
        <w:rPr>
          <w:rFonts w:ascii="mylotus" w:hAnsi="mylotus"/>
          <w:sz w:val="34"/>
          <w:szCs w:val="34"/>
          <w:rtl/>
        </w:rPr>
        <w:t xml:space="preserve"> الوجدان العرفي</w:t>
      </w:r>
      <w:r w:rsidRPr="00C27659">
        <w:rPr>
          <w:rFonts w:ascii="mylotus" w:hAnsi="mylotus"/>
          <w:sz w:val="34"/>
          <w:szCs w:val="34"/>
        </w:rPr>
        <w:t>.</w:t>
      </w:r>
    </w:p>
    <w:p w14:paraId="5F3BE7CA"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 xml:space="preserve">هذا ما أفاده، فإن كان مقصوده أن هذا التحديد خلاف الوجدان العرفي، حيث لا يستفيد العرف من قول المولى (لا تصلِّ) طلب الترك، وإنما </w:t>
      </w:r>
      <w:proofErr w:type="spellStart"/>
      <w:r w:rsidRPr="00C27659">
        <w:rPr>
          <w:rFonts w:ascii="mylotus" w:hAnsi="mylotus"/>
          <w:sz w:val="34"/>
          <w:szCs w:val="34"/>
          <w:rtl/>
        </w:rPr>
        <w:t>المنسبق</w:t>
      </w:r>
      <w:proofErr w:type="spellEnd"/>
      <w:r w:rsidRPr="00C27659">
        <w:rPr>
          <w:rFonts w:ascii="mylotus" w:hAnsi="mylotus"/>
          <w:sz w:val="34"/>
          <w:szCs w:val="34"/>
          <w:rtl/>
        </w:rPr>
        <w:t xml:space="preserve"> الزجر عن الفعل، فهذا صحيح</w:t>
      </w:r>
      <w:r w:rsidRPr="00C27659">
        <w:rPr>
          <w:rFonts w:ascii="mylotus" w:hAnsi="mylotus"/>
          <w:sz w:val="34"/>
          <w:szCs w:val="34"/>
        </w:rPr>
        <w:t>.</w:t>
      </w:r>
    </w:p>
    <w:p w14:paraId="18382054"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وإن كان مقصوده عدم إمكان وفاء الصيغة بهذا المضمون (طلب ترك الفعل) فيُلاحظ عليه النقض والحل</w:t>
      </w:r>
      <w:r w:rsidRPr="00C27659">
        <w:rPr>
          <w:rFonts w:ascii="mylotus" w:hAnsi="mylotus"/>
          <w:sz w:val="34"/>
          <w:szCs w:val="34"/>
        </w:rPr>
        <w:t>:</w:t>
      </w:r>
    </w:p>
    <w:p w14:paraId="5747E1B3" w14:textId="5D20CD61" w:rsidR="00C27659" w:rsidRDefault="00C27659" w:rsidP="000A6FCB">
      <w:pPr>
        <w:pStyle w:val="a0"/>
        <w:widowControl w:val="0"/>
        <w:bidi/>
        <w:spacing w:line="216" w:lineRule="auto"/>
        <w:rPr>
          <w:rFonts w:ascii="mylotus" w:hAnsi="mylotus" w:hint="cs"/>
          <w:sz w:val="34"/>
          <w:szCs w:val="34"/>
          <w:rtl/>
        </w:rPr>
      </w:pPr>
      <w:r w:rsidRPr="00C27659">
        <w:rPr>
          <w:rFonts w:ascii="mylotus" w:hAnsi="mylotus"/>
          <w:b/>
          <w:bCs/>
          <w:sz w:val="34"/>
          <w:szCs w:val="34"/>
          <w:rtl/>
        </w:rPr>
        <w:t>أما النقض:</w:t>
      </w:r>
      <w:r w:rsidRPr="00C27659">
        <w:rPr>
          <w:rFonts w:ascii="mylotus" w:hAnsi="mylotus"/>
          <w:sz w:val="34"/>
          <w:szCs w:val="34"/>
          <w:rtl/>
        </w:rPr>
        <w:t xml:space="preserve"> فحاصله أن السيد الشهيد</w:t>
      </w:r>
      <w:r w:rsidR="000A6FCB">
        <w:rPr>
          <w:rFonts w:ascii="mylotus" w:hAnsi="mylotus"/>
          <w:sz w:val="34"/>
          <w:szCs w:val="34"/>
          <w:rtl/>
        </w:rPr>
        <w:t xml:space="preserve"> </w:t>
      </w:r>
      <w:r w:rsidRPr="00C27659">
        <w:rPr>
          <w:rFonts w:ascii="mylotus" w:hAnsi="mylotus"/>
          <w:sz w:val="34"/>
          <w:szCs w:val="34"/>
          <w:rtl/>
        </w:rPr>
        <w:t>قد</w:t>
      </w:r>
      <w:r>
        <w:rPr>
          <w:rFonts w:ascii="mylotus" w:hAnsi="mylotus" w:hint="cs"/>
          <w:sz w:val="34"/>
          <w:szCs w:val="34"/>
          <w:rtl/>
        </w:rPr>
        <w:t>س سر</w:t>
      </w:r>
      <w:r w:rsidRPr="00C27659">
        <w:rPr>
          <w:rFonts w:ascii="mylotus" w:hAnsi="mylotus"/>
          <w:sz w:val="34"/>
          <w:szCs w:val="34"/>
          <w:rtl/>
        </w:rPr>
        <w:t>ه أ</w:t>
      </w:r>
      <w:r>
        <w:rPr>
          <w:rFonts w:ascii="mylotus" w:hAnsi="mylotus"/>
          <w:sz w:val="34"/>
          <w:szCs w:val="34"/>
          <w:rtl/>
        </w:rPr>
        <w:t>فاد:</w:t>
      </w:r>
      <w:r w:rsidR="000A6FCB">
        <w:rPr>
          <w:rFonts w:ascii="mylotus" w:hAnsi="mylotus"/>
          <w:sz w:val="34"/>
          <w:szCs w:val="34"/>
          <w:rtl/>
        </w:rPr>
        <w:t xml:space="preserve"> </w:t>
      </w:r>
      <w:r>
        <w:rPr>
          <w:rFonts w:ascii="mylotus" w:hAnsi="mylotus"/>
          <w:sz w:val="34"/>
          <w:szCs w:val="34"/>
          <w:rtl/>
        </w:rPr>
        <w:t>أنه لو كان مفاد الهيئة هو طلب الترك</w:t>
      </w:r>
      <w:r w:rsidR="000A6FCB">
        <w:rPr>
          <w:rFonts w:ascii="mylotus" w:hAnsi="mylotus"/>
          <w:sz w:val="34"/>
          <w:szCs w:val="34"/>
          <w:rtl/>
        </w:rPr>
        <w:t xml:space="preserve"> </w:t>
      </w:r>
      <w:r w:rsidRPr="00C27659">
        <w:rPr>
          <w:rFonts w:ascii="mylotus" w:hAnsi="mylotus"/>
          <w:sz w:val="34"/>
          <w:szCs w:val="34"/>
          <w:rtl/>
        </w:rPr>
        <w:t xml:space="preserve">لكان </w:t>
      </w:r>
      <w:r w:rsidRPr="00C27659">
        <w:rPr>
          <w:rFonts w:ascii="mylotus" w:hAnsi="mylotus"/>
          <w:sz w:val="34"/>
          <w:szCs w:val="34"/>
          <w:rtl/>
        </w:rPr>
        <w:lastRenderedPageBreak/>
        <w:t>هنا</w:t>
      </w:r>
      <w:r>
        <w:rPr>
          <w:rFonts w:ascii="mylotus" w:hAnsi="mylotus"/>
          <w:sz w:val="34"/>
          <w:szCs w:val="34"/>
          <w:rtl/>
        </w:rPr>
        <w:t>ك حاجة للدال على نسبة الإضافة -أي إضافة الترك- للمادة وهي -</w:t>
      </w:r>
      <w:r w:rsidRPr="00C27659">
        <w:rPr>
          <w:rFonts w:ascii="mylotus" w:hAnsi="mylotus"/>
          <w:sz w:val="34"/>
          <w:szCs w:val="34"/>
          <w:rtl/>
        </w:rPr>
        <w:t>الصلاة مثلا</w:t>
      </w:r>
      <w:r>
        <w:rPr>
          <w:rFonts w:ascii="mylotus" w:hAnsi="mylotus" w:hint="cs"/>
          <w:sz w:val="34"/>
          <w:szCs w:val="34"/>
          <w:rtl/>
        </w:rPr>
        <w:t>ً</w:t>
      </w:r>
      <w:r>
        <w:rPr>
          <w:rFonts w:ascii="mylotus" w:hAnsi="mylotus"/>
          <w:sz w:val="34"/>
          <w:szCs w:val="34"/>
          <w:rtl/>
        </w:rPr>
        <w:t>-</w:t>
      </w:r>
      <w:r>
        <w:rPr>
          <w:rFonts w:ascii="mylotus" w:hAnsi="mylotus" w:hint="cs"/>
          <w:sz w:val="34"/>
          <w:szCs w:val="34"/>
          <w:rtl/>
        </w:rPr>
        <w:t>.</w:t>
      </w:r>
    </w:p>
    <w:p w14:paraId="3C3CF83A" w14:textId="4E73E4EB" w:rsidR="00C27659" w:rsidRPr="00C27659" w:rsidRDefault="00C27659" w:rsidP="000A6FCB">
      <w:pPr>
        <w:pStyle w:val="a0"/>
        <w:widowControl w:val="0"/>
        <w:bidi/>
        <w:spacing w:line="216" w:lineRule="auto"/>
        <w:rPr>
          <w:rFonts w:ascii="mylotus" w:hAnsi="mylotus"/>
          <w:sz w:val="34"/>
          <w:szCs w:val="34"/>
          <w:rtl/>
        </w:rPr>
      </w:pPr>
      <w:r>
        <w:rPr>
          <w:rFonts w:ascii="mylotus" w:hAnsi="mylotus"/>
          <w:sz w:val="34"/>
          <w:szCs w:val="34"/>
          <w:rtl/>
        </w:rPr>
        <w:t>وفيه</w:t>
      </w:r>
      <w:r w:rsidRPr="00C27659">
        <w:rPr>
          <w:rFonts w:ascii="mylotus" w:hAnsi="mylotus"/>
          <w:sz w:val="34"/>
          <w:szCs w:val="34"/>
          <w:rtl/>
        </w:rPr>
        <w:t>: إن كان</w:t>
      </w:r>
      <w:r w:rsidR="000A6FCB">
        <w:rPr>
          <w:rFonts w:ascii="mylotus" w:hAnsi="mylotus"/>
          <w:sz w:val="34"/>
          <w:szCs w:val="34"/>
          <w:rtl/>
        </w:rPr>
        <w:t xml:space="preserve"> </w:t>
      </w:r>
      <w:r w:rsidRPr="00C27659">
        <w:rPr>
          <w:rFonts w:ascii="mylotus" w:hAnsi="mylotus"/>
          <w:sz w:val="34"/>
          <w:szCs w:val="34"/>
          <w:rtl/>
        </w:rPr>
        <w:t>المقصود أنه لما كان الترك معنى إسميا كان إسناده لمعنى</w:t>
      </w:r>
      <w:r w:rsidR="000A6FCB">
        <w:rPr>
          <w:rFonts w:ascii="mylotus" w:hAnsi="mylotus"/>
          <w:sz w:val="34"/>
          <w:szCs w:val="34"/>
          <w:rtl/>
        </w:rPr>
        <w:t xml:space="preserve"> </w:t>
      </w:r>
      <w:r w:rsidRPr="00C27659">
        <w:rPr>
          <w:rFonts w:ascii="mylotus" w:hAnsi="mylotus"/>
          <w:sz w:val="34"/>
          <w:szCs w:val="34"/>
          <w:rtl/>
        </w:rPr>
        <w:t xml:space="preserve">آخر وهو </w:t>
      </w:r>
      <w:r>
        <w:rPr>
          <w:rFonts w:ascii="Times New Roman" w:hAnsi="Times New Roman" w:cs="Times New Roman" w:hint="cs"/>
          <w:sz w:val="34"/>
          <w:szCs w:val="34"/>
          <w:rtl/>
        </w:rPr>
        <w:t>–</w:t>
      </w:r>
      <w:r w:rsidRPr="00C27659">
        <w:rPr>
          <w:rFonts w:ascii="mylotus" w:hAnsi="mylotus"/>
          <w:sz w:val="34"/>
          <w:szCs w:val="34"/>
          <w:rtl/>
        </w:rPr>
        <w:t>مفاد</w:t>
      </w:r>
      <w:r>
        <w:rPr>
          <w:rFonts w:ascii="mylotus" w:hAnsi="mylotus" w:hint="cs"/>
          <w:sz w:val="34"/>
          <w:szCs w:val="34"/>
          <w:rtl/>
        </w:rPr>
        <w:t xml:space="preserve"> </w:t>
      </w:r>
      <w:r>
        <w:rPr>
          <w:rFonts w:ascii="mylotus" w:hAnsi="mylotus"/>
          <w:sz w:val="34"/>
          <w:szCs w:val="34"/>
          <w:rtl/>
        </w:rPr>
        <w:t>المادة</w:t>
      </w:r>
      <w:r w:rsidRPr="00C27659">
        <w:rPr>
          <w:rFonts w:ascii="mylotus" w:hAnsi="mylotus"/>
          <w:sz w:val="34"/>
          <w:szCs w:val="34"/>
          <w:rtl/>
        </w:rPr>
        <w:t>- مما</w:t>
      </w:r>
      <w:r>
        <w:rPr>
          <w:rFonts w:ascii="mylotus" w:hAnsi="mylotus" w:hint="cs"/>
          <w:sz w:val="34"/>
          <w:szCs w:val="34"/>
          <w:rtl/>
        </w:rPr>
        <w:t xml:space="preserve"> </w:t>
      </w:r>
      <w:r w:rsidRPr="00C27659">
        <w:rPr>
          <w:rFonts w:ascii="mylotus" w:hAnsi="mylotus"/>
          <w:sz w:val="34"/>
          <w:szCs w:val="34"/>
          <w:rtl/>
        </w:rPr>
        <w:t>يحتاج إلى نسبة الإضافة فينقض عليه بما</w:t>
      </w:r>
      <w:r>
        <w:rPr>
          <w:rFonts w:ascii="mylotus" w:hAnsi="mylotus" w:hint="cs"/>
          <w:sz w:val="34"/>
          <w:szCs w:val="34"/>
          <w:rtl/>
        </w:rPr>
        <w:t xml:space="preserve"> </w:t>
      </w:r>
      <w:r w:rsidRPr="00C27659">
        <w:rPr>
          <w:rFonts w:ascii="mylotus" w:hAnsi="mylotus"/>
          <w:sz w:val="34"/>
          <w:szCs w:val="34"/>
          <w:rtl/>
        </w:rPr>
        <w:t>ذكره</w:t>
      </w:r>
      <w:r>
        <w:rPr>
          <w:rFonts w:ascii="mylotus" w:hAnsi="mylotus" w:hint="cs"/>
          <w:sz w:val="34"/>
          <w:szCs w:val="34"/>
          <w:rtl/>
        </w:rPr>
        <w:t xml:space="preserve"> </w:t>
      </w:r>
      <w:r>
        <w:rPr>
          <w:rFonts w:ascii="mylotus" w:hAnsi="mylotus"/>
          <w:sz w:val="34"/>
          <w:szCs w:val="34"/>
          <w:rtl/>
        </w:rPr>
        <w:t>[في البحوث ج1 ص252- ص105] من أن الفارق بين</w:t>
      </w:r>
      <w:r>
        <w:rPr>
          <w:rFonts w:ascii="mylotus" w:hAnsi="mylotus" w:hint="cs"/>
          <w:sz w:val="34"/>
          <w:szCs w:val="34"/>
          <w:rtl/>
        </w:rPr>
        <w:t xml:space="preserve"> (</w:t>
      </w:r>
      <w:r w:rsidRPr="00C27659">
        <w:rPr>
          <w:rFonts w:ascii="mylotus" w:hAnsi="mylotus"/>
          <w:sz w:val="34"/>
          <w:szCs w:val="34"/>
          <w:rtl/>
        </w:rPr>
        <w:t>الجالس في الدار</w:t>
      </w:r>
      <w:r>
        <w:rPr>
          <w:rFonts w:ascii="mylotus" w:hAnsi="mylotus" w:hint="cs"/>
          <w:sz w:val="34"/>
          <w:szCs w:val="34"/>
          <w:rtl/>
        </w:rPr>
        <w:t>)</w:t>
      </w:r>
      <w:r w:rsidR="000A6FCB">
        <w:rPr>
          <w:rFonts w:ascii="mylotus" w:hAnsi="mylotus"/>
          <w:sz w:val="34"/>
          <w:szCs w:val="34"/>
          <w:rtl/>
        </w:rPr>
        <w:t xml:space="preserve"> </w:t>
      </w:r>
      <w:r>
        <w:rPr>
          <w:rFonts w:ascii="mylotus" w:hAnsi="mylotus"/>
          <w:sz w:val="34"/>
          <w:szCs w:val="34"/>
          <w:rtl/>
        </w:rPr>
        <w:t>و</w:t>
      </w:r>
      <w:r>
        <w:rPr>
          <w:rFonts w:ascii="mylotus" w:hAnsi="mylotus" w:hint="cs"/>
          <w:sz w:val="34"/>
          <w:szCs w:val="34"/>
          <w:rtl/>
        </w:rPr>
        <w:t>(</w:t>
      </w:r>
      <w:r>
        <w:rPr>
          <w:rFonts w:ascii="mylotus" w:hAnsi="mylotus"/>
          <w:sz w:val="34"/>
          <w:szCs w:val="34"/>
          <w:rtl/>
        </w:rPr>
        <w:t>زيد في الدار</w:t>
      </w:r>
      <w:r>
        <w:rPr>
          <w:rFonts w:ascii="mylotus" w:hAnsi="mylotus" w:hint="cs"/>
          <w:sz w:val="34"/>
          <w:szCs w:val="34"/>
          <w:rtl/>
        </w:rPr>
        <w:t>)</w:t>
      </w:r>
      <w:r w:rsidRPr="00C27659">
        <w:rPr>
          <w:rFonts w:ascii="mylotus" w:hAnsi="mylotus"/>
          <w:sz w:val="34"/>
          <w:szCs w:val="34"/>
          <w:rtl/>
        </w:rPr>
        <w:t xml:space="preserve"> أن الأول مفهوم أفرادي</w:t>
      </w:r>
      <w:r w:rsidR="000A6FCB">
        <w:rPr>
          <w:rFonts w:ascii="mylotus" w:hAnsi="mylotus"/>
          <w:sz w:val="34"/>
          <w:szCs w:val="34"/>
          <w:rtl/>
        </w:rPr>
        <w:t>،</w:t>
      </w:r>
      <w:r w:rsidRPr="00C27659">
        <w:rPr>
          <w:rFonts w:ascii="mylotus" w:hAnsi="mylotus"/>
          <w:sz w:val="34"/>
          <w:szCs w:val="34"/>
          <w:rtl/>
        </w:rPr>
        <w:t xml:space="preserve"> ولذلك فهو نسبة ناقصة تحتاج إلى الخبر المتمم لها</w:t>
      </w:r>
      <w:r w:rsidR="000A6FCB">
        <w:rPr>
          <w:rFonts w:ascii="mylotus" w:hAnsi="mylotus"/>
          <w:sz w:val="34"/>
          <w:szCs w:val="34"/>
          <w:rtl/>
        </w:rPr>
        <w:t>،</w:t>
      </w:r>
      <w:r w:rsidRPr="00C27659">
        <w:rPr>
          <w:rFonts w:ascii="mylotus" w:hAnsi="mylotus"/>
          <w:sz w:val="34"/>
          <w:szCs w:val="34"/>
          <w:rtl/>
        </w:rPr>
        <w:t xml:space="preserve"> وأما الثاني فهو نسبة تامة بين طرفين</w:t>
      </w:r>
      <w:r w:rsidR="000A6FCB">
        <w:rPr>
          <w:rFonts w:ascii="mylotus" w:hAnsi="mylotus"/>
          <w:sz w:val="34"/>
          <w:szCs w:val="34"/>
          <w:rtl/>
        </w:rPr>
        <w:t>،</w:t>
      </w:r>
      <w:r w:rsidRPr="00C27659">
        <w:rPr>
          <w:rFonts w:ascii="mylotus" w:hAnsi="mylotus"/>
          <w:sz w:val="34"/>
          <w:szCs w:val="34"/>
          <w:rtl/>
        </w:rPr>
        <w:t xml:space="preserve"> ولذلك يحسن السكوت عليه</w:t>
      </w:r>
      <w:r w:rsidR="000A6FCB">
        <w:rPr>
          <w:rFonts w:ascii="mylotus" w:hAnsi="mylotus"/>
          <w:sz w:val="34"/>
          <w:szCs w:val="34"/>
          <w:rtl/>
        </w:rPr>
        <w:t>،</w:t>
      </w:r>
      <w:r w:rsidRPr="00C27659">
        <w:rPr>
          <w:rFonts w:ascii="mylotus" w:hAnsi="mylotus"/>
          <w:sz w:val="34"/>
          <w:szCs w:val="34"/>
          <w:rtl/>
        </w:rPr>
        <w:t xml:space="preserve"> والسر في ذلك أن الخبر هنا هو الجار والمجرور - وهو كما ذكره ع</w:t>
      </w:r>
      <w:r>
        <w:rPr>
          <w:rFonts w:ascii="mylotus" w:hAnsi="mylotus"/>
          <w:sz w:val="34"/>
          <w:szCs w:val="34"/>
          <w:rtl/>
        </w:rPr>
        <w:t>لماء الأدب متعلق بلفظ مقدر وهو</w:t>
      </w:r>
      <w:r w:rsidR="000A6FCB">
        <w:rPr>
          <w:rFonts w:ascii="mylotus" w:hAnsi="mylotus"/>
          <w:sz w:val="34"/>
          <w:szCs w:val="34"/>
          <w:rtl/>
        </w:rPr>
        <w:t xml:space="preserve"> </w:t>
      </w:r>
      <w:r>
        <w:rPr>
          <w:rFonts w:ascii="mylotus" w:hAnsi="mylotus" w:hint="cs"/>
          <w:sz w:val="34"/>
          <w:szCs w:val="34"/>
          <w:rtl/>
        </w:rPr>
        <w:t>(</w:t>
      </w:r>
      <w:r w:rsidRPr="00C27659">
        <w:rPr>
          <w:rFonts w:ascii="mylotus" w:hAnsi="mylotus"/>
          <w:sz w:val="34"/>
          <w:szCs w:val="34"/>
          <w:rtl/>
        </w:rPr>
        <w:t>كائن</w:t>
      </w:r>
      <w:r>
        <w:rPr>
          <w:rFonts w:ascii="mylotus" w:hAnsi="mylotus" w:hint="cs"/>
          <w:sz w:val="34"/>
          <w:szCs w:val="34"/>
          <w:rtl/>
        </w:rPr>
        <w:t>)،</w:t>
      </w:r>
      <w:r>
        <w:rPr>
          <w:rFonts w:ascii="mylotus" w:hAnsi="mylotus"/>
          <w:sz w:val="34"/>
          <w:szCs w:val="34"/>
          <w:rtl/>
        </w:rPr>
        <w:t xml:space="preserve"> فكأنه قال</w:t>
      </w:r>
      <w:r>
        <w:rPr>
          <w:rFonts w:ascii="mylotus" w:hAnsi="mylotus" w:hint="cs"/>
          <w:sz w:val="34"/>
          <w:szCs w:val="34"/>
          <w:rtl/>
        </w:rPr>
        <w:t>:</w:t>
      </w:r>
      <w:r w:rsidRPr="00C27659">
        <w:rPr>
          <w:rFonts w:ascii="mylotus" w:hAnsi="mylotus"/>
          <w:sz w:val="34"/>
          <w:szCs w:val="34"/>
          <w:rtl/>
        </w:rPr>
        <w:t xml:space="preserve"> </w:t>
      </w:r>
      <w:r>
        <w:rPr>
          <w:rFonts w:ascii="mylotus" w:hAnsi="mylotus" w:hint="cs"/>
          <w:sz w:val="34"/>
          <w:szCs w:val="34"/>
          <w:rtl/>
        </w:rPr>
        <w:t>(</w:t>
      </w:r>
      <w:r w:rsidRPr="00C27659">
        <w:rPr>
          <w:rFonts w:ascii="mylotus" w:hAnsi="mylotus"/>
          <w:sz w:val="34"/>
          <w:szCs w:val="34"/>
          <w:rtl/>
        </w:rPr>
        <w:t>زيد كائن في الدار</w:t>
      </w:r>
      <w:r>
        <w:rPr>
          <w:rFonts w:ascii="mylotus" w:hAnsi="mylotus" w:hint="cs"/>
          <w:sz w:val="34"/>
          <w:szCs w:val="34"/>
          <w:rtl/>
        </w:rPr>
        <w:t>)</w:t>
      </w:r>
      <w:r w:rsidRPr="00C27659">
        <w:rPr>
          <w:rFonts w:ascii="mylotus" w:hAnsi="mylotus"/>
          <w:sz w:val="34"/>
          <w:szCs w:val="34"/>
          <w:rtl/>
        </w:rPr>
        <w:t>، ولولا ذلك لم يكن مفادها نسبة تامة</w:t>
      </w:r>
      <w:r w:rsidR="000A6FCB">
        <w:rPr>
          <w:rFonts w:ascii="mylotus" w:hAnsi="mylotus"/>
          <w:sz w:val="34"/>
          <w:szCs w:val="34"/>
          <w:rtl/>
        </w:rPr>
        <w:t>،</w:t>
      </w:r>
      <w:r w:rsidRPr="00C27659">
        <w:rPr>
          <w:rFonts w:ascii="mylotus" w:hAnsi="mylotus"/>
          <w:sz w:val="34"/>
          <w:szCs w:val="34"/>
          <w:rtl/>
        </w:rPr>
        <w:t xml:space="preserve"> وهذا يعني</w:t>
      </w:r>
      <w:r>
        <w:rPr>
          <w:rFonts w:ascii="mylotus" w:hAnsi="mylotus"/>
          <w:sz w:val="34"/>
          <w:szCs w:val="34"/>
          <w:rtl/>
        </w:rPr>
        <w:t xml:space="preserve"> أن الربط بين المعنى الإسمي وهو</w:t>
      </w:r>
      <w:r w:rsidRPr="00C27659">
        <w:rPr>
          <w:rFonts w:ascii="mylotus" w:hAnsi="mylotus"/>
          <w:sz w:val="34"/>
          <w:szCs w:val="34"/>
          <w:rtl/>
        </w:rPr>
        <w:t xml:space="preserve"> </w:t>
      </w:r>
      <w:r>
        <w:rPr>
          <w:rFonts w:ascii="mylotus" w:hAnsi="mylotus" w:hint="cs"/>
          <w:sz w:val="34"/>
          <w:szCs w:val="34"/>
          <w:rtl/>
        </w:rPr>
        <w:t>(</w:t>
      </w:r>
      <w:r w:rsidRPr="00C27659">
        <w:rPr>
          <w:rFonts w:ascii="mylotus" w:hAnsi="mylotus"/>
          <w:sz w:val="34"/>
          <w:szCs w:val="34"/>
          <w:rtl/>
        </w:rPr>
        <w:t>زيد</w:t>
      </w:r>
      <w:r>
        <w:rPr>
          <w:rFonts w:ascii="mylotus" w:hAnsi="mylotus" w:hint="cs"/>
          <w:sz w:val="34"/>
          <w:szCs w:val="34"/>
          <w:rtl/>
        </w:rPr>
        <w:t xml:space="preserve">) </w:t>
      </w:r>
      <w:r>
        <w:rPr>
          <w:rFonts w:ascii="mylotus" w:hAnsi="mylotus"/>
          <w:sz w:val="34"/>
          <w:szCs w:val="34"/>
          <w:rtl/>
        </w:rPr>
        <w:t>والجار والمجرور -</w:t>
      </w:r>
      <w:r w:rsidRPr="00C27659">
        <w:rPr>
          <w:rFonts w:ascii="mylotus" w:hAnsi="mylotus"/>
          <w:sz w:val="34"/>
          <w:szCs w:val="34"/>
          <w:rtl/>
        </w:rPr>
        <w:t>الذي هو معنى آخر</w:t>
      </w:r>
      <w:r>
        <w:rPr>
          <w:rFonts w:ascii="mylotus" w:hAnsi="mylotus"/>
          <w:sz w:val="34"/>
          <w:szCs w:val="34"/>
          <w:rtl/>
        </w:rPr>
        <w:t xml:space="preserve"> قد تم بتقدير نسبة الكون بينهما</w:t>
      </w:r>
      <w:r w:rsidRPr="00C27659">
        <w:rPr>
          <w:rFonts w:ascii="mylotus" w:hAnsi="mylotus"/>
          <w:sz w:val="34"/>
          <w:szCs w:val="34"/>
          <w:rtl/>
        </w:rPr>
        <w:t>- مع عدم دال لفظي في الجملة عليه</w:t>
      </w:r>
      <w:r w:rsidR="000A6FCB">
        <w:rPr>
          <w:rFonts w:ascii="mylotus" w:hAnsi="mylotus"/>
          <w:sz w:val="34"/>
          <w:szCs w:val="34"/>
          <w:rtl/>
        </w:rPr>
        <w:t>،</w:t>
      </w:r>
      <w:r w:rsidRPr="00C27659">
        <w:rPr>
          <w:rFonts w:ascii="mylotus" w:hAnsi="mylotus"/>
          <w:sz w:val="34"/>
          <w:szCs w:val="34"/>
          <w:rtl/>
        </w:rPr>
        <w:t xml:space="preserve"> ولكن اقتضته هيئ</w:t>
      </w:r>
      <w:r>
        <w:rPr>
          <w:rFonts w:ascii="mylotus" w:hAnsi="mylotus"/>
          <w:sz w:val="34"/>
          <w:szCs w:val="34"/>
          <w:rtl/>
        </w:rPr>
        <w:t>ة الجملة التي يحسن السكوت عليها</w:t>
      </w:r>
      <w:r>
        <w:rPr>
          <w:rFonts w:ascii="mylotus" w:hAnsi="mylotus" w:hint="cs"/>
          <w:sz w:val="34"/>
          <w:szCs w:val="34"/>
          <w:rtl/>
        </w:rPr>
        <w:t>.</w:t>
      </w:r>
      <w:r w:rsidRPr="00C27659">
        <w:rPr>
          <w:rFonts w:ascii="mylotus" w:hAnsi="mylotus"/>
          <w:sz w:val="34"/>
          <w:szCs w:val="34"/>
          <w:rtl/>
        </w:rPr>
        <w:t xml:space="preserve"> وبنفس هذا الجواب يجاب عن هذه الجملة </w:t>
      </w:r>
      <w:r>
        <w:rPr>
          <w:rFonts w:ascii="mylotus" w:hAnsi="mylotus"/>
          <w:sz w:val="34"/>
          <w:szCs w:val="34"/>
          <w:rtl/>
        </w:rPr>
        <w:t xml:space="preserve">التامة وهي </w:t>
      </w:r>
      <w:r>
        <w:rPr>
          <w:rFonts w:ascii="mylotus" w:hAnsi="mylotus" w:hint="cs"/>
          <w:sz w:val="34"/>
          <w:szCs w:val="34"/>
          <w:rtl/>
        </w:rPr>
        <w:t>(</w:t>
      </w:r>
      <w:r w:rsidRPr="00C27659">
        <w:rPr>
          <w:rFonts w:ascii="mylotus" w:hAnsi="mylotus"/>
          <w:sz w:val="34"/>
          <w:szCs w:val="34"/>
          <w:rtl/>
        </w:rPr>
        <w:t>لا</w:t>
      </w:r>
      <w:r>
        <w:rPr>
          <w:rFonts w:ascii="mylotus" w:hAnsi="mylotus" w:hint="cs"/>
          <w:sz w:val="34"/>
          <w:szCs w:val="34"/>
          <w:rtl/>
        </w:rPr>
        <w:t xml:space="preserve"> </w:t>
      </w:r>
      <w:r w:rsidRPr="00C27659">
        <w:rPr>
          <w:rFonts w:ascii="mylotus" w:hAnsi="mylotus"/>
          <w:sz w:val="34"/>
          <w:szCs w:val="34"/>
          <w:rtl/>
        </w:rPr>
        <w:t>تكذب</w:t>
      </w:r>
      <w:r>
        <w:rPr>
          <w:rFonts w:ascii="mylotus" w:hAnsi="mylotus" w:hint="cs"/>
          <w:sz w:val="34"/>
          <w:szCs w:val="34"/>
          <w:rtl/>
        </w:rPr>
        <w:t>)</w:t>
      </w:r>
      <w:r>
        <w:rPr>
          <w:rFonts w:ascii="mylotus" w:hAnsi="mylotus"/>
          <w:sz w:val="34"/>
          <w:szCs w:val="34"/>
          <w:rtl/>
        </w:rPr>
        <w:t xml:space="preserve"> -مثل</w:t>
      </w:r>
      <w:r>
        <w:rPr>
          <w:rFonts w:ascii="mylotus" w:hAnsi="mylotus" w:hint="cs"/>
          <w:sz w:val="34"/>
          <w:szCs w:val="34"/>
          <w:rtl/>
        </w:rPr>
        <w:t>اً</w:t>
      </w:r>
      <w:r w:rsidRPr="00C27659">
        <w:rPr>
          <w:rFonts w:ascii="mylotus" w:hAnsi="mylotus"/>
          <w:sz w:val="34"/>
          <w:szCs w:val="34"/>
          <w:rtl/>
        </w:rPr>
        <w:t xml:space="preserve">- أو </w:t>
      </w:r>
      <w:r>
        <w:rPr>
          <w:rFonts w:ascii="mylotus" w:hAnsi="mylotus" w:hint="cs"/>
          <w:sz w:val="34"/>
          <w:szCs w:val="34"/>
          <w:rtl/>
        </w:rPr>
        <w:t>(</w:t>
      </w:r>
      <w:r w:rsidRPr="00C27659">
        <w:rPr>
          <w:rFonts w:ascii="mylotus" w:hAnsi="mylotus"/>
          <w:sz w:val="34"/>
          <w:szCs w:val="34"/>
          <w:rtl/>
        </w:rPr>
        <w:t>لا</w:t>
      </w:r>
      <w:r>
        <w:rPr>
          <w:rFonts w:ascii="mylotus" w:hAnsi="mylotus" w:hint="cs"/>
          <w:sz w:val="34"/>
          <w:szCs w:val="34"/>
          <w:rtl/>
        </w:rPr>
        <w:t xml:space="preserve"> </w:t>
      </w:r>
      <w:r w:rsidRPr="00C27659">
        <w:rPr>
          <w:rFonts w:ascii="mylotus" w:hAnsi="mylotus"/>
          <w:sz w:val="34"/>
          <w:szCs w:val="34"/>
          <w:rtl/>
        </w:rPr>
        <w:t>تصل في الدار</w:t>
      </w:r>
      <w:r>
        <w:rPr>
          <w:rFonts w:ascii="mylotus" w:hAnsi="mylotus" w:hint="cs"/>
          <w:sz w:val="34"/>
          <w:szCs w:val="34"/>
          <w:rtl/>
        </w:rPr>
        <w:t>)</w:t>
      </w:r>
      <w:r w:rsidR="000A6FCB">
        <w:rPr>
          <w:rFonts w:ascii="mylotus" w:hAnsi="mylotus"/>
          <w:sz w:val="34"/>
          <w:szCs w:val="34"/>
          <w:rtl/>
        </w:rPr>
        <w:t>،</w:t>
      </w:r>
      <w:r w:rsidRPr="00C27659">
        <w:rPr>
          <w:rFonts w:ascii="mylotus" w:hAnsi="mylotus"/>
          <w:sz w:val="34"/>
          <w:szCs w:val="34"/>
          <w:rtl/>
        </w:rPr>
        <w:t xml:space="preserve"> وإن </w:t>
      </w:r>
      <w:r>
        <w:rPr>
          <w:rFonts w:ascii="mylotus" w:hAnsi="mylotus"/>
          <w:sz w:val="34"/>
          <w:szCs w:val="34"/>
          <w:rtl/>
        </w:rPr>
        <w:t>كان المقصود أن هذا المفهوم وهو</w:t>
      </w:r>
      <w:r w:rsidR="000A6FCB">
        <w:rPr>
          <w:rFonts w:ascii="mylotus" w:hAnsi="mylotus"/>
          <w:sz w:val="34"/>
          <w:szCs w:val="34"/>
          <w:rtl/>
        </w:rPr>
        <w:t xml:space="preserve"> </w:t>
      </w:r>
      <w:r>
        <w:rPr>
          <w:rFonts w:ascii="mylotus" w:hAnsi="mylotus"/>
          <w:sz w:val="34"/>
          <w:szCs w:val="34"/>
          <w:rtl/>
        </w:rPr>
        <w:t>طلب الترك</w:t>
      </w:r>
      <w:r w:rsidR="000A6FCB">
        <w:rPr>
          <w:rFonts w:ascii="mylotus" w:hAnsi="mylotus"/>
          <w:sz w:val="34"/>
          <w:szCs w:val="34"/>
          <w:rtl/>
        </w:rPr>
        <w:t xml:space="preserve"> </w:t>
      </w:r>
      <w:r w:rsidRPr="00C27659">
        <w:rPr>
          <w:rFonts w:ascii="mylotus" w:hAnsi="mylotus"/>
          <w:sz w:val="34"/>
          <w:szCs w:val="34"/>
          <w:rtl/>
        </w:rPr>
        <w:t>بغض النظر عن كونه معنى اسميا</w:t>
      </w:r>
      <w:r>
        <w:rPr>
          <w:rFonts w:ascii="mylotus" w:hAnsi="mylotus" w:hint="cs"/>
          <w:sz w:val="34"/>
          <w:szCs w:val="34"/>
          <w:rtl/>
        </w:rPr>
        <w:t>ً</w:t>
      </w:r>
      <w:r w:rsidRPr="00C27659">
        <w:rPr>
          <w:rFonts w:ascii="mylotus" w:hAnsi="mylotus"/>
          <w:sz w:val="34"/>
          <w:szCs w:val="34"/>
          <w:rtl/>
        </w:rPr>
        <w:t xml:space="preserve"> أو حرفيا</w:t>
      </w:r>
      <w:r>
        <w:rPr>
          <w:rFonts w:ascii="mylotus" w:hAnsi="mylotus" w:hint="cs"/>
          <w:sz w:val="34"/>
          <w:szCs w:val="34"/>
          <w:rtl/>
        </w:rPr>
        <w:t>ً</w:t>
      </w:r>
      <w:r w:rsidRPr="00C27659">
        <w:rPr>
          <w:rFonts w:ascii="mylotus" w:hAnsi="mylotus"/>
          <w:sz w:val="34"/>
          <w:szCs w:val="34"/>
          <w:rtl/>
        </w:rPr>
        <w:t xml:space="preserve"> لا</w:t>
      </w:r>
      <w:r>
        <w:rPr>
          <w:rFonts w:ascii="mylotus" w:hAnsi="mylotus" w:hint="cs"/>
          <w:sz w:val="34"/>
          <w:szCs w:val="34"/>
          <w:rtl/>
        </w:rPr>
        <w:t xml:space="preserve"> </w:t>
      </w:r>
      <w:r>
        <w:rPr>
          <w:rFonts w:ascii="mylotus" w:hAnsi="mylotus"/>
          <w:sz w:val="34"/>
          <w:szCs w:val="34"/>
          <w:rtl/>
        </w:rPr>
        <w:t xml:space="preserve">يرتبط بمفاد المادة </w:t>
      </w:r>
      <w:r>
        <w:rPr>
          <w:rFonts w:ascii="mylotus" w:hAnsi="mylotus" w:hint="cs"/>
          <w:sz w:val="34"/>
          <w:szCs w:val="34"/>
          <w:rtl/>
        </w:rPr>
        <w:t>إ</w:t>
      </w:r>
      <w:r w:rsidRPr="00C27659">
        <w:rPr>
          <w:rFonts w:ascii="mylotus" w:hAnsi="mylotus"/>
          <w:sz w:val="34"/>
          <w:szCs w:val="34"/>
          <w:rtl/>
        </w:rPr>
        <w:t>لا بنسبة أخرى</w:t>
      </w:r>
      <w:r w:rsidR="000A6FCB">
        <w:rPr>
          <w:rFonts w:ascii="mylotus" w:hAnsi="mylotus"/>
          <w:sz w:val="34"/>
          <w:szCs w:val="34"/>
          <w:rtl/>
        </w:rPr>
        <w:t xml:space="preserve"> </w:t>
      </w:r>
      <w:r w:rsidRPr="00C27659">
        <w:rPr>
          <w:rFonts w:ascii="mylotus" w:hAnsi="mylotus"/>
          <w:sz w:val="34"/>
          <w:szCs w:val="34"/>
          <w:rtl/>
        </w:rPr>
        <w:t>هي نسبة الإضافة فير</w:t>
      </w:r>
      <w:r>
        <w:rPr>
          <w:rFonts w:ascii="mylotus" w:hAnsi="mylotus"/>
          <w:sz w:val="34"/>
          <w:szCs w:val="34"/>
          <w:rtl/>
        </w:rPr>
        <w:t>د عليه: النقض بمورد الترجي في</w:t>
      </w:r>
      <w:r w:rsidR="000A6FCB">
        <w:rPr>
          <w:rFonts w:ascii="mylotus" w:hAnsi="mylotus"/>
          <w:sz w:val="34"/>
          <w:szCs w:val="34"/>
          <w:rtl/>
        </w:rPr>
        <w:t xml:space="preserve"> </w:t>
      </w:r>
      <w:r>
        <w:rPr>
          <w:rFonts w:ascii="mylotus" w:hAnsi="mylotus"/>
          <w:sz w:val="34"/>
          <w:szCs w:val="34"/>
          <w:rtl/>
        </w:rPr>
        <w:t xml:space="preserve">لعل </w:t>
      </w:r>
      <w:r>
        <w:rPr>
          <w:rFonts w:ascii="mylotus" w:hAnsi="mylotus" w:hint="cs"/>
          <w:sz w:val="34"/>
          <w:szCs w:val="34"/>
          <w:rtl/>
        </w:rPr>
        <w:t>(</w:t>
      </w:r>
      <w:r w:rsidRPr="00C27659">
        <w:rPr>
          <w:rFonts w:ascii="mylotus" w:hAnsi="mylotus"/>
          <w:sz w:val="34"/>
          <w:szCs w:val="34"/>
          <w:rtl/>
        </w:rPr>
        <w:t>لعل زيدا</w:t>
      </w:r>
      <w:r>
        <w:rPr>
          <w:rFonts w:ascii="mylotus" w:hAnsi="mylotus" w:hint="cs"/>
          <w:sz w:val="34"/>
          <w:szCs w:val="34"/>
          <w:rtl/>
        </w:rPr>
        <w:t>ً</w:t>
      </w:r>
      <w:r w:rsidRPr="00C27659">
        <w:rPr>
          <w:rFonts w:ascii="mylotus" w:hAnsi="mylotus"/>
          <w:sz w:val="34"/>
          <w:szCs w:val="34"/>
          <w:rtl/>
        </w:rPr>
        <w:t xml:space="preserve"> يأتي</w:t>
      </w:r>
      <w:r>
        <w:rPr>
          <w:rFonts w:ascii="mylotus" w:hAnsi="mylotus" w:hint="cs"/>
          <w:sz w:val="34"/>
          <w:szCs w:val="34"/>
          <w:rtl/>
        </w:rPr>
        <w:t xml:space="preserve">)، </w:t>
      </w:r>
      <w:r w:rsidRPr="00C27659">
        <w:rPr>
          <w:rFonts w:ascii="mylotus" w:hAnsi="mylotus"/>
          <w:sz w:val="34"/>
          <w:szCs w:val="34"/>
          <w:rtl/>
        </w:rPr>
        <w:t xml:space="preserve">والتمني </w:t>
      </w:r>
      <w:r>
        <w:rPr>
          <w:rFonts w:ascii="mylotus" w:hAnsi="mylotus"/>
          <w:sz w:val="34"/>
          <w:szCs w:val="34"/>
          <w:rtl/>
        </w:rPr>
        <w:t>في</w:t>
      </w:r>
      <w:r w:rsidR="000A6FCB">
        <w:rPr>
          <w:rFonts w:ascii="mylotus" w:hAnsi="mylotus"/>
          <w:sz w:val="34"/>
          <w:szCs w:val="34"/>
          <w:rtl/>
        </w:rPr>
        <w:t xml:space="preserve"> </w:t>
      </w:r>
      <w:r w:rsidRPr="00C27659">
        <w:rPr>
          <w:rFonts w:ascii="mylotus" w:hAnsi="mylotus"/>
          <w:sz w:val="34"/>
          <w:szCs w:val="34"/>
          <w:rtl/>
        </w:rPr>
        <w:t xml:space="preserve">ليت </w:t>
      </w:r>
      <w:r>
        <w:rPr>
          <w:rFonts w:ascii="mylotus" w:hAnsi="mylotus" w:hint="cs"/>
          <w:sz w:val="34"/>
          <w:szCs w:val="34"/>
          <w:rtl/>
        </w:rPr>
        <w:t>(</w:t>
      </w:r>
      <w:r w:rsidRPr="00C27659">
        <w:rPr>
          <w:rFonts w:ascii="mylotus" w:hAnsi="mylotus"/>
          <w:sz w:val="34"/>
          <w:szCs w:val="34"/>
          <w:rtl/>
        </w:rPr>
        <w:t>ليت الشباب يعود</w:t>
      </w:r>
      <w:r>
        <w:rPr>
          <w:rFonts w:ascii="mylotus" w:hAnsi="mylotus" w:hint="cs"/>
          <w:sz w:val="34"/>
          <w:szCs w:val="34"/>
          <w:rtl/>
        </w:rPr>
        <w:t>)،</w:t>
      </w:r>
      <w:r w:rsidR="000A6FCB">
        <w:rPr>
          <w:rFonts w:ascii="mylotus" w:hAnsi="mylotus"/>
          <w:sz w:val="34"/>
          <w:szCs w:val="34"/>
          <w:rtl/>
        </w:rPr>
        <w:t xml:space="preserve"> </w:t>
      </w:r>
      <w:r>
        <w:rPr>
          <w:rFonts w:ascii="mylotus" w:hAnsi="mylotus"/>
          <w:sz w:val="34"/>
          <w:szCs w:val="34"/>
          <w:rtl/>
        </w:rPr>
        <w:t>والاستفهام</w:t>
      </w:r>
      <w:r w:rsidR="000A6FCB">
        <w:rPr>
          <w:rFonts w:ascii="mylotus" w:hAnsi="mylotus"/>
          <w:sz w:val="34"/>
          <w:szCs w:val="34"/>
          <w:rtl/>
        </w:rPr>
        <w:t xml:space="preserve"> </w:t>
      </w:r>
      <w:r w:rsidRPr="00C27659">
        <w:rPr>
          <w:rFonts w:ascii="mylotus" w:hAnsi="mylotus"/>
          <w:sz w:val="34"/>
          <w:szCs w:val="34"/>
          <w:rtl/>
        </w:rPr>
        <w:t>نحو (هل قام زيد؟)،</w:t>
      </w:r>
      <w:r>
        <w:rPr>
          <w:rFonts w:ascii="mylotus" w:hAnsi="mylotus"/>
          <w:sz w:val="34"/>
          <w:szCs w:val="34"/>
          <w:rtl/>
        </w:rPr>
        <w:t xml:space="preserve"> فإن مفاد الهيئات في هذه الجمل</w:t>
      </w:r>
      <w:r w:rsidR="000A6FCB">
        <w:rPr>
          <w:rFonts w:ascii="mylotus" w:hAnsi="mylotus"/>
          <w:sz w:val="34"/>
          <w:szCs w:val="34"/>
          <w:rtl/>
        </w:rPr>
        <w:t xml:space="preserve"> </w:t>
      </w:r>
      <w:r w:rsidRPr="00C27659">
        <w:rPr>
          <w:rFonts w:ascii="mylotus" w:hAnsi="mylotus"/>
          <w:sz w:val="34"/>
          <w:szCs w:val="34"/>
          <w:rtl/>
        </w:rPr>
        <w:t>أو الحروف</w:t>
      </w:r>
      <w:r w:rsidR="000A6FCB">
        <w:rPr>
          <w:rFonts w:ascii="mylotus" w:hAnsi="mylotus"/>
          <w:sz w:val="34"/>
          <w:szCs w:val="34"/>
          <w:rtl/>
        </w:rPr>
        <w:t xml:space="preserve"> </w:t>
      </w:r>
      <w:r w:rsidRPr="00C27659">
        <w:rPr>
          <w:rFonts w:ascii="mylotus" w:hAnsi="mylotus"/>
          <w:sz w:val="34"/>
          <w:szCs w:val="34"/>
          <w:rtl/>
        </w:rPr>
        <w:t>تدل على النسبة من الترجي والتمني و الاستفهام</w:t>
      </w:r>
      <w:r w:rsidR="000A6FCB">
        <w:rPr>
          <w:rFonts w:ascii="mylotus" w:hAnsi="mylotus"/>
          <w:sz w:val="34"/>
          <w:szCs w:val="34"/>
          <w:rtl/>
        </w:rPr>
        <w:t>،</w:t>
      </w:r>
      <w:r w:rsidRPr="00C27659">
        <w:rPr>
          <w:rFonts w:ascii="mylotus" w:hAnsi="mylotus"/>
          <w:sz w:val="34"/>
          <w:szCs w:val="34"/>
          <w:rtl/>
        </w:rPr>
        <w:t xml:space="preserve"> وقد أضيفت لمفاد ما</w:t>
      </w:r>
      <w:r>
        <w:rPr>
          <w:rFonts w:ascii="mylotus" w:hAnsi="mylotus" w:hint="cs"/>
          <w:sz w:val="34"/>
          <w:szCs w:val="34"/>
          <w:rtl/>
        </w:rPr>
        <w:t xml:space="preserve"> </w:t>
      </w:r>
      <w:r w:rsidRPr="00C27659">
        <w:rPr>
          <w:rFonts w:ascii="mylotus" w:hAnsi="mylotus"/>
          <w:sz w:val="34"/>
          <w:szCs w:val="34"/>
          <w:rtl/>
        </w:rPr>
        <w:t>بعدها من دون حاجة لدال على نسبة الإضافة</w:t>
      </w:r>
      <w:r w:rsidR="000A6FCB">
        <w:rPr>
          <w:rFonts w:ascii="mylotus" w:hAnsi="mylotus"/>
          <w:sz w:val="34"/>
          <w:szCs w:val="34"/>
          <w:rtl/>
        </w:rPr>
        <w:t xml:space="preserve">، </w:t>
      </w:r>
      <w:r w:rsidRPr="00C27659">
        <w:rPr>
          <w:rFonts w:ascii="mylotus" w:hAnsi="mylotus"/>
          <w:sz w:val="34"/>
          <w:szCs w:val="34"/>
          <w:rtl/>
        </w:rPr>
        <w:t>فمثلا</w:t>
      </w:r>
      <w:r>
        <w:rPr>
          <w:rFonts w:ascii="mylotus" w:hAnsi="mylotus" w:hint="cs"/>
          <w:sz w:val="34"/>
          <w:szCs w:val="34"/>
          <w:rtl/>
        </w:rPr>
        <w:t>ً</w:t>
      </w:r>
      <w:r>
        <w:rPr>
          <w:rFonts w:ascii="mylotus" w:hAnsi="mylotus"/>
          <w:sz w:val="34"/>
          <w:szCs w:val="34"/>
          <w:rtl/>
        </w:rPr>
        <w:t xml:space="preserve"> (قام) في (</w:t>
      </w:r>
      <w:r w:rsidRPr="00C27659">
        <w:rPr>
          <w:rFonts w:ascii="mylotus" w:hAnsi="mylotus"/>
          <w:sz w:val="34"/>
          <w:szCs w:val="34"/>
          <w:rtl/>
        </w:rPr>
        <w:t>هل قام زيد</w:t>
      </w:r>
      <w:r>
        <w:rPr>
          <w:rFonts w:ascii="mylotus" w:hAnsi="mylotus" w:hint="cs"/>
          <w:sz w:val="34"/>
          <w:szCs w:val="34"/>
          <w:rtl/>
        </w:rPr>
        <w:t>؟</w:t>
      </w:r>
      <w:r w:rsidRPr="00C27659">
        <w:rPr>
          <w:rFonts w:ascii="mylotus" w:hAnsi="mylotus"/>
          <w:sz w:val="34"/>
          <w:szCs w:val="34"/>
          <w:rtl/>
        </w:rPr>
        <w:t>)</w:t>
      </w:r>
      <w:r w:rsidR="000A6FCB">
        <w:rPr>
          <w:rFonts w:ascii="mylotus" w:hAnsi="mylotus"/>
          <w:sz w:val="34"/>
          <w:szCs w:val="34"/>
          <w:rtl/>
        </w:rPr>
        <w:t xml:space="preserve"> </w:t>
      </w:r>
      <w:r w:rsidRPr="00C27659">
        <w:rPr>
          <w:rFonts w:ascii="mylotus" w:hAnsi="mylotus"/>
          <w:sz w:val="34"/>
          <w:szCs w:val="34"/>
          <w:rtl/>
        </w:rPr>
        <w:t>تدل على أصل المادة، لكن المستفهم لا يريد مطلق الاستفهام بل يريد الاستفهام المضاف إلى القيام؛ فهذه هي نسبة الإضافة والدال عليها هو نفس إسناد الحرف أو الهيئة للما</w:t>
      </w:r>
      <w:r>
        <w:rPr>
          <w:rFonts w:ascii="mylotus" w:hAnsi="mylotus"/>
          <w:sz w:val="34"/>
          <w:szCs w:val="34"/>
          <w:rtl/>
        </w:rPr>
        <w:t>دة</w:t>
      </w:r>
      <w:r w:rsidR="000A6FCB">
        <w:rPr>
          <w:rFonts w:ascii="mylotus" w:hAnsi="mylotus"/>
          <w:sz w:val="34"/>
          <w:szCs w:val="34"/>
          <w:rtl/>
        </w:rPr>
        <w:t>،</w:t>
      </w:r>
      <w:r>
        <w:rPr>
          <w:rFonts w:ascii="mylotus" w:hAnsi="mylotus"/>
          <w:sz w:val="34"/>
          <w:szCs w:val="34"/>
          <w:rtl/>
        </w:rPr>
        <w:t xml:space="preserve"> وكذلك الأمر في صيغة النهي</w:t>
      </w:r>
      <w:r w:rsidR="000A6FCB">
        <w:rPr>
          <w:rFonts w:ascii="mylotus" w:hAnsi="mylotus"/>
          <w:sz w:val="34"/>
          <w:szCs w:val="34"/>
          <w:rtl/>
        </w:rPr>
        <w:t xml:space="preserve"> </w:t>
      </w:r>
      <w:r w:rsidRPr="00C27659">
        <w:rPr>
          <w:rFonts w:ascii="mylotus" w:hAnsi="mylotus"/>
          <w:sz w:val="34"/>
          <w:szCs w:val="34"/>
          <w:rtl/>
        </w:rPr>
        <w:t>بناء</w:t>
      </w:r>
      <w:r>
        <w:rPr>
          <w:rFonts w:ascii="mylotus" w:hAnsi="mylotus" w:hint="cs"/>
          <w:sz w:val="34"/>
          <w:szCs w:val="34"/>
          <w:rtl/>
        </w:rPr>
        <w:t>ً</w:t>
      </w:r>
      <w:r w:rsidRPr="00C27659">
        <w:rPr>
          <w:rFonts w:ascii="mylotus" w:hAnsi="mylotus"/>
          <w:sz w:val="34"/>
          <w:szCs w:val="34"/>
          <w:rtl/>
        </w:rPr>
        <w:t xml:space="preserve"> على دخول عنصر الترك في نفس مدلول الهيئة</w:t>
      </w:r>
      <w:r w:rsidR="000A6FCB">
        <w:rPr>
          <w:rFonts w:ascii="mylotus" w:hAnsi="mylotus"/>
          <w:sz w:val="34"/>
          <w:szCs w:val="34"/>
          <w:rtl/>
        </w:rPr>
        <w:t>،</w:t>
      </w:r>
    </w:p>
    <w:p w14:paraId="0A0BAE61" w14:textId="5780BFAA"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وأما الحل:</w:t>
      </w:r>
      <w:r w:rsidRPr="00C27659">
        <w:rPr>
          <w:rFonts w:ascii="mylotus" w:hAnsi="mylotus"/>
          <w:sz w:val="34"/>
          <w:szCs w:val="34"/>
          <w:rtl/>
        </w:rPr>
        <w:t xml:space="preserve"> فيمكن لهذا الاتجاه أن يختار كون عنصر (الترك) مستفاداً من نفس الهيئة لا من المادة، أي أن مدلول الهيئة (طلب ترك الفعل)، مما يعني دلالة الهيئة على المعنى الحرفي وطرفه وهو الترك؛ ودعوى أن هذا غير معهود في الأوضاع اللغوية، ممنوعة، بثبوته في</w:t>
      </w:r>
      <w:r w:rsidR="000A6FCB">
        <w:rPr>
          <w:rFonts w:ascii="mylotus" w:hAnsi="mylotus"/>
          <w:sz w:val="34"/>
          <w:szCs w:val="34"/>
          <w:rtl/>
        </w:rPr>
        <w:t xml:space="preserve"> </w:t>
      </w:r>
      <w:r w:rsidRPr="00C27659">
        <w:rPr>
          <w:rFonts w:ascii="mylotus" w:hAnsi="mylotus"/>
          <w:sz w:val="34"/>
          <w:szCs w:val="34"/>
          <w:rtl/>
        </w:rPr>
        <w:t>جملة من الموارد، فمثلاً ما ذكره السيد الشهيد قدس سره [ البحوث ج1 ص303] من أن حرف النداء هو إنشاء للنداء التكويني نحو المخاطب الخارجي المشار إليه ب</w:t>
      </w:r>
      <w:r>
        <w:rPr>
          <w:rFonts w:ascii="mylotus" w:hAnsi="mylotus" w:hint="cs"/>
          <w:sz w:val="34"/>
          <w:szCs w:val="34"/>
          <w:rtl/>
        </w:rPr>
        <w:t>ـ</w:t>
      </w:r>
      <w:r>
        <w:rPr>
          <w:rFonts w:ascii="mylotus" w:hAnsi="mylotus"/>
          <w:sz w:val="34"/>
          <w:szCs w:val="34"/>
          <w:rtl/>
        </w:rPr>
        <w:t xml:space="preserve"> </w:t>
      </w:r>
      <w:r>
        <w:rPr>
          <w:rFonts w:ascii="mylotus" w:hAnsi="mylotus" w:hint="cs"/>
          <w:sz w:val="34"/>
          <w:szCs w:val="34"/>
          <w:rtl/>
        </w:rPr>
        <w:t>(</w:t>
      </w:r>
      <w:r w:rsidRPr="00C27659">
        <w:rPr>
          <w:rFonts w:ascii="mylotus" w:hAnsi="mylotus"/>
          <w:sz w:val="34"/>
          <w:szCs w:val="34"/>
          <w:rtl/>
        </w:rPr>
        <w:t>زيد</w:t>
      </w:r>
      <w:r>
        <w:rPr>
          <w:rFonts w:ascii="mylotus" w:hAnsi="mylotus" w:hint="cs"/>
          <w:sz w:val="34"/>
          <w:szCs w:val="34"/>
          <w:rtl/>
        </w:rPr>
        <w:t>)،</w:t>
      </w:r>
      <w:r>
        <w:rPr>
          <w:rFonts w:ascii="mylotus" w:hAnsi="mylotus"/>
          <w:sz w:val="34"/>
          <w:szCs w:val="34"/>
          <w:rtl/>
        </w:rPr>
        <w:t xml:space="preserve"> </w:t>
      </w:r>
      <w:r>
        <w:rPr>
          <w:rFonts w:ascii="mylotus" w:hAnsi="mylotus" w:hint="cs"/>
          <w:sz w:val="34"/>
          <w:szCs w:val="34"/>
          <w:rtl/>
        </w:rPr>
        <w:t>إ</w:t>
      </w:r>
      <w:r w:rsidRPr="00C27659">
        <w:rPr>
          <w:rFonts w:ascii="mylotus" w:hAnsi="mylotus"/>
          <w:sz w:val="34"/>
          <w:szCs w:val="34"/>
          <w:rtl/>
        </w:rPr>
        <w:t>ل</w:t>
      </w:r>
      <w:r>
        <w:rPr>
          <w:rFonts w:ascii="mylotus" w:hAnsi="mylotus"/>
          <w:sz w:val="34"/>
          <w:szCs w:val="34"/>
          <w:rtl/>
        </w:rPr>
        <w:t>ا أن</w:t>
      </w:r>
      <w:r w:rsidR="000A6FCB">
        <w:rPr>
          <w:rFonts w:ascii="mylotus" w:hAnsi="mylotus"/>
          <w:sz w:val="34"/>
          <w:szCs w:val="34"/>
          <w:rtl/>
        </w:rPr>
        <w:t xml:space="preserve"> </w:t>
      </w:r>
      <w:r>
        <w:rPr>
          <w:rFonts w:ascii="mylotus" w:hAnsi="mylotus"/>
          <w:sz w:val="34"/>
          <w:szCs w:val="34"/>
          <w:rtl/>
        </w:rPr>
        <w:t>هيئة النداء نحو: (يا زيد)</w:t>
      </w:r>
      <w:r w:rsidRPr="00C27659">
        <w:rPr>
          <w:rFonts w:ascii="mylotus" w:hAnsi="mylotus"/>
          <w:sz w:val="34"/>
          <w:szCs w:val="34"/>
          <w:rtl/>
        </w:rPr>
        <w:t xml:space="preserve"> لو وردت مجردة عن القرائن في كتاب مثلا</w:t>
      </w:r>
      <w:r>
        <w:rPr>
          <w:rFonts w:ascii="mylotus" w:hAnsi="mylotus" w:hint="cs"/>
          <w:sz w:val="34"/>
          <w:szCs w:val="34"/>
          <w:rtl/>
        </w:rPr>
        <w:t>ً</w:t>
      </w:r>
      <w:r w:rsidR="000A6FCB">
        <w:rPr>
          <w:rFonts w:ascii="mylotus" w:hAnsi="mylotus"/>
          <w:sz w:val="34"/>
          <w:szCs w:val="34"/>
          <w:rtl/>
        </w:rPr>
        <w:t xml:space="preserve"> </w:t>
      </w:r>
      <w:r>
        <w:rPr>
          <w:rFonts w:ascii="mylotus" w:hAnsi="mylotus"/>
          <w:sz w:val="34"/>
          <w:szCs w:val="34"/>
          <w:rtl/>
        </w:rPr>
        <w:t xml:space="preserve">فإن المدلول التصوري لها </w:t>
      </w:r>
      <w:r>
        <w:rPr>
          <w:rFonts w:ascii="mylotus" w:hAnsi="mylotus" w:hint="cs"/>
          <w:sz w:val="34"/>
          <w:szCs w:val="34"/>
          <w:rtl/>
        </w:rPr>
        <w:t>م</w:t>
      </w:r>
      <w:r>
        <w:rPr>
          <w:rFonts w:ascii="mylotus" w:hAnsi="mylotus"/>
          <w:sz w:val="34"/>
          <w:szCs w:val="34"/>
          <w:rtl/>
        </w:rPr>
        <w:t>عنى حرفي</w:t>
      </w:r>
      <w:r w:rsidR="000A6FCB">
        <w:rPr>
          <w:rFonts w:ascii="mylotus" w:hAnsi="mylotus"/>
          <w:sz w:val="34"/>
          <w:szCs w:val="34"/>
          <w:rtl/>
        </w:rPr>
        <w:t xml:space="preserve"> </w:t>
      </w:r>
      <w:r w:rsidRPr="00C27659">
        <w:rPr>
          <w:rFonts w:ascii="mylotus" w:hAnsi="mylotus"/>
          <w:sz w:val="34"/>
          <w:szCs w:val="34"/>
          <w:rtl/>
        </w:rPr>
        <w:t xml:space="preserve">وهو النسبة التنبيهية، وطرفها وهو المنادى، وكذا هيئة المعرف بـ (أل) الدال على النسبة وطرفها، وهيئة المشتق الدالة على معنى بسيط وهو النسبة </w:t>
      </w:r>
      <w:r w:rsidRPr="00C27659">
        <w:rPr>
          <w:rFonts w:ascii="mylotus" w:hAnsi="mylotus"/>
          <w:sz w:val="34"/>
          <w:szCs w:val="34"/>
          <w:rtl/>
        </w:rPr>
        <w:lastRenderedPageBreak/>
        <w:t xml:space="preserve">المندمجة في </w:t>
      </w:r>
      <w:r>
        <w:rPr>
          <w:rFonts w:ascii="mylotus" w:hAnsi="mylotus"/>
          <w:sz w:val="34"/>
          <w:szCs w:val="34"/>
          <w:rtl/>
        </w:rPr>
        <w:t>طرفيها, نحو عنوان</w:t>
      </w:r>
      <w:r w:rsidR="000A6FCB">
        <w:rPr>
          <w:rFonts w:ascii="mylotus" w:hAnsi="mylotus"/>
          <w:sz w:val="34"/>
          <w:szCs w:val="34"/>
          <w:rtl/>
        </w:rPr>
        <w:t xml:space="preserve"> </w:t>
      </w:r>
      <w:r>
        <w:rPr>
          <w:rFonts w:ascii="mylotus" w:hAnsi="mylotus" w:hint="cs"/>
          <w:sz w:val="34"/>
          <w:szCs w:val="34"/>
          <w:rtl/>
        </w:rPr>
        <w:t>(</w:t>
      </w:r>
      <w:r>
        <w:rPr>
          <w:rFonts w:ascii="mylotus" w:hAnsi="mylotus"/>
          <w:sz w:val="34"/>
          <w:szCs w:val="34"/>
          <w:rtl/>
        </w:rPr>
        <w:t>كاتب وقائم</w:t>
      </w:r>
      <w:r>
        <w:rPr>
          <w:rFonts w:ascii="mylotus" w:hAnsi="mylotus" w:hint="cs"/>
          <w:sz w:val="34"/>
          <w:szCs w:val="34"/>
          <w:rtl/>
        </w:rPr>
        <w:t>)</w:t>
      </w:r>
      <w:r w:rsidRPr="00C27659">
        <w:rPr>
          <w:rFonts w:ascii="mylotus" w:hAnsi="mylotus"/>
          <w:sz w:val="34"/>
          <w:szCs w:val="34"/>
          <w:rtl/>
        </w:rPr>
        <w:t xml:space="preserve"> ونحو </w:t>
      </w:r>
      <w:r>
        <w:rPr>
          <w:rFonts w:ascii="mylotus" w:hAnsi="mylotus"/>
          <w:sz w:val="34"/>
          <w:szCs w:val="34"/>
          <w:rtl/>
        </w:rPr>
        <w:t>ذلك</w:t>
      </w:r>
      <w:r w:rsidR="000A6FCB">
        <w:rPr>
          <w:rFonts w:ascii="mylotus" w:hAnsi="mylotus"/>
          <w:sz w:val="34"/>
          <w:szCs w:val="34"/>
          <w:rtl/>
        </w:rPr>
        <w:t>،</w:t>
      </w:r>
      <w:r>
        <w:rPr>
          <w:rFonts w:ascii="mylotus" w:hAnsi="mylotus"/>
          <w:sz w:val="34"/>
          <w:szCs w:val="34"/>
          <w:rtl/>
        </w:rPr>
        <w:t xml:space="preserve"> الذي يرجع عند تحليله إلى</w:t>
      </w:r>
      <w:r w:rsidR="000A6FCB">
        <w:rPr>
          <w:rFonts w:ascii="mylotus" w:hAnsi="mylotus"/>
          <w:sz w:val="34"/>
          <w:szCs w:val="34"/>
          <w:rtl/>
        </w:rPr>
        <w:t xml:space="preserve"> </w:t>
      </w:r>
      <w:r>
        <w:rPr>
          <w:rFonts w:ascii="mylotus" w:hAnsi="mylotus"/>
          <w:sz w:val="34"/>
          <w:szCs w:val="34"/>
          <w:rtl/>
        </w:rPr>
        <w:t>ذات لها الكتابة والقيام</w:t>
      </w:r>
      <w:r>
        <w:rPr>
          <w:rFonts w:ascii="mylotus" w:hAnsi="mylotus" w:hint="cs"/>
          <w:sz w:val="34"/>
          <w:szCs w:val="34"/>
          <w:rtl/>
        </w:rPr>
        <w:t>،</w:t>
      </w:r>
      <w:r w:rsidRPr="00C27659">
        <w:rPr>
          <w:rFonts w:ascii="mylotus" w:hAnsi="mylotus"/>
          <w:sz w:val="34"/>
          <w:szCs w:val="34"/>
          <w:rtl/>
        </w:rPr>
        <w:t xml:space="preserve"> كما أنه لا</w:t>
      </w:r>
      <w:r>
        <w:rPr>
          <w:rFonts w:ascii="mylotus" w:hAnsi="mylotus" w:hint="cs"/>
          <w:sz w:val="34"/>
          <w:szCs w:val="34"/>
          <w:rtl/>
        </w:rPr>
        <w:t xml:space="preserve"> </w:t>
      </w:r>
      <w:r w:rsidRPr="00C27659">
        <w:rPr>
          <w:rFonts w:ascii="mylotus" w:hAnsi="mylotus"/>
          <w:sz w:val="34"/>
          <w:szCs w:val="34"/>
          <w:rtl/>
        </w:rPr>
        <w:t>غرابة في اندماج مدلول في مفاد الهيئة مع أنه لا</w:t>
      </w:r>
      <w:r>
        <w:rPr>
          <w:rFonts w:ascii="mylotus" w:hAnsi="mylotus" w:hint="cs"/>
          <w:sz w:val="34"/>
          <w:szCs w:val="34"/>
          <w:rtl/>
        </w:rPr>
        <w:t xml:space="preserve"> </w:t>
      </w:r>
      <w:r w:rsidRPr="00C27659">
        <w:rPr>
          <w:rFonts w:ascii="mylotus" w:hAnsi="mylotus"/>
          <w:sz w:val="34"/>
          <w:szCs w:val="34"/>
          <w:rtl/>
        </w:rPr>
        <w:t>يوجد دال لفظي علي</w:t>
      </w:r>
      <w:r>
        <w:rPr>
          <w:rFonts w:ascii="mylotus" w:hAnsi="mylotus"/>
          <w:sz w:val="34"/>
          <w:szCs w:val="34"/>
          <w:rtl/>
        </w:rPr>
        <w:t>ه</w:t>
      </w:r>
      <w:r w:rsidR="000A6FCB">
        <w:rPr>
          <w:rFonts w:ascii="mylotus" w:hAnsi="mylotus"/>
          <w:sz w:val="34"/>
          <w:szCs w:val="34"/>
          <w:rtl/>
        </w:rPr>
        <w:t>،</w:t>
      </w:r>
      <w:r>
        <w:rPr>
          <w:rFonts w:ascii="mylotus" w:hAnsi="mylotus"/>
          <w:sz w:val="34"/>
          <w:szCs w:val="34"/>
          <w:rtl/>
        </w:rPr>
        <w:t xml:space="preserve"> إذا نشأ ذلك من خلال كثرة ال</w:t>
      </w:r>
      <w:r>
        <w:rPr>
          <w:rFonts w:ascii="mylotus" w:hAnsi="mylotus" w:hint="cs"/>
          <w:sz w:val="34"/>
          <w:szCs w:val="34"/>
          <w:rtl/>
        </w:rPr>
        <w:t>ا</w:t>
      </w:r>
      <w:r w:rsidRPr="00C27659">
        <w:rPr>
          <w:rFonts w:ascii="mylotus" w:hAnsi="mylotus"/>
          <w:sz w:val="34"/>
          <w:szCs w:val="34"/>
          <w:rtl/>
        </w:rPr>
        <w:t>ستعمال</w:t>
      </w:r>
      <w:r w:rsidR="000A6FCB">
        <w:rPr>
          <w:rFonts w:ascii="mylotus" w:hAnsi="mylotus"/>
          <w:sz w:val="34"/>
          <w:szCs w:val="34"/>
          <w:rtl/>
        </w:rPr>
        <w:t>،</w:t>
      </w:r>
      <w:r w:rsidRPr="00C27659">
        <w:rPr>
          <w:rFonts w:ascii="mylotus" w:hAnsi="mylotus"/>
          <w:sz w:val="34"/>
          <w:szCs w:val="34"/>
          <w:rtl/>
        </w:rPr>
        <w:t xml:space="preserve"> نحو</w:t>
      </w:r>
      <w:r w:rsidR="000A6FCB">
        <w:rPr>
          <w:rFonts w:ascii="mylotus" w:hAnsi="mylotus"/>
          <w:sz w:val="34"/>
          <w:szCs w:val="34"/>
          <w:rtl/>
        </w:rPr>
        <w:t xml:space="preserve"> </w:t>
      </w:r>
      <w:r w:rsidRPr="00C27659">
        <w:rPr>
          <w:rFonts w:ascii="mylotus" w:hAnsi="mylotus"/>
          <w:sz w:val="34"/>
          <w:szCs w:val="34"/>
          <w:rtl/>
        </w:rPr>
        <w:t xml:space="preserve">الناظم والكاتب واللابن </w:t>
      </w:r>
      <w:proofErr w:type="spellStart"/>
      <w:r w:rsidRPr="00C27659">
        <w:rPr>
          <w:rFonts w:ascii="mylotus" w:hAnsi="mylotus"/>
          <w:sz w:val="34"/>
          <w:szCs w:val="34"/>
          <w:rtl/>
        </w:rPr>
        <w:t>والتامر</w:t>
      </w:r>
      <w:proofErr w:type="spellEnd"/>
      <w:r w:rsidRPr="00C27659">
        <w:rPr>
          <w:rFonts w:ascii="mylotus" w:hAnsi="mylotus"/>
          <w:sz w:val="34"/>
          <w:szCs w:val="34"/>
          <w:rtl/>
        </w:rPr>
        <w:t>،</w:t>
      </w:r>
      <w:r>
        <w:rPr>
          <w:rFonts w:ascii="mylotus" w:hAnsi="mylotus" w:hint="cs"/>
          <w:sz w:val="34"/>
          <w:szCs w:val="34"/>
          <w:rtl/>
        </w:rPr>
        <w:t xml:space="preserve"> </w:t>
      </w:r>
      <w:r w:rsidRPr="00C27659">
        <w:rPr>
          <w:rFonts w:ascii="mylotus" w:hAnsi="mylotus"/>
          <w:sz w:val="34"/>
          <w:szCs w:val="34"/>
          <w:rtl/>
        </w:rPr>
        <w:t>الذي لا</w:t>
      </w:r>
      <w:r>
        <w:rPr>
          <w:rFonts w:ascii="mylotus" w:hAnsi="mylotus" w:hint="cs"/>
          <w:sz w:val="34"/>
          <w:szCs w:val="34"/>
          <w:rtl/>
        </w:rPr>
        <w:t xml:space="preserve"> </w:t>
      </w:r>
      <w:r>
        <w:rPr>
          <w:rFonts w:ascii="mylotus" w:hAnsi="mylotus"/>
          <w:sz w:val="34"/>
          <w:szCs w:val="34"/>
          <w:rtl/>
        </w:rPr>
        <w:t xml:space="preserve">يعني فقط -ذات ونظم وكتابة ولبن- بل معنى زائد على ذلك </w:t>
      </w:r>
      <w:r w:rsidRPr="00C27659">
        <w:rPr>
          <w:rFonts w:ascii="mylotus" w:hAnsi="mylotus"/>
          <w:sz w:val="34"/>
          <w:szCs w:val="34"/>
          <w:rtl/>
        </w:rPr>
        <w:t>وهو الحرفة والمهنة و</w:t>
      </w:r>
      <w:r>
        <w:rPr>
          <w:rFonts w:ascii="mylotus" w:hAnsi="mylotus"/>
          <w:sz w:val="34"/>
          <w:szCs w:val="34"/>
          <w:rtl/>
        </w:rPr>
        <w:t>الموهبة</w:t>
      </w:r>
      <w:r w:rsidR="000A6FCB">
        <w:rPr>
          <w:rFonts w:ascii="mylotus" w:hAnsi="mylotus"/>
          <w:sz w:val="34"/>
          <w:szCs w:val="34"/>
          <w:rtl/>
        </w:rPr>
        <w:t>،</w:t>
      </w:r>
      <w:r>
        <w:rPr>
          <w:rFonts w:ascii="mylotus" w:hAnsi="mylotus"/>
          <w:sz w:val="34"/>
          <w:szCs w:val="34"/>
          <w:rtl/>
        </w:rPr>
        <w:t xml:space="preserve"> فإن الشاعر والناظم -</w:t>
      </w:r>
      <w:r w:rsidRPr="00C27659">
        <w:rPr>
          <w:rFonts w:ascii="mylotus" w:hAnsi="mylotus"/>
          <w:sz w:val="34"/>
          <w:szCs w:val="34"/>
          <w:rtl/>
        </w:rPr>
        <w:t>بمعنى ذات لها موهبة الشعر والنظم</w:t>
      </w:r>
      <w:r>
        <w:rPr>
          <w:rFonts w:ascii="mylotus" w:hAnsi="mylotus" w:hint="cs"/>
          <w:sz w:val="34"/>
          <w:szCs w:val="34"/>
          <w:rtl/>
        </w:rPr>
        <w:t>-</w:t>
      </w:r>
      <w:r w:rsidR="000A6FCB">
        <w:rPr>
          <w:rFonts w:ascii="mylotus" w:hAnsi="mylotus"/>
          <w:sz w:val="34"/>
          <w:szCs w:val="34"/>
          <w:rtl/>
        </w:rPr>
        <w:t xml:space="preserve"> </w:t>
      </w:r>
      <w:r>
        <w:rPr>
          <w:rFonts w:ascii="mylotus" w:hAnsi="mylotus"/>
          <w:sz w:val="34"/>
          <w:szCs w:val="34"/>
          <w:rtl/>
        </w:rPr>
        <w:t xml:space="preserve">واللابن </w:t>
      </w:r>
      <w:r>
        <w:rPr>
          <w:rFonts w:ascii="mylotus" w:hAnsi="mylotus" w:hint="cs"/>
          <w:sz w:val="34"/>
          <w:szCs w:val="34"/>
          <w:rtl/>
        </w:rPr>
        <w:t>-</w:t>
      </w:r>
      <w:r>
        <w:rPr>
          <w:rFonts w:ascii="mylotus" w:hAnsi="mylotus"/>
          <w:sz w:val="34"/>
          <w:szCs w:val="34"/>
          <w:rtl/>
        </w:rPr>
        <w:t>بمعنى صاحب اللبن</w:t>
      </w:r>
      <w:r>
        <w:rPr>
          <w:rFonts w:ascii="mylotus" w:hAnsi="mylotus" w:hint="cs"/>
          <w:sz w:val="34"/>
          <w:szCs w:val="34"/>
          <w:rtl/>
        </w:rPr>
        <w:t xml:space="preserve">- </w:t>
      </w:r>
      <w:r w:rsidRPr="00C27659">
        <w:rPr>
          <w:rFonts w:ascii="mylotus" w:hAnsi="mylotus"/>
          <w:sz w:val="34"/>
          <w:szCs w:val="34"/>
          <w:rtl/>
        </w:rPr>
        <w:t xml:space="preserve">أو بائع اللبن والزارع المحترف -لا مطلق من يزرع- وما أشبه ذلك. وكذلك الأمر في المقام لو ادعي أن هيئة (لا تفعل) موضوعة ولو بالوضع </w:t>
      </w:r>
      <w:proofErr w:type="spellStart"/>
      <w:r w:rsidRPr="00C27659">
        <w:rPr>
          <w:rFonts w:ascii="mylotus" w:hAnsi="mylotus"/>
          <w:sz w:val="34"/>
          <w:szCs w:val="34"/>
          <w:rtl/>
        </w:rPr>
        <w:t>التعيني</w:t>
      </w:r>
      <w:proofErr w:type="spellEnd"/>
      <w:r w:rsidRPr="00C27659">
        <w:rPr>
          <w:rFonts w:ascii="mylotus" w:hAnsi="mylotus"/>
          <w:sz w:val="34"/>
          <w:szCs w:val="34"/>
          <w:rtl/>
        </w:rPr>
        <w:t xml:space="preserve"> للدلالة على (طلب ترك الفعل) مما يشتمل على النسبة وطرفها</w:t>
      </w:r>
      <w:r w:rsidRPr="00C27659">
        <w:rPr>
          <w:rFonts w:ascii="mylotus" w:hAnsi="mylotus"/>
          <w:sz w:val="34"/>
          <w:szCs w:val="34"/>
        </w:rPr>
        <w:t>.</w:t>
      </w:r>
    </w:p>
    <w:p w14:paraId="7D2D6287" w14:textId="762CED69"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b/>
          <w:bCs/>
          <w:sz w:val="34"/>
          <w:szCs w:val="34"/>
          <w:rtl/>
        </w:rPr>
        <w:t>النحو الثاني:</w:t>
      </w:r>
      <w:r w:rsidRPr="00C27659">
        <w:rPr>
          <w:rFonts w:ascii="mylotus" w:hAnsi="mylotus"/>
          <w:sz w:val="34"/>
          <w:szCs w:val="34"/>
          <w:rtl/>
        </w:rPr>
        <w:t xml:space="preserve"> وهو تحليل المفهوم العقلائي، وهذا هو المنهج الصحيح في مدخل البحث كما سبقت الإشارة </w:t>
      </w:r>
      <w:r w:rsidR="000A6FCB">
        <w:rPr>
          <w:rFonts w:ascii="mylotus" w:hAnsi="mylotus"/>
          <w:sz w:val="34"/>
          <w:szCs w:val="34"/>
          <w:rtl/>
        </w:rPr>
        <w:t>إليه. وهو ما سلكه سيد المنتقى قدس سر</w:t>
      </w:r>
      <w:r w:rsidRPr="00C27659">
        <w:rPr>
          <w:rFonts w:ascii="mylotus" w:hAnsi="mylotus"/>
          <w:sz w:val="34"/>
          <w:szCs w:val="34"/>
          <w:rtl/>
        </w:rPr>
        <w:t>ه [كما ج3 ص6]؛ حيث أفاد: أن المفهوم اللغوي من كلمة النهي، وصيغة النهي، هو الزجر لكن المنشَأ عند العقلاء عندما يتصدون للتكليف بالداعي الجدي هو (طلب ترك الفعل</w:t>
      </w:r>
      <w:r>
        <w:rPr>
          <w:rFonts w:ascii="mylotus" w:hAnsi="mylotus" w:hint="cs"/>
          <w:sz w:val="34"/>
          <w:szCs w:val="34"/>
          <w:rtl/>
        </w:rPr>
        <w:t>)</w:t>
      </w:r>
      <w:r w:rsidRPr="00C27659">
        <w:rPr>
          <w:rFonts w:ascii="mylotus" w:hAnsi="mylotus"/>
          <w:sz w:val="34"/>
          <w:szCs w:val="34"/>
        </w:rPr>
        <w:t>.</w:t>
      </w:r>
    </w:p>
    <w:p w14:paraId="5129C416" w14:textId="77777777" w:rsidR="00C27659" w:rsidRPr="000A6FCB" w:rsidRDefault="00C27659" w:rsidP="00C27659">
      <w:pPr>
        <w:pStyle w:val="a0"/>
        <w:widowControl w:val="0"/>
        <w:bidi/>
        <w:spacing w:line="216" w:lineRule="auto"/>
        <w:rPr>
          <w:rFonts w:ascii="mylotus" w:hAnsi="mylotus"/>
          <w:b/>
          <w:bCs/>
          <w:sz w:val="34"/>
          <w:szCs w:val="34"/>
          <w:rtl/>
        </w:rPr>
      </w:pPr>
      <w:r w:rsidRPr="000A6FCB">
        <w:rPr>
          <w:rFonts w:ascii="mylotus" w:hAnsi="mylotus"/>
          <w:b/>
          <w:bCs/>
          <w:sz w:val="34"/>
          <w:szCs w:val="34"/>
          <w:rtl/>
        </w:rPr>
        <w:t>وبيان ذلك بذكر مقدمتين</w:t>
      </w:r>
      <w:r w:rsidRPr="000A6FCB">
        <w:rPr>
          <w:rFonts w:ascii="mylotus" w:hAnsi="mylotus"/>
          <w:b/>
          <w:bCs/>
          <w:sz w:val="34"/>
          <w:szCs w:val="34"/>
        </w:rPr>
        <w:t>:</w:t>
      </w:r>
    </w:p>
    <w:p w14:paraId="4A546153" w14:textId="77777777" w:rsidR="00C27659" w:rsidRPr="00C27659" w:rsidRDefault="00C27659" w:rsidP="00C27659">
      <w:pPr>
        <w:pStyle w:val="a0"/>
        <w:widowControl w:val="0"/>
        <w:bidi/>
        <w:spacing w:line="216" w:lineRule="auto"/>
        <w:rPr>
          <w:rFonts w:ascii="mylotus" w:hAnsi="mylotus"/>
          <w:sz w:val="34"/>
          <w:szCs w:val="34"/>
          <w:rtl/>
        </w:rPr>
      </w:pPr>
      <w:r w:rsidRPr="000A6FCB">
        <w:rPr>
          <w:rFonts w:ascii="mylotus" w:hAnsi="mylotus"/>
          <w:b/>
          <w:bCs/>
          <w:sz w:val="34"/>
          <w:szCs w:val="34"/>
          <w:rtl/>
        </w:rPr>
        <w:t>المقدمة الأولى:</w:t>
      </w:r>
      <w:r w:rsidRPr="00C27659">
        <w:rPr>
          <w:rFonts w:ascii="mylotus" w:hAnsi="mylotus"/>
          <w:sz w:val="34"/>
          <w:szCs w:val="34"/>
          <w:rtl/>
        </w:rPr>
        <w:t xml:space="preserve"> إن الغرض المقوِّم للتكليف أمراً أو نهياً، التحريك وقدح الإرادة في نفس المكلّف نحو العمل. ولأن هذا هو الغرض فما يقوم به المولى هو توجيه المكلّف لما يمكن أن تتعلق به إرادته واختياره عند تلقيه التكليف واستعداده للامتثال</w:t>
      </w:r>
      <w:r w:rsidRPr="00C27659">
        <w:rPr>
          <w:rFonts w:ascii="mylotus" w:hAnsi="mylotus"/>
          <w:sz w:val="34"/>
          <w:szCs w:val="34"/>
        </w:rPr>
        <w:t>.</w:t>
      </w:r>
    </w:p>
    <w:p w14:paraId="2226851F" w14:textId="77777777" w:rsidR="00C27659" w:rsidRPr="00C27659" w:rsidRDefault="00C27659" w:rsidP="00C27659">
      <w:pPr>
        <w:pStyle w:val="a0"/>
        <w:widowControl w:val="0"/>
        <w:bidi/>
        <w:spacing w:line="216" w:lineRule="auto"/>
        <w:rPr>
          <w:rFonts w:ascii="mylotus" w:hAnsi="mylotus"/>
          <w:sz w:val="34"/>
          <w:szCs w:val="34"/>
          <w:rtl/>
        </w:rPr>
      </w:pPr>
      <w:r w:rsidRPr="000A6FCB">
        <w:rPr>
          <w:rFonts w:ascii="mylotus" w:hAnsi="mylotus"/>
          <w:b/>
          <w:bCs/>
          <w:sz w:val="34"/>
          <w:szCs w:val="34"/>
          <w:rtl/>
        </w:rPr>
        <w:t>المقدمة الثانية:</w:t>
      </w:r>
      <w:r w:rsidRPr="00C27659">
        <w:rPr>
          <w:rFonts w:ascii="mylotus" w:hAnsi="mylotus"/>
          <w:sz w:val="34"/>
          <w:szCs w:val="34"/>
          <w:rtl/>
        </w:rPr>
        <w:t xml:space="preserve"> إن ما هو المراد بالضرورة في موارد النهي ليس إرادة الفعل فهو خلف ونقض للغرض، بل هو إعدام الفعل، فبما أن التكليف توجيه المكلّف لما تتعلق به إرادته، ومن المقطوع به أن الغاية ليست إرادة المكلّف نحو الفعل بل إرادته نحو الترك</w:t>
      </w:r>
      <w:r w:rsidRPr="00C27659">
        <w:rPr>
          <w:rFonts w:ascii="mylotus" w:hAnsi="mylotus"/>
          <w:sz w:val="34"/>
          <w:szCs w:val="34"/>
        </w:rPr>
        <w:t>.</w:t>
      </w:r>
    </w:p>
    <w:p w14:paraId="3ACDB32E" w14:textId="439E6079" w:rsidR="00C27659" w:rsidRPr="00C27659" w:rsidRDefault="00C27659" w:rsidP="000A6FCB">
      <w:pPr>
        <w:pStyle w:val="a0"/>
        <w:widowControl w:val="0"/>
        <w:bidi/>
        <w:spacing w:line="216" w:lineRule="auto"/>
        <w:rPr>
          <w:rFonts w:ascii="mylotus" w:hAnsi="mylotus"/>
          <w:sz w:val="34"/>
          <w:szCs w:val="34"/>
          <w:rtl/>
        </w:rPr>
      </w:pPr>
      <w:r w:rsidRPr="000A6FCB">
        <w:rPr>
          <w:rFonts w:ascii="mylotus" w:hAnsi="mylotus"/>
          <w:b/>
          <w:bCs/>
          <w:sz w:val="34"/>
          <w:szCs w:val="34"/>
          <w:rtl/>
        </w:rPr>
        <w:t>فنتيجة هاتين المقدمتين:</w:t>
      </w:r>
      <w:r w:rsidRPr="00C27659">
        <w:rPr>
          <w:rFonts w:ascii="mylotus" w:hAnsi="mylotus"/>
          <w:sz w:val="34"/>
          <w:szCs w:val="34"/>
          <w:rtl/>
        </w:rPr>
        <w:t xml:space="preserve"> أن المنشَأ في باب النواهي (طلب ترك الفعل</w:t>
      </w:r>
      <w:r w:rsidR="000A6FCB">
        <w:rPr>
          <w:rFonts w:ascii="mylotus" w:hAnsi="mylotus" w:hint="cs"/>
          <w:sz w:val="34"/>
          <w:szCs w:val="34"/>
          <w:rtl/>
        </w:rPr>
        <w:t>).</w:t>
      </w:r>
    </w:p>
    <w:p w14:paraId="005FB90B" w14:textId="77777777" w:rsidR="00C27659" w:rsidRPr="00C27659" w:rsidRDefault="00C27659" w:rsidP="00C27659">
      <w:pPr>
        <w:pStyle w:val="a0"/>
        <w:widowControl w:val="0"/>
        <w:bidi/>
        <w:spacing w:line="216" w:lineRule="auto"/>
        <w:rPr>
          <w:rFonts w:ascii="mylotus" w:hAnsi="mylotus"/>
          <w:sz w:val="34"/>
          <w:szCs w:val="34"/>
          <w:rtl/>
        </w:rPr>
      </w:pPr>
      <w:r w:rsidRPr="00C27659">
        <w:rPr>
          <w:rFonts w:ascii="mylotus" w:hAnsi="mylotus"/>
          <w:sz w:val="34"/>
          <w:szCs w:val="34"/>
          <w:rtl/>
        </w:rPr>
        <w:t xml:space="preserve">وقد ينشأ هذا المنشَأ بالمدلول المطابقي، كأن يقول: (أطلب منك ترك الفعل)، وهذا نهي، فإنه وإن لم يكن نهيا بالمفهوم اللغوي، حيث عبّر عنه بالجملة الطلبية لكنه نهي بحسب الحقيقة العقلائية، وقد ينشئه بالمدلول الالتزامي، كأن يقول: (لا تصلِّ)، فإن (لا تصلِّ) مدلوله المطابقي هو الزجر، لكنه أراد منه ما هو ملزومه ألا وهو (طلب الترك)، فإن لازم طلب الترك </w:t>
      </w:r>
      <w:proofErr w:type="spellStart"/>
      <w:r w:rsidRPr="00C27659">
        <w:rPr>
          <w:rFonts w:ascii="mylotus" w:hAnsi="mylotus"/>
          <w:sz w:val="34"/>
          <w:szCs w:val="34"/>
          <w:rtl/>
        </w:rPr>
        <w:t>الانزجار</w:t>
      </w:r>
      <w:proofErr w:type="spellEnd"/>
      <w:r w:rsidRPr="00C27659">
        <w:rPr>
          <w:rFonts w:ascii="mylotus" w:hAnsi="mylotus"/>
          <w:sz w:val="34"/>
          <w:szCs w:val="34"/>
          <w:rtl/>
        </w:rPr>
        <w:t xml:space="preserve"> عن الفعل</w:t>
      </w:r>
      <w:r w:rsidRPr="00C27659">
        <w:rPr>
          <w:rFonts w:ascii="mylotus" w:hAnsi="mylotus"/>
          <w:sz w:val="34"/>
          <w:szCs w:val="34"/>
        </w:rPr>
        <w:t>.</w:t>
      </w:r>
    </w:p>
    <w:p w14:paraId="2B612829" w14:textId="77777777" w:rsidR="001A4F70" w:rsidRDefault="001A4F70" w:rsidP="000A6FCB">
      <w:pPr>
        <w:pStyle w:val="a0"/>
        <w:widowControl w:val="0"/>
        <w:bidi/>
        <w:spacing w:line="216" w:lineRule="auto"/>
        <w:ind w:firstLine="0"/>
        <w:rPr>
          <w:rFonts w:ascii="mylotus" w:hAnsi="mylotus"/>
          <w:sz w:val="34"/>
          <w:szCs w:val="34"/>
          <w:rtl/>
        </w:rPr>
      </w:pPr>
    </w:p>
    <w:p w14:paraId="2D24CFF0" w14:textId="6D82A82B"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9"/>
      <w:headerReference w:type="default" r:id="rId10"/>
      <w:footerReference w:type="even" r:id="rId11"/>
      <w:footerReference w:type="default" r:id="rId12"/>
      <w:headerReference w:type="first" r:id="rId13"/>
      <w:footerReference w:type="first" r:id="rId14"/>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D6798" w14:textId="77777777" w:rsidR="002272A8" w:rsidRDefault="002272A8" w:rsidP="00A5027D">
      <w:pPr>
        <w:spacing w:line="240" w:lineRule="auto"/>
      </w:pPr>
      <w:r>
        <w:separator/>
      </w:r>
    </w:p>
  </w:endnote>
  <w:endnote w:type="continuationSeparator" w:id="0">
    <w:p w14:paraId="48DF85F4" w14:textId="77777777" w:rsidR="002272A8" w:rsidRDefault="002272A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A4C91" w14:textId="77777777" w:rsidR="000A6FCB" w:rsidRDefault="000A6FCB">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0A6FCB" w:rsidRPr="000A6FCB">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EF94C" w14:textId="77777777" w:rsidR="000A6FCB" w:rsidRDefault="000A6FC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9AD38" w14:textId="77777777" w:rsidR="002272A8" w:rsidRDefault="002272A8" w:rsidP="00A5027D">
      <w:pPr>
        <w:spacing w:line="240" w:lineRule="auto"/>
      </w:pPr>
      <w:r>
        <w:separator/>
      </w:r>
    </w:p>
  </w:footnote>
  <w:footnote w:type="continuationSeparator" w:id="0">
    <w:p w14:paraId="335D8EE1" w14:textId="77777777" w:rsidR="002272A8" w:rsidRDefault="002272A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7EBAC" w14:textId="77777777" w:rsidR="000A6FCB" w:rsidRDefault="000A6FC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68EAA48" w:rsidR="00B07F43" w:rsidRPr="005F7776" w:rsidRDefault="00B07F43" w:rsidP="00FA3AB8">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FA3AB8">
      <w:rPr>
        <w:rFonts w:ascii="mylotus" w:hAnsi="mylotus" w:cs="mylotus" w:hint="cs"/>
        <w:color w:val="FF0000"/>
        <w:sz w:val="26"/>
        <w:szCs w:val="26"/>
        <w:rtl/>
      </w:rPr>
      <w:t>2</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FA3AB8">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FA3AB8">
      <w:rPr>
        <w:rFonts w:ascii="mylotus" w:hAnsi="mylotus" w:cs="mylotus" w:hint="cs"/>
        <w:color w:val="FF0000"/>
        <w:sz w:val="26"/>
        <w:szCs w:val="26"/>
        <w:rtl/>
      </w:rPr>
      <w:t>1</w:t>
    </w:r>
    <w:r w:rsidR="008469EC">
      <w:rPr>
        <w:rFonts w:ascii="mylotus" w:hAnsi="mylotus" w:cs="mylotus"/>
        <w:color w:val="FF0000"/>
        <w:sz w:val="26"/>
        <w:szCs w:val="26"/>
        <w:rtl/>
      </w:rPr>
      <w:t xml:space="preserve"> </w:t>
    </w:r>
    <w:r w:rsidR="00FA3AB8">
      <w:rPr>
        <w:rFonts w:ascii="mylotus" w:hAnsi="mylotus" w:cs="mylotus" w:hint="cs"/>
        <w:color w:val="FF0000"/>
        <w:sz w:val="26"/>
        <w:szCs w:val="26"/>
        <w:rtl/>
      </w:rPr>
      <w:t>ربيع الثاني</w:t>
    </w:r>
    <w:r w:rsidR="002D4AF5">
      <w:rPr>
        <w:rFonts w:ascii="mylotus" w:hAnsi="mylotus" w:cs="mylotus" w:hint="cs"/>
        <w:color w:val="FF0000"/>
        <w:sz w:val="26"/>
        <w:szCs w:val="26"/>
        <w:rtl/>
      </w:rPr>
      <w:t xml:space="preserve">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0A6FCB">
      <w:rPr>
        <w:rFonts w:ascii="mylotus" w:hAnsi="mylotus" w:cs="mylotus" w:hint="cs"/>
        <w:color w:val="FF0000"/>
        <w:sz w:val="26"/>
        <w:szCs w:val="26"/>
        <w:rtl/>
      </w:rPr>
      <w:t xml:space="preserve">                                                               </w:t>
    </w:r>
    <w:bookmarkStart w:id="0" w:name="_GoBack"/>
    <w:bookmarkEnd w:id="0"/>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8586C" w14:textId="77777777" w:rsidR="000A6FCB" w:rsidRDefault="000A6FC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CE2190"/>
    <w:multiLevelType w:val="hybridMultilevel"/>
    <w:tmpl w:val="2118F02A"/>
    <w:lvl w:ilvl="0" w:tplc="A2203DDA">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FCB"/>
    <w:rsid w:val="000C2631"/>
    <w:rsid w:val="000F2D22"/>
    <w:rsid w:val="00102391"/>
    <w:rsid w:val="00104288"/>
    <w:rsid w:val="00111AE8"/>
    <w:rsid w:val="00116171"/>
    <w:rsid w:val="00126819"/>
    <w:rsid w:val="001700E2"/>
    <w:rsid w:val="0018506F"/>
    <w:rsid w:val="00190CDF"/>
    <w:rsid w:val="001A4F70"/>
    <w:rsid w:val="001B36AE"/>
    <w:rsid w:val="001B7AAB"/>
    <w:rsid w:val="001D2C21"/>
    <w:rsid w:val="001D40F0"/>
    <w:rsid w:val="001E7758"/>
    <w:rsid w:val="001F034F"/>
    <w:rsid w:val="001F6237"/>
    <w:rsid w:val="002220AA"/>
    <w:rsid w:val="00225C1C"/>
    <w:rsid w:val="002272A8"/>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4256"/>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619E8"/>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7A"/>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BF6F36"/>
    <w:rsid w:val="00C017CB"/>
    <w:rsid w:val="00C02079"/>
    <w:rsid w:val="00C22646"/>
    <w:rsid w:val="00C27659"/>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83D98"/>
    <w:rsid w:val="00D84C80"/>
    <w:rsid w:val="00D965CE"/>
    <w:rsid w:val="00DA0B26"/>
    <w:rsid w:val="00DA7AC6"/>
    <w:rsid w:val="00DB1F3D"/>
    <w:rsid w:val="00DD08B6"/>
    <w:rsid w:val="00DF0E53"/>
    <w:rsid w:val="00DF1A38"/>
    <w:rsid w:val="00DF2071"/>
    <w:rsid w:val="00E20D9C"/>
    <w:rsid w:val="00E21F7E"/>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97D08"/>
    <w:rsid w:val="00FA3AB8"/>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08B3F-153F-4A49-9866-9CBB29ED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1674</TotalTime>
  <Pages>4</Pages>
  <Words>1156</Words>
  <Characters>6594</Characters>
  <Application>Microsoft Office Word</Application>
  <DocSecurity>0</DocSecurity>
  <Lines>54</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2024-01-07T16:37:00Z</cp:lastPrinted>
  <dcterms:created xsi:type="dcterms:W3CDTF">2026-09-13T08:33:00Z</dcterms:created>
  <dcterms:modified xsi:type="dcterms:W3CDTF">2026-09-21T14:16:00Z</dcterms:modified>
</cp:coreProperties>
</file>