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bookmarkStart w:id="0" w:name="_GoBack"/>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7A98D445" w14:textId="77777777" w:rsidR="00AA446A"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5414562D" w14:textId="77777777" w:rsidR="00AA446A" w:rsidRDefault="00AA446A" w:rsidP="00BA697E">
      <w:pPr>
        <w:pStyle w:val="a0"/>
        <w:bidi/>
        <w:spacing w:line="216" w:lineRule="auto"/>
        <w:rPr>
          <w:rFonts w:ascii="mylotus" w:hAnsi="mylotus" w:hint="cs"/>
          <w:sz w:val="34"/>
          <w:szCs w:val="34"/>
          <w:rtl/>
          <w:lang w:bidi="ar-IQ"/>
        </w:rPr>
      </w:pPr>
    </w:p>
    <w:p w14:paraId="34746CDC" w14:textId="77777777" w:rsidR="00BA697E" w:rsidRPr="00BA697E" w:rsidRDefault="00BA697E" w:rsidP="00BA697E">
      <w:pPr>
        <w:pStyle w:val="a0"/>
        <w:bidi/>
        <w:spacing w:line="216" w:lineRule="auto"/>
        <w:rPr>
          <w:rFonts w:ascii="mylotus" w:hAnsi="mylotus"/>
          <w:b/>
          <w:bCs/>
          <w:sz w:val="34"/>
          <w:szCs w:val="34"/>
          <w:rtl/>
        </w:rPr>
      </w:pPr>
      <w:r w:rsidRPr="00BA697E">
        <w:rPr>
          <w:rFonts w:ascii="mylotus" w:hAnsi="mylotus"/>
          <w:b/>
          <w:bCs/>
          <w:sz w:val="34"/>
          <w:szCs w:val="34"/>
          <w:rtl/>
        </w:rPr>
        <w:t>وهنا ثلاثة إيرادات</w:t>
      </w:r>
      <w:r w:rsidRPr="00BA697E">
        <w:rPr>
          <w:rFonts w:ascii="mylotus" w:hAnsi="mylotus"/>
          <w:b/>
          <w:bCs/>
          <w:sz w:val="34"/>
          <w:szCs w:val="34"/>
        </w:rPr>
        <w:t>:</w:t>
      </w:r>
    </w:p>
    <w:p w14:paraId="7180F0D6" w14:textId="77777777" w:rsidR="00BA697E" w:rsidRPr="00BA697E" w:rsidRDefault="00BA697E" w:rsidP="00BA697E">
      <w:pPr>
        <w:pStyle w:val="a0"/>
        <w:bidi/>
        <w:spacing w:line="216" w:lineRule="auto"/>
        <w:rPr>
          <w:rFonts w:ascii="mylotus" w:hAnsi="mylotus"/>
          <w:sz w:val="34"/>
          <w:szCs w:val="34"/>
          <w:rtl/>
        </w:rPr>
      </w:pPr>
      <w:r w:rsidRPr="00BA697E">
        <w:rPr>
          <w:rFonts w:ascii="mylotus" w:hAnsi="mylotus"/>
          <w:b/>
          <w:bCs/>
          <w:sz w:val="34"/>
          <w:szCs w:val="34"/>
          <w:rtl/>
        </w:rPr>
        <w:t>الإيراد الأول:</w:t>
      </w:r>
      <w:r w:rsidRPr="00BA697E">
        <w:rPr>
          <w:rFonts w:ascii="mylotus" w:hAnsi="mylotus"/>
          <w:sz w:val="34"/>
          <w:szCs w:val="34"/>
          <w:rtl/>
        </w:rPr>
        <w:t xml:space="preserve"> ما هو الصحيح من أن الاستدلال كان </w:t>
      </w:r>
      <w:proofErr w:type="spellStart"/>
      <w:r w:rsidRPr="00BA697E">
        <w:rPr>
          <w:rFonts w:ascii="mylotus" w:hAnsi="mylotus"/>
          <w:sz w:val="34"/>
          <w:szCs w:val="34"/>
          <w:rtl/>
        </w:rPr>
        <w:t>مبتنياً</w:t>
      </w:r>
      <w:proofErr w:type="spellEnd"/>
      <w:r w:rsidRPr="00BA697E">
        <w:rPr>
          <w:rFonts w:ascii="mylotus" w:hAnsi="mylotus"/>
          <w:sz w:val="34"/>
          <w:szCs w:val="34"/>
          <w:rtl/>
        </w:rPr>
        <w:t xml:space="preserve"> على مقدمة وهي أن الغرض من التكليف قدح الداعي والإرادة في نفس المكلف. وما يمكن إرادة المكلف له في باب النواهي هو الترك وليس الفعل</w:t>
      </w:r>
      <w:r w:rsidRPr="00BA697E">
        <w:rPr>
          <w:rFonts w:ascii="mylotus" w:hAnsi="mylotus"/>
          <w:sz w:val="34"/>
          <w:szCs w:val="34"/>
        </w:rPr>
        <w:t>.</w:t>
      </w:r>
    </w:p>
    <w:p w14:paraId="7AA4356E" w14:textId="70D68C92" w:rsidR="00BA697E" w:rsidRPr="00BA697E" w:rsidRDefault="00BA697E" w:rsidP="00BA697E">
      <w:pPr>
        <w:pStyle w:val="a0"/>
        <w:bidi/>
        <w:spacing w:line="216" w:lineRule="auto"/>
        <w:rPr>
          <w:rFonts w:ascii="mylotus" w:hAnsi="mylotus"/>
          <w:sz w:val="34"/>
          <w:szCs w:val="34"/>
          <w:rtl/>
        </w:rPr>
      </w:pPr>
      <w:r>
        <w:rPr>
          <w:rFonts w:ascii="mylotus" w:hAnsi="mylotus"/>
          <w:sz w:val="34"/>
          <w:szCs w:val="34"/>
          <w:rtl/>
        </w:rPr>
        <w:t>ولكن هذه المقدمة ممنوعة</w:t>
      </w:r>
      <w:r>
        <w:rPr>
          <w:rFonts w:ascii="mylotus" w:hAnsi="mylotus" w:hint="cs"/>
          <w:sz w:val="34"/>
          <w:szCs w:val="34"/>
          <w:rtl/>
        </w:rPr>
        <w:t>؛</w:t>
      </w:r>
      <w:r w:rsidRPr="00BA697E">
        <w:rPr>
          <w:rFonts w:ascii="mylotus" w:hAnsi="mylotus"/>
          <w:sz w:val="34"/>
          <w:szCs w:val="34"/>
          <w:rtl/>
        </w:rPr>
        <w:t xml:space="preserve"> وذلك لأن الغرض المقوم لصحة التكليف ليس هو التحريك وقدح الداعي والإرادة في نفس المكلف</w:t>
      </w:r>
      <w:r w:rsidR="00F66520">
        <w:rPr>
          <w:rFonts w:ascii="mylotus" w:hAnsi="mylotus"/>
          <w:sz w:val="34"/>
          <w:szCs w:val="34"/>
          <w:rtl/>
        </w:rPr>
        <w:t>،</w:t>
      </w:r>
      <w:r w:rsidRPr="00BA697E">
        <w:rPr>
          <w:rFonts w:ascii="mylotus" w:hAnsi="mylotus"/>
          <w:sz w:val="34"/>
          <w:szCs w:val="34"/>
          <w:rtl/>
        </w:rPr>
        <w:t xml:space="preserve"> وإنما التحريك</w:t>
      </w:r>
      <w:r w:rsidR="00F66520">
        <w:rPr>
          <w:rFonts w:ascii="mylotus" w:hAnsi="mylotus"/>
          <w:sz w:val="34"/>
          <w:szCs w:val="34"/>
          <w:rtl/>
        </w:rPr>
        <w:t xml:space="preserve"> </w:t>
      </w:r>
      <w:r w:rsidRPr="00BA697E">
        <w:rPr>
          <w:rFonts w:ascii="mylotus" w:hAnsi="mylotus"/>
          <w:sz w:val="34"/>
          <w:szCs w:val="34"/>
          <w:rtl/>
        </w:rPr>
        <w:t>وقدح</w:t>
      </w:r>
      <w:r w:rsidR="00F66520">
        <w:rPr>
          <w:rFonts w:ascii="mylotus" w:hAnsi="mylotus"/>
          <w:sz w:val="34"/>
          <w:szCs w:val="34"/>
          <w:rtl/>
        </w:rPr>
        <w:t xml:space="preserve"> </w:t>
      </w:r>
      <w:r w:rsidRPr="00BA697E">
        <w:rPr>
          <w:rFonts w:ascii="mylotus" w:hAnsi="mylotus"/>
          <w:sz w:val="34"/>
          <w:szCs w:val="34"/>
          <w:rtl/>
        </w:rPr>
        <w:t>الداعي</w:t>
      </w:r>
      <w:r w:rsidR="00F66520">
        <w:rPr>
          <w:rFonts w:ascii="mylotus" w:hAnsi="mylotus"/>
          <w:sz w:val="34"/>
          <w:szCs w:val="34"/>
          <w:rtl/>
        </w:rPr>
        <w:t xml:space="preserve"> </w:t>
      </w:r>
      <w:r w:rsidRPr="00BA697E">
        <w:rPr>
          <w:rFonts w:ascii="mylotus" w:hAnsi="mylotus"/>
          <w:sz w:val="34"/>
          <w:szCs w:val="34"/>
          <w:rtl/>
        </w:rPr>
        <w:t>مصداق من مصاديق الغرض</w:t>
      </w:r>
      <w:r w:rsidRPr="00BA697E">
        <w:rPr>
          <w:rFonts w:ascii="mylotus" w:hAnsi="mylotus"/>
          <w:sz w:val="34"/>
          <w:szCs w:val="34"/>
        </w:rPr>
        <w:t>.</w:t>
      </w:r>
    </w:p>
    <w:p w14:paraId="08A2A830" w14:textId="77777777" w:rsidR="00BA697E" w:rsidRPr="00BA697E" w:rsidRDefault="00BA697E" w:rsidP="00BA697E">
      <w:pPr>
        <w:pStyle w:val="a0"/>
        <w:bidi/>
        <w:spacing w:line="216" w:lineRule="auto"/>
        <w:rPr>
          <w:rFonts w:ascii="mylotus" w:hAnsi="mylotus"/>
          <w:sz w:val="34"/>
          <w:szCs w:val="34"/>
          <w:rtl/>
        </w:rPr>
      </w:pPr>
      <w:r w:rsidRPr="00BA697E">
        <w:rPr>
          <w:rFonts w:ascii="mylotus" w:hAnsi="mylotus"/>
          <w:sz w:val="34"/>
          <w:szCs w:val="34"/>
          <w:rtl/>
        </w:rPr>
        <w:t>فإن الغرض المقوم لصحة التكليف بحسب المرتكزات العقلائية هو إيصال العبد وقيادته إلى ما فيه صلاحه، بحيث يعد التكليف طريقاً لقيادته لما فيه صلاحه</w:t>
      </w:r>
      <w:r w:rsidRPr="00BA697E">
        <w:rPr>
          <w:rFonts w:ascii="mylotus" w:hAnsi="mylotus"/>
          <w:sz w:val="34"/>
          <w:szCs w:val="34"/>
        </w:rPr>
        <w:t>.</w:t>
      </w:r>
    </w:p>
    <w:p w14:paraId="1A982357" w14:textId="12BECA51" w:rsidR="00BA697E" w:rsidRPr="00BA697E" w:rsidRDefault="00BA697E" w:rsidP="00BA697E">
      <w:pPr>
        <w:pStyle w:val="a0"/>
        <w:bidi/>
        <w:spacing w:line="216" w:lineRule="auto"/>
        <w:rPr>
          <w:rFonts w:ascii="mylotus" w:hAnsi="mylotus"/>
          <w:sz w:val="34"/>
          <w:szCs w:val="34"/>
          <w:rtl/>
        </w:rPr>
      </w:pPr>
      <w:r w:rsidRPr="00BA697E">
        <w:rPr>
          <w:rFonts w:ascii="mylotus" w:hAnsi="mylotus"/>
          <w:sz w:val="34"/>
          <w:szCs w:val="34"/>
          <w:rtl/>
        </w:rPr>
        <w:t>ومن الواضح أن هذا الغرض -وهو كون التكليف مصداقاً لقيادة لما فيه صلاحه- يتحقق في باب الأوامر بالتحريك وقدح الداعي</w:t>
      </w:r>
      <w:r w:rsidR="00F66520">
        <w:rPr>
          <w:rFonts w:ascii="mylotus" w:hAnsi="mylotus"/>
          <w:sz w:val="34"/>
          <w:szCs w:val="34"/>
          <w:rtl/>
        </w:rPr>
        <w:t>،</w:t>
      </w:r>
      <w:r w:rsidRPr="00BA697E">
        <w:rPr>
          <w:rFonts w:ascii="mylotus" w:hAnsi="mylotus"/>
          <w:sz w:val="34"/>
          <w:szCs w:val="34"/>
          <w:rtl/>
        </w:rPr>
        <w:t xml:space="preserve"> ويتحقق نفسه في باب النواهي بالزجر والإبعاد</w:t>
      </w:r>
      <w:r w:rsidRPr="00BA697E">
        <w:rPr>
          <w:rFonts w:ascii="mylotus" w:hAnsi="mylotus"/>
          <w:sz w:val="34"/>
          <w:szCs w:val="34"/>
        </w:rPr>
        <w:t>.</w:t>
      </w:r>
      <w:r>
        <w:rPr>
          <w:rFonts w:ascii="mylotus" w:hAnsi="mylotus" w:hint="cs"/>
          <w:sz w:val="34"/>
          <w:szCs w:val="34"/>
          <w:rtl/>
        </w:rPr>
        <w:t xml:space="preserve"> </w:t>
      </w:r>
      <w:r w:rsidRPr="00BA697E">
        <w:rPr>
          <w:rFonts w:ascii="mylotus" w:hAnsi="mylotus"/>
          <w:sz w:val="34"/>
          <w:szCs w:val="34"/>
          <w:rtl/>
        </w:rPr>
        <w:t>فلا موضوعية للتحريك في صحة التكليف</w:t>
      </w:r>
      <w:r w:rsidR="00F66520">
        <w:rPr>
          <w:rFonts w:ascii="mylotus" w:hAnsi="mylotus"/>
          <w:sz w:val="34"/>
          <w:szCs w:val="34"/>
          <w:rtl/>
        </w:rPr>
        <w:t xml:space="preserve"> </w:t>
      </w:r>
      <w:r w:rsidRPr="00BA697E">
        <w:rPr>
          <w:rFonts w:ascii="mylotus" w:hAnsi="mylotus"/>
          <w:sz w:val="34"/>
          <w:szCs w:val="34"/>
          <w:rtl/>
        </w:rPr>
        <w:t>كي يدور الأمر مداره</w:t>
      </w:r>
      <w:r w:rsidRPr="00BA697E">
        <w:rPr>
          <w:rFonts w:ascii="mylotus" w:hAnsi="mylotus"/>
          <w:sz w:val="34"/>
          <w:szCs w:val="34"/>
        </w:rPr>
        <w:t>.</w:t>
      </w:r>
    </w:p>
    <w:p w14:paraId="59906E89" w14:textId="77777777" w:rsidR="00BA697E" w:rsidRPr="00BA697E" w:rsidRDefault="00BA697E" w:rsidP="00BA697E">
      <w:pPr>
        <w:pStyle w:val="a0"/>
        <w:bidi/>
        <w:spacing w:line="216" w:lineRule="auto"/>
        <w:rPr>
          <w:rFonts w:ascii="mylotus" w:hAnsi="mylotus"/>
          <w:sz w:val="34"/>
          <w:szCs w:val="34"/>
          <w:rtl/>
        </w:rPr>
      </w:pPr>
      <w:r w:rsidRPr="00BA697E">
        <w:rPr>
          <w:rFonts w:ascii="mylotus" w:hAnsi="mylotus"/>
          <w:sz w:val="34"/>
          <w:szCs w:val="34"/>
          <w:rtl/>
        </w:rPr>
        <w:t>فلا موجب بناءً على ذلك لدعوى كون المتعلق هو الترك في باب النواهي</w:t>
      </w:r>
      <w:r w:rsidRPr="00BA697E">
        <w:rPr>
          <w:rFonts w:ascii="mylotus" w:hAnsi="mylotus"/>
          <w:sz w:val="34"/>
          <w:szCs w:val="34"/>
        </w:rPr>
        <w:t>.</w:t>
      </w:r>
    </w:p>
    <w:p w14:paraId="35A7E756" w14:textId="531E69C1" w:rsidR="00BA697E" w:rsidRDefault="00BA697E" w:rsidP="00BA697E">
      <w:pPr>
        <w:pStyle w:val="a0"/>
        <w:bidi/>
        <w:spacing w:line="216" w:lineRule="auto"/>
        <w:rPr>
          <w:rFonts w:ascii="mylotus" w:hAnsi="mylotus" w:hint="cs"/>
          <w:sz w:val="34"/>
          <w:szCs w:val="34"/>
          <w:rtl/>
        </w:rPr>
      </w:pPr>
      <w:r w:rsidRPr="00BA697E">
        <w:rPr>
          <w:rFonts w:ascii="mylotus" w:hAnsi="mylotus"/>
          <w:b/>
          <w:bCs/>
          <w:sz w:val="34"/>
          <w:szCs w:val="34"/>
          <w:rtl/>
        </w:rPr>
        <w:t>الإيراد الثاني:</w:t>
      </w:r>
      <w:r w:rsidRPr="00BA697E">
        <w:rPr>
          <w:rFonts w:ascii="mylotus" w:hAnsi="mylotus"/>
          <w:sz w:val="34"/>
          <w:szCs w:val="34"/>
          <w:rtl/>
        </w:rPr>
        <w:t xml:space="preserve"> ما ذكره سيدنا الخوئي قدس سره [في المحاضرات ج4 ص87] (من أنه بناء على مذهب العدلية من كون الأحكام الشرعية تابعة للمصالح والمفاسد في </w:t>
      </w:r>
      <w:proofErr w:type="spellStart"/>
      <w:r w:rsidRPr="00BA697E">
        <w:rPr>
          <w:rFonts w:ascii="mylotus" w:hAnsi="mylotus"/>
          <w:sz w:val="34"/>
          <w:szCs w:val="34"/>
          <w:rtl/>
        </w:rPr>
        <w:t>متعلقاتها</w:t>
      </w:r>
      <w:proofErr w:type="spellEnd"/>
      <w:r w:rsidR="00F66520">
        <w:rPr>
          <w:rFonts w:ascii="mylotus" w:hAnsi="mylotus"/>
          <w:sz w:val="34"/>
          <w:szCs w:val="34"/>
          <w:rtl/>
        </w:rPr>
        <w:t>،</w:t>
      </w:r>
      <w:r w:rsidRPr="00BA697E">
        <w:rPr>
          <w:rFonts w:ascii="mylotus" w:hAnsi="mylotus"/>
          <w:sz w:val="34"/>
          <w:szCs w:val="34"/>
          <w:rtl/>
        </w:rPr>
        <w:t xml:space="preserve"> فلا</w:t>
      </w:r>
      <w:r>
        <w:rPr>
          <w:rFonts w:ascii="mylotus" w:hAnsi="mylotus" w:hint="cs"/>
          <w:sz w:val="34"/>
          <w:szCs w:val="34"/>
          <w:rtl/>
        </w:rPr>
        <w:t xml:space="preserve"> </w:t>
      </w:r>
      <w:r w:rsidRPr="00BA697E">
        <w:rPr>
          <w:rFonts w:ascii="mylotus" w:hAnsi="mylotus"/>
          <w:sz w:val="34"/>
          <w:szCs w:val="34"/>
          <w:rtl/>
        </w:rPr>
        <w:t>محالة يكون النهي كالأمر متعلقا</w:t>
      </w:r>
      <w:r>
        <w:rPr>
          <w:rFonts w:ascii="mylotus" w:hAnsi="mylotus" w:hint="cs"/>
          <w:sz w:val="34"/>
          <w:szCs w:val="34"/>
          <w:rtl/>
        </w:rPr>
        <w:t>ً</w:t>
      </w:r>
      <w:r w:rsidRPr="00BA697E">
        <w:rPr>
          <w:rFonts w:ascii="mylotus" w:hAnsi="mylotus"/>
          <w:sz w:val="34"/>
          <w:szCs w:val="34"/>
          <w:rtl/>
        </w:rPr>
        <w:t xml:space="preserve"> بالفعل</w:t>
      </w:r>
      <w:r w:rsidR="00F66520">
        <w:rPr>
          <w:rFonts w:ascii="mylotus" w:hAnsi="mylotus"/>
          <w:sz w:val="34"/>
          <w:szCs w:val="34"/>
          <w:rtl/>
        </w:rPr>
        <w:t>،</w:t>
      </w:r>
      <w:r w:rsidRPr="00BA697E">
        <w:rPr>
          <w:rFonts w:ascii="mylotus" w:hAnsi="mylotus"/>
          <w:sz w:val="34"/>
          <w:szCs w:val="34"/>
          <w:rtl/>
        </w:rPr>
        <w:t xml:space="preserve"> ضرورة أن النهي عن شيء ينشأ عن مفسدة لزومية فيه</w:t>
      </w:r>
      <w:r w:rsidR="00F66520">
        <w:rPr>
          <w:rFonts w:ascii="mylotus" w:hAnsi="mylotus"/>
          <w:sz w:val="34"/>
          <w:szCs w:val="34"/>
          <w:rtl/>
        </w:rPr>
        <w:t>،</w:t>
      </w:r>
      <w:r w:rsidRPr="00BA697E">
        <w:rPr>
          <w:rFonts w:ascii="mylotus" w:hAnsi="mylotus"/>
          <w:sz w:val="34"/>
          <w:szCs w:val="34"/>
          <w:rtl/>
        </w:rPr>
        <w:t xml:space="preserve"> وهو الداعي إلى تحريمه</w:t>
      </w:r>
      <w:r w:rsidR="00F66520">
        <w:rPr>
          <w:rFonts w:ascii="mylotus" w:hAnsi="mylotus"/>
          <w:sz w:val="34"/>
          <w:szCs w:val="34"/>
          <w:rtl/>
        </w:rPr>
        <w:t>،</w:t>
      </w:r>
      <w:r w:rsidRPr="00BA697E">
        <w:rPr>
          <w:rFonts w:ascii="mylotus" w:hAnsi="mylotus"/>
          <w:sz w:val="34"/>
          <w:szCs w:val="34"/>
          <w:rtl/>
        </w:rPr>
        <w:t xml:space="preserve"> ولم ينشأ عن مصلحة كذلك في تركه</w:t>
      </w:r>
      <w:r w:rsidR="00F66520">
        <w:rPr>
          <w:rFonts w:ascii="mylotus" w:hAnsi="mylotus"/>
          <w:sz w:val="34"/>
          <w:szCs w:val="34"/>
          <w:rtl/>
        </w:rPr>
        <w:t>،</w:t>
      </w:r>
      <w:r w:rsidRPr="00BA697E">
        <w:rPr>
          <w:rFonts w:ascii="mylotus" w:hAnsi="mylotus"/>
          <w:sz w:val="34"/>
          <w:szCs w:val="34"/>
          <w:rtl/>
        </w:rPr>
        <w:t xml:space="preserve"> فلامجال للقول بأن المطلوب </w:t>
      </w:r>
      <w:r>
        <w:rPr>
          <w:rFonts w:ascii="mylotus" w:hAnsi="mylotus"/>
          <w:sz w:val="34"/>
          <w:szCs w:val="34"/>
          <w:rtl/>
        </w:rPr>
        <w:t>في النواهي هو ترك الفعل</w:t>
      </w:r>
      <w:r w:rsidRPr="00BA697E">
        <w:rPr>
          <w:rFonts w:ascii="mylotus" w:hAnsi="mylotus"/>
          <w:sz w:val="34"/>
          <w:szCs w:val="34"/>
          <w:rtl/>
        </w:rPr>
        <w:t>)</w:t>
      </w:r>
      <w:r>
        <w:rPr>
          <w:rFonts w:ascii="mylotus" w:hAnsi="mylotus" w:hint="cs"/>
          <w:sz w:val="34"/>
          <w:szCs w:val="34"/>
          <w:rtl/>
        </w:rPr>
        <w:t>.</w:t>
      </w:r>
    </w:p>
    <w:p w14:paraId="14ED64E0" w14:textId="264C4586" w:rsidR="00BA697E" w:rsidRPr="00BA697E" w:rsidRDefault="00BA697E" w:rsidP="00BA697E">
      <w:pPr>
        <w:pStyle w:val="a0"/>
        <w:bidi/>
        <w:spacing w:line="216" w:lineRule="auto"/>
        <w:rPr>
          <w:rFonts w:ascii="mylotus" w:hAnsi="mylotus"/>
          <w:sz w:val="34"/>
          <w:szCs w:val="34"/>
          <w:rtl/>
        </w:rPr>
      </w:pPr>
      <w:r>
        <w:rPr>
          <w:rFonts w:ascii="mylotus" w:hAnsi="mylotus"/>
          <w:sz w:val="34"/>
          <w:szCs w:val="34"/>
          <w:rtl/>
        </w:rPr>
        <w:t>ويمكن تقريبه</w:t>
      </w:r>
      <w:r w:rsidRPr="00BA697E">
        <w:rPr>
          <w:rFonts w:ascii="mylotus" w:hAnsi="mylotus"/>
          <w:sz w:val="34"/>
          <w:szCs w:val="34"/>
          <w:rtl/>
        </w:rPr>
        <w:t>: بأن يقال</w:t>
      </w:r>
      <w:r w:rsidR="00F66520">
        <w:rPr>
          <w:rFonts w:ascii="mylotus" w:hAnsi="mylotus"/>
          <w:sz w:val="34"/>
          <w:szCs w:val="34"/>
          <w:rtl/>
        </w:rPr>
        <w:t>:</w:t>
      </w:r>
      <w:r w:rsidRPr="00BA697E">
        <w:rPr>
          <w:rFonts w:ascii="mylotus" w:hAnsi="mylotus"/>
          <w:sz w:val="34"/>
          <w:szCs w:val="34"/>
          <w:rtl/>
        </w:rPr>
        <w:t xml:space="preserve"> إن المناط في صحة التكليف أن يكون متوجها إلى موطن الملاك، فما هو موطن الملاك هو مصب التكليف. وبما أن موطن الملاك في باب النواهي هو الفعل؛ لأن الملاك في النهي هو المفسدة في الفعل، فمقتضى ذلك أن يكون النهي متوجهاً إلى الفعل، لا إلى الترك؛ لاعتبار </w:t>
      </w:r>
      <w:r w:rsidRPr="00BA697E">
        <w:rPr>
          <w:rFonts w:ascii="mylotus" w:hAnsi="mylotus"/>
          <w:sz w:val="34"/>
          <w:szCs w:val="34"/>
          <w:rtl/>
        </w:rPr>
        <w:lastRenderedPageBreak/>
        <w:t>توجه التكليف لنفس ما هو موطن للملاك، إما بمعنى الزجر كما هو القول الأول، أو بمعنى إبراز اعتبار الحرمان عن الفعل</w:t>
      </w:r>
      <w:r w:rsidR="00F66520">
        <w:rPr>
          <w:rFonts w:ascii="mylotus" w:hAnsi="mylotus"/>
          <w:sz w:val="34"/>
          <w:szCs w:val="34"/>
          <w:rtl/>
        </w:rPr>
        <w:t>،</w:t>
      </w:r>
      <w:r w:rsidRPr="00BA697E">
        <w:rPr>
          <w:rFonts w:ascii="mylotus" w:hAnsi="mylotus"/>
          <w:sz w:val="34"/>
          <w:szCs w:val="34"/>
          <w:rtl/>
        </w:rPr>
        <w:t xml:space="preserve"> كما هو مسلك سيدنا الخوئي قدس سره</w:t>
      </w:r>
      <w:r w:rsidRPr="00BA697E">
        <w:rPr>
          <w:rFonts w:ascii="mylotus" w:hAnsi="mylotus"/>
          <w:sz w:val="34"/>
          <w:szCs w:val="34"/>
        </w:rPr>
        <w:t>.</w:t>
      </w:r>
    </w:p>
    <w:p w14:paraId="72439673" w14:textId="52944327" w:rsidR="00BA697E" w:rsidRPr="00BA697E" w:rsidRDefault="00BA697E" w:rsidP="00BA697E">
      <w:pPr>
        <w:pStyle w:val="a0"/>
        <w:bidi/>
        <w:spacing w:line="216" w:lineRule="auto"/>
        <w:rPr>
          <w:rFonts w:ascii="mylotus" w:hAnsi="mylotus"/>
          <w:sz w:val="34"/>
          <w:szCs w:val="34"/>
          <w:rtl/>
        </w:rPr>
      </w:pPr>
      <w:r w:rsidRPr="00BA697E">
        <w:rPr>
          <w:rFonts w:ascii="mylotus" w:hAnsi="mylotus"/>
          <w:sz w:val="34"/>
          <w:szCs w:val="34"/>
          <w:rtl/>
        </w:rPr>
        <w:t>ولذلك لو كانت المصلحة في الترك لا المفسدة في الفعل لم يكن التكليف في موردها نهياً، بل كان أمراً كما في الصوم، فإن المصلحة في ترك الصائم للمفطرات، ولذلك كان الصوم من الواجبات لا من المحرمات، والنتيجة أنه إذا كانت المصلحة</w:t>
      </w:r>
      <w:r w:rsidR="00F66520">
        <w:rPr>
          <w:rFonts w:ascii="mylotus" w:hAnsi="mylotus"/>
          <w:sz w:val="34"/>
          <w:szCs w:val="34"/>
          <w:rtl/>
        </w:rPr>
        <w:t>.</w:t>
      </w:r>
    </w:p>
    <w:p w14:paraId="25EFB902" w14:textId="77777777" w:rsidR="00BA697E" w:rsidRPr="00BA697E" w:rsidRDefault="00BA697E" w:rsidP="00BA697E">
      <w:pPr>
        <w:pStyle w:val="a0"/>
        <w:bidi/>
        <w:spacing w:line="216" w:lineRule="auto"/>
        <w:rPr>
          <w:rFonts w:ascii="mylotus" w:hAnsi="mylotus"/>
          <w:b/>
          <w:bCs/>
          <w:sz w:val="34"/>
          <w:szCs w:val="34"/>
          <w:rtl/>
        </w:rPr>
      </w:pPr>
      <w:r w:rsidRPr="00BA697E">
        <w:rPr>
          <w:rFonts w:ascii="mylotus" w:hAnsi="mylotus"/>
          <w:b/>
          <w:bCs/>
          <w:sz w:val="34"/>
          <w:szCs w:val="34"/>
          <w:rtl/>
        </w:rPr>
        <w:t>ويلاحظ على ذلك</w:t>
      </w:r>
      <w:r w:rsidRPr="00BA697E">
        <w:rPr>
          <w:rFonts w:ascii="mylotus" w:hAnsi="mylotus"/>
          <w:b/>
          <w:bCs/>
          <w:sz w:val="34"/>
          <w:szCs w:val="34"/>
        </w:rPr>
        <w:t>:</w:t>
      </w:r>
    </w:p>
    <w:p w14:paraId="789945AF" w14:textId="73AF08CA" w:rsidR="00BA697E" w:rsidRPr="00BA697E" w:rsidRDefault="00BA697E" w:rsidP="00BA697E">
      <w:pPr>
        <w:pStyle w:val="a0"/>
        <w:bidi/>
        <w:spacing w:line="216" w:lineRule="auto"/>
        <w:rPr>
          <w:rFonts w:ascii="mylotus" w:hAnsi="mylotus"/>
          <w:sz w:val="34"/>
          <w:szCs w:val="34"/>
          <w:rtl/>
        </w:rPr>
      </w:pPr>
      <w:r w:rsidRPr="00BA697E">
        <w:rPr>
          <w:rFonts w:ascii="mylotus" w:hAnsi="mylotus"/>
          <w:b/>
          <w:bCs/>
          <w:sz w:val="34"/>
          <w:szCs w:val="34"/>
          <w:rtl/>
        </w:rPr>
        <w:t>أولاً:</w:t>
      </w:r>
      <w:r w:rsidRPr="00BA697E">
        <w:rPr>
          <w:rFonts w:ascii="mylotus" w:hAnsi="mylotus"/>
          <w:sz w:val="34"/>
          <w:szCs w:val="34"/>
          <w:rtl/>
        </w:rPr>
        <w:t xml:space="preserve"> منع الصغرى</w:t>
      </w:r>
      <w:r w:rsidR="00F66520">
        <w:rPr>
          <w:rFonts w:ascii="mylotus" w:hAnsi="mylotus"/>
          <w:sz w:val="34"/>
          <w:szCs w:val="34"/>
          <w:rtl/>
        </w:rPr>
        <w:t>،</w:t>
      </w:r>
      <w:r w:rsidRPr="00BA697E">
        <w:rPr>
          <w:rFonts w:ascii="mylotus" w:hAnsi="mylotus"/>
          <w:sz w:val="34"/>
          <w:szCs w:val="34"/>
          <w:rtl/>
        </w:rPr>
        <w:t xml:space="preserve"> وهي</w:t>
      </w:r>
      <w:r w:rsidR="00F66520">
        <w:rPr>
          <w:rFonts w:ascii="mylotus" w:hAnsi="mylotus"/>
          <w:sz w:val="34"/>
          <w:szCs w:val="34"/>
          <w:rtl/>
        </w:rPr>
        <w:t>:</w:t>
      </w:r>
      <w:r w:rsidRPr="00BA697E">
        <w:rPr>
          <w:rFonts w:ascii="mylotus" w:hAnsi="mylotus"/>
          <w:sz w:val="34"/>
          <w:szCs w:val="34"/>
          <w:rtl/>
        </w:rPr>
        <w:t xml:space="preserve"> أن منشأ النهي هو المفسدة في الفعل على نحو القاعدة</w:t>
      </w:r>
      <w:r w:rsidR="00F66520">
        <w:rPr>
          <w:rFonts w:ascii="mylotus" w:hAnsi="mylotus"/>
          <w:sz w:val="34"/>
          <w:szCs w:val="34"/>
          <w:rtl/>
        </w:rPr>
        <w:t>.</w:t>
      </w:r>
      <w:r w:rsidRPr="00BA697E">
        <w:rPr>
          <w:rFonts w:ascii="mylotus" w:hAnsi="mylotus"/>
          <w:sz w:val="34"/>
          <w:szCs w:val="34"/>
          <w:rtl/>
        </w:rPr>
        <w:t xml:space="preserve"> إذ لا دليل عندنا على أن كل نهي فمرجعه إلى مفسدة في الفعل كي يقال بأن مقتضى ذلك توجه النهي إلى الفعل لا إلى الترك، بل قد يكون ملاك النهي المصلحة في الترك، ومع ذلك لم يصدر المولى أمراً بالترك، بل أصدر نهياً عن الفعل. وكون الملاك للنهي مصلحة في الترك أحيانا كاف لضرب </w:t>
      </w:r>
      <w:r>
        <w:rPr>
          <w:rFonts w:ascii="mylotus" w:hAnsi="mylotus"/>
          <w:sz w:val="34"/>
          <w:szCs w:val="34"/>
          <w:rtl/>
        </w:rPr>
        <w:t>ال</w:t>
      </w:r>
      <w:r>
        <w:rPr>
          <w:rFonts w:ascii="mylotus" w:hAnsi="mylotus" w:hint="cs"/>
          <w:sz w:val="34"/>
          <w:szCs w:val="34"/>
          <w:rtl/>
        </w:rPr>
        <w:t>ا</w:t>
      </w:r>
      <w:r w:rsidRPr="00BA697E">
        <w:rPr>
          <w:rFonts w:ascii="mylotus" w:hAnsi="mylotus"/>
          <w:sz w:val="34"/>
          <w:szCs w:val="34"/>
          <w:rtl/>
        </w:rPr>
        <w:t>ستدلال على الموجبة الكلية</w:t>
      </w:r>
      <w:r w:rsidR="00F66520">
        <w:rPr>
          <w:rFonts w:ascii="mylotus" w:hAnsi="mylotus"/>
          <w:sz w:val="34"/>
          <w:szCs w:val="34"/>
          <w:rtl/>
        </w:rPr>
        <w:t>،</w:t>
      </w:r>
      <w:r w:rsidRPr="00BA697E">
        <w:rPr>
          <w:rFonts w:ascii="mylotus" w:hAnsi="mylotus"/>
          <w:sz w:val="34"/>
          <w:szCs w:val="34"/>
          <w:rtl/>
        </w:rPr>
        <w:t xml:space="preserve"> وإن كان نادرا</w:t>
      </w:r>
      <w:r>
        <w:rPr>
          <w:rFonts w:ascii="mylotus" w:hAnsi="mylotus" w:hint="cs"/>
          <w:sz w:val="34"/>
          <w:szCs w:val="34"/>
          <w:rtl/>
        </w:rPr>
        <w:t>ً.</w:t>
      </w:r>
      <w:r w:rsidR="00F66520">
        <w:rPr>
          <w:rFonts w:ascii="mylotus" w:hAnsi="mylotus"/>
          <w:sz w:val="34"/>
          <w:szCs w:val="34"/>
          <w:rtl/>
        </w:rPr>
        <w:t xml:space="preserve"> </w:t>
      </w:r>
      <w:r w:rsidRPr="00BA697E">
        <w:rPr>
          <w:rFonts w:ascii="mylotus" w:hAnsi="mylotus"/>
          <w:sz w:val="34"/>
          <w:szCs w:val="34"/>
          <w:rtl/>
        </w:rPr>
        <w:t>فمثلاً: في مورد تروك الإحرام ظاهر الأدلة اللفظية أنها من المحرمات</w:t>
      </w:r>
      <w:r w:rsidR="00F66520">
        <w:rPr>
          <w:rFonts w:ascii="mylotus" w:hAnsi="mylotus"/>
          <w:sz w:val="34"/>
          <w:szCs w:val="34"/>
          <w:rtl/>
        </w:rPr>
        <w:t xml:space="preserve"> </w:t>
      </w:r>
      <w:r w:rsidRPr="00BA697E">
        <w:rPr>
          <w:rFonts w:ascii="mylotus" w:hAnsi="mylotus"/>
          <w:sz w:val="34"/>
          <w:szCs w:val="34"/>
          <w:rtl/>
        </w:rPr>
        <w:t>لا من الواجبات. أي من أحرم لعمرة أو حج حرم عليه مجموعة من الأمور، مع أن الملاك للنهي هنا مصلحة في الترك لا مفسدة في الفعل، كما يظهر من عدة رو</w:t>
      </w:r>
      <w:r>
        <w:rPr>
          <w:rFonts w:ascii="mylotus" w:hAnsi="mylotus"/>
          <w:sz w:val="34"/>
          <w:szCs w:val="34"/>
          <w:rtl/>
        </w:rPr>
        <w:t>ايات منها</w:t>
      </w:r>
      <w:r>
        <w:rPr>
          <w:rFonts w:ascii="mylotus" w:hAnsi="mylotus" w:hint="cs"/>
          <w:sz w:val="34"/>
          <w:szCs w:val="34"/>
          <w:rtl/>
        </w:rPr>
        <w:t>:</w:t>
      </w:r>
      <w:r>
        <w:rPr>
          <w:rFonts w:ascii="mylotus" w:hAnsi="mylotus"/>
          <w:sz w:val="34"/>
          <w:szCs w:val="34"/>
          <w:rtl/>
        </w:rPr>
        <w:t xml:space="preserve"> </w:t>
      </w:r>
      <w:r w:rsidRPr="00BA697E">
        <w:rPr>
          <w:rFonts w:ascii="mylotus" w:hAnsi="mylotus"/>
          <w:sz w:val="34"/>
          <w:szCs w:val="34"/>
          <w:rtl/>
        </w:rPr>
        <w:t>معتبرة معاوية بن عمار عن أبي عبد الله ع</w:t>
      </w:r>
      <w:r>
        <w:rPr>
          <w:rFonts w:ascii="mylotus" w:hAnsi="mylotus" w:hint="cs"/>
          <w:sz w:val="34"/>
          <w:szCs w:val="34"/>
          <w:rtl/>
        </w:rPr>
        <w:t>ليه السلام</w:t>
      </w:r>
      <w:r w:rsidRPr="00BA697E">
        <w:rPr>
          <w:rFonts w:ascii="mylotus" w:hAnsi="mylotus"/>
          <w:sz w:val="34"/>
          <w:szCs w:val="34"/>
          <w:rtl/>
        </w:rPr>
        <w:t xml:space="preserve"> في حديث قال</w:t>
      </w:r>
      <w:r w:rsidR="00F66520">
        <w:rPr>
          <w:rFonts w:ascii="mylotus" w:hAnsi="mylotus"/>
          <w:sz w:val="34"/>
          <w:szCs w:val="34"/>
          <w:rtl/>
        </w:rPr>
        <w:t>:</w:t>
      </w:r>
      <w:r w:rsidRPr="00BA697E">
        <w:rPr>
          <w:rFonts w:ascii="mylotus" w:hAnsi="mylotus"/>
          <w:sz w:val="34"/>
          <w:szCs w:val="34"/>
          <w:rtl/>
        </w:rPr>
        <w:t xml:space="preserve"> </w:t>
      </w:r>
      <w:r>
        <w:rPr>
          <w:rFonts w:ascii="mylotus" w:hAnsi="mylotus" w:hint="cs"/>
          <w:sz w:val="34"/>
          <w:szCs w:val="34"/>
          <w:rtl/>
        </w:rPr>
        <w:t>(</w:t>
      </w:r>
      <w:r w:rsidRPr="00BA697E">
        <w:rPr>
          <w:rFonts w:ascii="mylotus" w:hAnsi="mylotus"/>
          <w:sz w:val="34"/>
          <w:szCs w:val="34"/>
          <w:rtl/>
        </w:rPr>
        <w:t>إذا فرض على نفسه الحج ثم أتم التلبية فقد حرم عليه الصيد وغيره)</w:t>
      </w:r>
      <w:r>
        <w:rPr>
          <w:rFonts w:ascii="mylotus" w:hAnsi="mylotus" w:hint="cs"/>
          <w:sz w:val="34"/>
          <w:szCs w:val="34"/>
          <w:rtl/>
        </w:rPr>
        <w:t>،</w:t>
      </w:r>
      <w:r w:rsidR="00F66520">
        <w:rPr>
          <w:rFonts w:ascii="mylotus" w:hAnsi="mylotus"/>
          <w:sz w:val="34"/>
          <w:szCs w:val="34"/>
          <w:rtl/>
        </w:rPr>
        <w:t xml:space="preserve"> </w:t>
      </w:r>
      <w:r w:rsidRPr="00BA697E">
        <w:rPr>
          <w:rFonts w:ascii="mylotus" w:hAnsi="mylotus"/>
          <w:sz w:val="34"/>
          <w:szCs w:val="34"/>
          <w:rtl/>
        </w:rPr>
        <w:t>وقد اعترف بذلك قدس سره وأفاد</w:t>
      </w:r>
      <w:r w:rsidR="00F66520">
        <w:rPr>
          <w:rFonts w:ascii="mylotus" w:hAnsi="mylotus"/>
          <w:sz w:val="34"/>
          <w:szCs w:val="34"/>
          <w:rtl/>
        </w:rPr>
        <w:t>:</w:t>
      </w:r>
      <w:r w:rsidRPr="00BA697E">
        <w:rPr>
          <w:rFonts w:ascii="mylotus" w:hAnsi="mylotus"/>
          <w:sz w:val="34"/>
          <w:szCs w:val="34"/>
          <w:rtl/>
        </w:rPr>
        <w:t xml:space="preserve"> (ومن هذا الباب تروك الإحرام فإن كلا منها واجب وليس بمحرم</w:t>
      </w:r>
      <w:r w:rsidR="00F66520">
        <w:rPr>
          <w:rFonts w:ascii="mylotus" w:hAnsi="mylotus"/>
          <w:sz w:val="34"/>
          <w:szCs w:val="34"/>
          <w:rtl/>
        </w:rPr>
        <w:t>،</w:t>
      </w:r>
      <w:r w:rsidRPr="00BA697E">
        <w:rPr>
          <w:rFonts w:ascii="mylotus" w:hAnsi="mylotus"/>
          <w:sz w:val="34"/>
          <w:szCs w:val="34"/>
          <w:rtl/>
        </w:rPr>
        <w:t xml:space="preserve"> ضرورة أن النهي عنه غير ناشئ عن قيام مفسدة إلزامية في فعله</w:t>
      </w:r>
      <w:r w:rsidR="00F66520">
        <w:rPr>
          <w:rFonts w:ascii="mylotus" w:hAnsi="mylotus"/>
          <w:sz w:val="34"/>
          <w:szCs w:val="34"/>
          <w:rtl/>
        </w:rPr>
        <w:t>،</w:t>
      </w:r>
      <w:r w:rsidRPr="00BA697E">
        <w:rPr>
          <w:rFonts w:ascii="mylotus" w:hAnsi="mylotus"/>
          <w:sz w:val="34"/>
          <w:szCs w:val="34"/>
          <w:rtl/>
        </w:rPr>
        <w:t xml:space="preserve"> بل هو نا</w:t>
      </w:r>
      <w:r>
        <w:rPr>
          <w:rFonts w:ascii="mylotus" w:hAnsi="mylotus"/>
          <w:sz w:val="34"/>
          <w:szCs w:val="34"/>
          <w:rtl/>
        </w:rPr>
        <w:t>شئ عن قيام مصلحة ملزمة في نفسه</w:t>
      </w:r>
      <w:r w:rsidR="00F66520">
        <w:rPr>
          <w:rFonts w:ascii="mylotus" w:hAnsi="mylotus"/>
          <w:sz w:val="34"/>
          <w:szCs w:val="34"/>
          <w:rtl/>
        </w:rPr>
        <w:t xml:space="preserve">)، </w:t>
      </w:r>
      <w:r w:rsidRPr="00BA697E">
        <w:rPr>
          <w:rFonts w:ascii="mylotus" w:hAnsi="mylotus"/>
          <w:sz w:val="34"/>
          <w:szCs w:val="34"/>
          <w:rtl/>
        </w:rPr>
        <w:t xml:space="preserve"> لكنه قد</w:t>
      </w:r>
      <w:r>
        <w:rPr>
          <w:rFonts w:ascii="mylotus" w:hAnsi="mylotus" w:hint="cs"/>
          <w:sz w:val="34"/>
          <w:szCs w:val="34"/>
          <w:rtl/>
        </w:rPr>
        <w:t>س سر</w:t>
      </w:r>
      <w:r w:rsidRPr="00BA697E">
        <w:rPr>
          <w:rFonts w:ascii="mylotus" w:hAnsi="mylotus"/>
          <w:sz w:val="34"/>
          <w:szCs w:val="34"/>
          <w:rtl/>
        </w:rPr>
        <w:t>ه مع ورود النهي عنها فقد اعتبرها من الواجبات</w:t>
      </w:r>
      <w:r w:rsidR="00F66520">
        <w:rPr>
          <w:rFonts w:ascii="mylotus" w:hAnsi="mylotus"/>
          <w:sz w:val="34"/>
          <w:szCs w:val="34"/>
          <w:rtl/>
        </w:rPr>
        <w:t>،</w:t>
      </w:r>
      <w:r w:rsidRPr="00BA697E">
        <w:rPr>
          <w:rFonts w:ascii="mylotus" w:hAnsi="mylotus"/>
          <w:sz w:val="34"/>
          <w:szCs w:val="34"/>
          <w:rtl/>
        </w:rPr>
        <w:t xml:space="preserve"> وبنى على أن النهي فيها</w:t>
      </w:r>
      <w:r w:rsidR="00F66520">
        <w:rPr>
          <w:rFonts w:ascii="mylotus" w:hAnsi="mylotus"/>
          <w:sz w:val="34"/>
          <w:szCs w:val="34"/>
          <w:rtl/>
        </w:rPr>
        <w:t xml:space="preserve"> </w:t>
      </w:r>
      <w:r w:rsidRPr="00BA697E">
        <w:rPr>
          <w:rFonts w:ascii="mylotus" w:hAnsi="mylotus"/>
          <w:sz w:val="34"/>
          <w:szCs w:val="34"/>
          <w:rtl/>
        </w:rPr>
        <w:t>ليس نهيا</w:t>
      </w:r>
      <w:r>
        <w:rPr>
          <w:rFonts w:ascii="mylotus" w:hAnsi="mylotus" w:hint="cs"/>
          <w:sz w:val="34"/>
          <w:szCs w:val="34"/>
          <w:rtl/>
        </w:rPr>
        <w:t>ً</w:t>
      </w:r>
      <w:r w:rsidRPr="00BA697E">
        <w:rPr>
          <w:rFonts w:ascii="mylotus" w:hAnsi="mylotus"/>
          <w:sz w:val="34"/>
          <w:szCs w:val="34"/>
          <w:rtl/>
        </w:rPr>
        <w:t xml:space="preserve"> حقيقة</w:t>
      </w:r>
      <w:r w:rsidR="00F66520">
        <w:rPr>
          <w:rFonts w:ascii="mylotus" w:hAnsi="mylotus"/>
          <w:sz w:val="34"/>
          <w:szCs w:val="34"/>
          <w:rtl/>
        </w:rPr>
        <w:t>،</w:t>
      </w:r>
      <w:r w:rsidRPr="00BA697E">
        <w:rPr>
          <w:rFonts w:ascii="mylotus" w:hAnsi="mylotus"/>
          <w:sz w:val="34"/>
          <w:szCs w:val="34"/>
          <w:rtl/>
        </w:rPr>
        <w:t xml:space="preserve"> (لأن مل</w:t>
      </w:r>
      <w:r>
        <w:rPr>
          <w:rFonts w:ascii="mylotus" w:hAnsi="mylotus"/>
          <w:sz w:val="34"/>
          <w:szCs w:val="34"/>
          <w:rtl/>
        </w:rPr>
        <w:t>اك افتراق الأمر والنهي عنده بال</w:t>
      </w:r>
      <w:r>
        <w:rPr>
          <w:rFonts w:ascii="mylotus" w:hAnsi="mylotus" w:hint="cs"/>
          <w:sz w:val="34"/>
          <w:szCs w:val="34"/>
          <w:rtl/>
        </w:rPr>
        <w:t>ا</w:t>
      </w:r>
      <w:r w:rsidRPr="00BA697E">
        <w:rPr>
          <w:rFonts w:ascii="mylotus" w:hAnsi="mylotus"/>
          <w:sz w:val="34"/>
          <w:szCs w:val="34"/>
          <w:rtl/>
        </w:rPr>
        <w:t>عتبار المبرز</w:t>
      </w:r>
      <w:r w:rsidR="00F66520">
        <w:rPr>
          <w:rFonts w:ascii="mylotus" w:hAnsi="mylotus"/>
          <w:sz w:val="34"/>
          <w:szCs w:val="34"/>
          <w:rtl/>
        </w:rPr>
        <w:t>،</w:t>
      </w:r>
      <w:r w:rsidRPr="00BA697E">
        <w:rPr>
          <w:rFonts w:ascii="mylotus" w:hAnsi="mylotus"/>
          <w:sz w:val="34"/>
          <w:szCs w:val="34"/>
          <w:rtl/>
        </w:rPr>
        <w:t xml:space="preserve"> فإن كان هو اعتبار الشارع الفعل أو الترك على الذمة فهو أمر وإن أبرز بصيغة النهي</w:t>
      </w:r>
      <w:r w:rsidR="00F66520">
        <w:rPr>
          <w:rFonts w:ascii="mylotus" w:hAnsi="mylotus"/>
          <w:sz w:val="34"/>
          <w:szCs w:val="34"/>
          <w:rtl/>
        </w:rPr>
        <w:t>،</w:t>
      </w:r>
      <w:r w:rsidRPr="00BA697E">
        <w:rPr>
          <w:rFonts w:ascii="mylotus" w:hAnsi="mylotus"/>
          <w:sz w:val="34"/>
          <w:szCs w:val="34"/>
          <w:rtl/>
        </w:rPr>
        <w:t xml:space="preserve"> وإن كان هو اعتبار الحرمان عن فعل شيء أو تركه فهو نهي وإن أبرز بصيغة الأمر)</w:t>
      </w:r>
      <w:r w:rsidR="00F66520">
        <w:rPr>
          <w:rFonts w:ascii="mylotus" w:hAnsi="mylotus"/>
          <w:sz w:val="34"/>
          <w:szCs w:val="34"/>
          <w:rtl/>
        </w:rPr>
        <w:t>،</w:t>
      </w:r>
      <w:r w:rsidRPr="00BA697E">
        <w:rPr>
          <w:rFonts w:ascii="mylotus" w:hAnsi="mylotus"/>
          <w:sz w:val="34"/>
          <w:szCs w:val="34"/>
          <w:rtl/>
        </w:rPr>
        <w:t xml:space="preserve"> وهذا المضمون كما ترى فإن المفروض أن ما</w:t>
      </w:r>
      <w:r w:rsidR="00F66520">
        <w:rPr>
          <w:rFonts w:ascii="mylotus" w:hAnsi="mylotus" w:hint="cs"/>
          <w:sz w:val="34"/>
          <w:szCs w:val="34"/>
          <w:rtl/>
        </w:rPr>
        <w:t xml:space="preserve"> </w:t>
      </w:r>
      <w:r w:rsidRPr="00BA697E">
        <w:rPr>
          <w:rFonts w:ascii="mylotus" w:hAnsi="mylotus"/>
          <w:sz w:val="34"/>
          <w:szCs w:val="34"/>
          <w:rtl/>
        </w:rPr>
        <w:t>ورد من التعبير عنها في الروايات</w:t>
      </w:r>
      <w:r>
        <w:rPr>
          <w:rFonts w:ascii="mylotus" w:hAnsi="mylotus"/>
          <w:sz w:val="34"/>
          <w:szCs w:val="34"/>
          <w:rtl/>
        </w:rPr>
        <w:t xml:space="preserve"> هو الحرمة</w:t>
      </w:r>
      <w:r w:rsidR="00F66520">
        <w:rPr>
          <w:rFonts w:ascii="mylotus" w:hAnsi="mylotus"/>
          <w:sz w:val="34"/>
          <w:szCs w:val="34"/>
          <w:rtl/>
        </w:rPr>
        <w:t>،</w:t>
      </w:r>
      <w:r>
        <w:rPr>
          <w:rFonts w:ascii="mylotus" w:hAnsi="mylotus"/>
          <w:sz w:val="34"/>
          <w:szCs w:val="34"/>
          <w:rtl/>
        </w:rPr>
        <w:t xml:space="preserve"> وهو كاشف عن كون ال</w:t>
      </w:r>
      <w:r>
        <w:rPr>
          <w:rFonts w:ascii="mylotus" w:hAnsi="mylotus" w:hint="cs"/>
          <w:sz w:val="34"/>
          <w:szCs w:val="34"/>
          <w:rtl/>
        </w:rPr>
        <w:t>ا</w:t>
      </w:r>
      <w:r w:rsidRPr="00BA697E">
        <w:rPr>
          <w:rFonts w:ascii="mylotus" w:hAnsi="mylotus"/>
          <w:sz w:val="34"/>
          <w:szCs w:val="34"/>
          <w:rtl/>
        </w:rPr>
        <w:t>عتبار المبرز هو الحرمان</w:t>
      </w:r>
      <w:r w:rsidR="00F66520">
        <w:rPr>
          <w:rFonts w:ascii="mylotus" w:hAnsi="mylotus"/>
          <w:sz w:val="34"/>
          <w:szCs w:val="34"/>
          <w:rtl/>
        </w:rPr>
        <w:t>،</w:t>
      </w:r>
      <w:r w:rsidRPr="00BA697E">
        <w:rPr>
          <w:rFonts w:ascii="mylotus" w:hAnsi="mylotus"/>
          <w:sz w:val="34"/>
          <w:szCs w:val="34"/>
          <w:rtl/>
        </w:rPr>
        <w:t xml:space="preserve"> ومقتضى ذلك كونها من المحرمات لا</w:t>
      </w:r>
      <w:r>
        <w:rPr>
          <w:rFonts w:ascii="mylotus" w:hAnsi="mylotus" w:hint="cs"/>
          <w:sz w:val="34"/>
          <w:szCs w:val="34"/>
          <w:rtl/>
        </w:rPr>
        <w:t xml:space="preserve"> </w:t>
      </w:r>
      <w:r w:rsidRPr="00BA697E">
        <w:rPr>
          <w:rFonts w:ascii="mylotus" w:hAnsi="mylotus"/>
          <w:sz w:val="34"/>
          <w:szCs w:val="34"/>
          <w:rtl/>
        </w:rPr>
        <w:t>من الواجبات</w:t>
      </w:r>
      <w:r w:rsidR="00F66520">
        <w:rPr>
          <w:rFonts w:ascii="mylotus" w:hAnsi="mylotus"/>
          <w:sz w:val="34"/>
          <w:szCs w:val="34"/>
          <w:rtl/>
        </w:rPr>
        <w:t>،</w:t>
      </w:r>
      <w:r w:rsidRPr="00BA697E">
        <w:rPr>
          <w:rFonts w:ascii="mylotus" w:hAnsi="mylotus"/>
          <w:sz w:val="34"/>
          <w:szCs w:val="34"/>
          <w:rtl/>
        </w:rPr>
        <w:t xml:space="preserve"> وعل</w:t>
      </w:r>
      <w:r>
        <w:rPr>
          <w:rFonts w:ascii="mylotus" w:hAnsi="mylotus"/>
          <w:sz w:val="34"/>
          <w:szCs w:val="34"/>
          <w:rtl/>
        </w:rPr>
        <w:t>ى ذلك جرى تعبير الفقهاء عنها ب</w:t>
      </w:r>
      <w:r>
        <w:rPr>
          <w:rFonts w:ascii="mylotus" w:hAnsi="mylotus" w:hint="cs"/>
          <w:sz w:val="34"/>
          <w:szCs w:val="34"/>
          <w:rtl/>
        </w:rPr>
        <w:t>ـ</w:t>
      </w:r>
      <w:r w:rsidRPr="00BA697E">
        <w:rPr>
          <w:rFonts w:ascii="mylotus" w:hAnsi="mylotus"/>
          <w:sz w:val="34"/>
          <w:szCs w:val="34"/>
          <w:rtl/>
        </w:rPr>
        <w:t xml:space="preserve"> </w:t>
      </w:r>
      <w:r>
        <w:rPr>
          <w:rFonts w:ascii="mylotus" w:hAnsi="mylotus" w:hint="cs"/>
          <w:sz w:val="34"/>
          <w:szCs w:val="34"/>
          <w:rtl/>
        </w:rPr>
        <w:t>(</w:t>
      </w:r>
      <w:r w:rsidRPr="00BA697E">
        <w:rPr>
          <w:rFonts w:ascii="mylotus" w:hAnsi="mylotus"/>
          <w:sz w:val="34"/>
          <w:szCs w:val="34"/>
          <w:rtl/>
        </w:rPr>
        <w:t>محرمات الإحرام</w:t>
      </w:r>
      <w:r>
        <w:rPr>
          <w:rFonts w:ascii="mylotus" w:hAnsi="mylotus" w:hint="cs"/>
          <w:sz w:val="34"/>
          <w:szCs w:val="34"/>
          <w:rtl/>
        </w:rPr>
        <w:t>)</w:t>
      </w:r>
      <w:r w:rsidRPr="00BA697E">
        <w:rPr>
          <w:rFonts w:ascii="mylotus" w:hAnsi="mylotus"/>
          <w:sz w:val="34"/>
          <w:szCs w:val="34"/>
          <w:rtl/>
        </w:rPr>
        <w:t xml:space="preserve"> فإنه ليس مبنيا</w:t>
      </w:r>
      <w:r>
        <w:rPr>
          <w:rFonts w:ascii="mylotus" w:hAnsi="mylotus" w:hint="cs"/>
          <w:sz w:val="34"/>
          <w:szCs w:val="34"/>
          <w:rtl/>
        </w:rPr>
        <w:t>ً</w:t>
      </w:r>
      <w:r w:rsidRPr="00BA697E">
        <w:rPr>
          <w:rFonts w:ascii="mylotus" w:hAnsi="mylotus"/>
          <w:sz w:val="34"/>
          <w:szCs w:val="34"/>
          <w:rtl/>
        </w:rPr>
        <w:t xml:space="preserve"> على المسامحة</w:t>
      </w:r>
      <w:r w:rsidR="00F66520">
        <w:rPr>
          <w:rFonts w:ascii="mylotus" w:hAnsi="mylotus"/>
          <w:sz w:val="34"/>
          <w:szCs w:val="34"/>
          <w:rtl/>
        </w:rPr>
        <w:t>،</w:t>
      </w:r>
      <w:r w:rsidRPr="00BA697E">
        <w:rPr>
          <w:rFonts w:ascii="mylotus" w:hAnsi="mylotus"/>
          <w:sz w:val="34"/>
          <w:szCs w:val="34"/>
          <w:rtl/>
        </w:rPr>
        <w:t xml:space="preserve"> بل هو تعبير مطابق لظاهر النصوص</w:t>
      </w:r>
      <w:r w:rsidR="00F66520">
        <w:rPr>
          <w:rFonts w:ascii="mylotus" w:hAnsi="mylotus"/>
          <w:sz w:val="34"/>
          <w:szCs w:val="34"/>
          <w:rtl/>
        </w:rPr>
        <w:t>،</w:t>
      </w:r>
      <w:r w:rsidRPr="00BA697E">
        <w:rPr>
          <w:rFonts w:ascii="mylotus" w:hAnsi="mylotus"/>
          <w:sz w:val="34"/>
          <w:szCs w:val="34"/>
          <w:rtl/>
        </w:rPr>
        <w:t xml:space="preserve"> فهي محرمات مع أن المصلحة فيها في الترك كما يظهر من بعض الألسنة</w:t>
      </w:r>
      <w:r w:rsidR="00F66520">
        <w:rPr>
          <w:rFonts w:ascii="mylotus" w:hAnsi="mylotus"/>
          <w:sz w:val="34"/>
          <w:szCs w:val="34"/>
          <w:rtl/>
        </w:rPr>
        <w:t>،</w:t>
      </w:r>
      <w:r w:rsidRPr="00BA697E">
        <w:rPr>
          <w:rFonts w:ascii="mylotus" w:hAnsi="mylotus"/>
          <w:sz w:val="34"/>
          <w:szCs w:val="34"/>
          <w:rtl/>
        </w:rPr>
        <w:t xml:space="preserve"> وحيث لا توجد قاعدة عامة على أن ملاك النهي مفسدة في الفعل فلا يدور الحكم مداره</w:t>
      </w:r>
      <w:r w:rsidRPr="00BA697E">
        <w:rPr>
          <w:rFonts w:ascii="mylotus" w:hAnsi="mylotus"/>
          <w:sz w:val="34"/>
          <w:szCs w:val="34"/>
        </w:rPr>
        <w:t>.</w:t>
      </w:r>
    </w:p>
    <w:p w14:paraId="2B13411D" w14:textId="69CC33BF" w:rsidR="00BA697E" w:rsidRPr="00BA697E" w:rsidRDefault="00BA697E" w:rsidP="00BA697E">
      <w:pPr>
        <w:pStyle w:val="a0"/>
        <w:bidi/>
        <w:spacing w:line="216" w:lineRule="auto"/>
        <w:rPr>
          <w:rFonts w:ascii="mylotus" w:hAnsi="mylotus"/>
          <w:sz w:val="34"/>
          <w:szCs w:val="34"/>
          <w:rtl/>
        </w:rPr>
      </w:pPr>
      <w:r w:rsidRPr="00BA697E">
        <w:rPr>
          <w:rFonts w:ascii="mylotus" w:hAnsi="mylotus"/>
          <w:b/>
          <w:bCs/>
          <w:sz w:val="34"/>
          <w:szCs w:val="34"/>
          <w:rtl/>
        </w:rPr>
        <w:lastRenderedPageBreak/>
        <w:t>الإيراد الثاني:</w:t>
      </w:r>
      <w:r w:rsidRPr="00BA697E">
        <w:rPr>
          <w:rFonts w:ascii="mylotus" w:hAnsi="mylotus"/>
          <w:sz w:val="34"/>
          <w:szCs w:val="34"/>
          <w:rtl/>
        </w:rPr>
        <w:t xml:space="preserve"> منع الكبرى</w:t>
      </w:r>
      <w:r w:rsidR="00F66520">
        <w:rPr>
          <w:rFonts w:ascii="mylotus" w:hAnsi="mylotus"/>
          <w:sz w:val="34"/>
          <w:szCs w:val="34"/>
          <w:rtl/>
        </w:rPr>
        <w:t>:</w:t>
      </w:r>
      <w:r w:rsidRPr="00BA697E">
        <w:rPr>
          <w:rFonts w:ascii="mylotus" w:hAnsi="mylotus"/>
          <w:sz w:val="34"/>
          <w:szCs w:val="34"/>
          <w:rtl/>
        </w:rPr>
        <w:t xml:space="preserve"> لو سلمنا أن كل نهي ناشئ عن مفسدة في الفعل، فما هو البرهان</w:t>
      </w:r>
      <w:r w:rsidR="00F66520">
        <w:rPr>
          <w:rFonts w:ascii="mylotus" w:hAnsi="mylotus"/>
          <w:sz w:val="34"/>
          <w:szCs w:val="34"/>
          <w:rtl/>
        </w:rPr>
        <w:t xml:space="preserve"> </w:t>
      </w:r>
      <w:r w:rsidRPr="00BA697E">
        <w:rPr>
          <w:rFonts w:ascii="mylotus" w:hAnsi="mylotus"/>
          <w:sz w:val="34"/>
          <w:szCs w:val="34"/>
          <w:rtl/>
        </w:rPr>
        <w:t>على الكبرى وهو لزوم تطابق التكليف مع موطن الملاك بحيث إنه لا بد من توجه التكليف لنفس موطن الملاك؟،</w:t>
      </w:r>
      <w:r w:rsidR="00F66520">
        <w:rPr>
          <w:rFonts w:ascii="mylotus" w:hAnsi="mylotus"/>
          <w:sz w:val="34"/>
          <w:szCs w:val="34"/>
          <w:rtl/>
        </w:rPr>
        <w:t xml:space="preserve"> </w:t>
      </w:r>
      <w:r w:rsidRPr="00BA697E">
        <w:rPr>
          <w:rFonts w:ascii="mylotus" w:hAnsi="mylotus"/>
          <w:sz w:val="34"/>
          <w:szCs w:val="34"/>
          <w:rtl/>
        </w:rPr>
        <w:t>وقد سبق منا مكرراً أن صحة التكليف لدى العقلاء لا تنحصر بوجود غرض وملاك في المتعلق، بل مع وجود غرض وملاك في المت</w:t>
      </w:r>
      <w:r>
        <w:rPr>
          <w:rFonts w:ascii="mylotus" w:hAnsi="mylotus"/>
          <w:sz w:val="34"/>
          <w:szCs w:val="34"/>
          <w:rtl/>
        </w:rPr>
        <w:t>علق لا بد أن يكون في المجعول ال</w:t>
      </w:r>
      <w:r>
        <w:rPr>
          <w:rFonts w:ascii="mylotus" w:hAnsi="mylotus" w:hint="cs"/>
          <w:sz w:val="34"/>
          <w:szCs w:val="34"/>
          <w:rtl/>
        </w:rPr>
        <w:t>ا</w:t>
      </w:r>
      <w:r w:rsidRPr="00BA697E">
        <w:rPr>
          <w:rFonts w:ascii="mylotus" w:hAnsi="mylotus"/>
          <w:sz w:val="34"/>
          <w:szCs w:val="34"/>
          <w:rtl/>
        </w:rPr>
        <w:t>عتباري</w:t>
      </w:r>
      <w:r w:rsidR="00F66520">
        <w:rPr>
          <w:rFonts w:ascii="mylotus" w:hAnsi="mylotus"/>
          <w:sz w:val="34"/>
          <w:szCs w:val="34"/>
          <w:rtl/>
        </w:rPr>
        <w:t xml:space="preserve"> </w:t>
      </w:r>
      <w:r w:rsidRPr="00BA697E">
        <w:rPr>
          <w:rFonts w:ascii="mylotus" w:hAnsi="mylotus"/>
          <w:sz w:val="34"/>
          <w:szCs w:val="34"/>
          <w:rtl/>
        </w:rPr>
        <w:t>ملاك أيضاً. أي لا بد في تمامية التكليف من مراعاة غرضين: غرض في المتعلق وهو المصحح للتكليف، وغرض في كيفية المجعول</w:t>
      </w:r>
      <w:r w:rsidR="00F66520">
        <w:rPr>
          <w:rFonts w:ascii="mylotus" w:hAnsi="mylotus"/>
          <w:sz w:val="34"/>
          <w:szCs w:val="34"/>
          <w:rtl/>
        </w:rPr>
        <w:t>؛</w:t>
      </w:r>
      <w:r w:rsidRPr="00BA697E">
        <w:rPr>
          <w:rFonts w:ascii="mylotus" w:hAnsi="mylotus"/>
          <w:sz w:val="34"/>
          <w:szCs w:val="34"/>
          <w:rtl/>
        </w:rPr>
        <w:t xml:space="preserve"> أي لا بد للمقنن الحكيم ف</w:t>
      </w:r>
      <w:r>
        <w:rPr>
          <w:rFonts w:ascii="mylotus" w:hAnsi="mylotus"/>
          <w:sz w:val="34"/>
          <w:szCs w:val="34"/>
          <w:rtl/>
        </w:rPr>
        <w:t>ي مقام الجعل أن يقرر المجعول ال</w:t>
      </w:r>
      <w:r>
        <w:rPr>
          <w:rFonts w:ascii="mylotus" w:hAnsi="mylotus" w:hint="cs"/>
          <w:sz w:val="34"/>
          <w:szCs w:val="34"/>
          <w:rtl/>
        </w:rPr>
        <w:t>ا</w:t>
      </w:r>
      <w:r w:rsidRPr="00BA697E">
        <w:rPr>
          <w:rFonts w:ascii="mylotus" w:hAnsi="mylotus"/>
          <w:sz w:val="34"/>
          <w:szCs w:val="34"/>
          <w:rtl/>
        </w:rPr>
        <w:t>عتباري بكيفية مؤثرة في بعث النفوس وزجرها</w:t>
      </w:r>
      <w:r w:rsidR="00F66520">
        <w:rPr>
          <w:rFonts w:ascii="mylotus" w:hAnsi="mylotus"/>
          <w:sz w:val="34"/>
          <w:szCs w:val="34"/>
          <w:rtl/>
        </w:rPr>
        <w:t>.</w:t>
      </w:r>
      <w:r w:rsidRPr="00BA697E">
        <w:rPr>
          <w:rFonts w:ascii="mylotus" w:hAnsi="mylotus"/>
          <w:sz w:val="34"/>
          <w:szCs w:val="34"/>
          <w:rtl/>
        </w:rPr>
        <w:t xml:space="preserve"> وكون المجعول مؤثرا مما يحتاج إلى مراعاة أغراض تتحكم في الكيفية المؤثرة وراء الغرض في المتعلق</w:t>
      </w:r>
      <w:r w:rsidRPr="00BA697E">
        <w:rPr>
          <w:rFonts w:ascii="mylotus" w:hAnsi="mylotus"/>
          <w:sz w:val="34"/>
          <w:szCs w:val="34"/>
        </w:rPr>
        <w:t>.</w:t>
      </w:r>
    </w:p>
    <w:p w14:paraId="1CB5B6CD" w14:textId="41E08004" w:rsidR="00BA697E" w:rsidRPr="00BA697E" w:rsidRDefault="00BA697E" w:rsidP="00BA697E">
      <w:pPr>
        <w:pStyle w:val="a0"/>
        <w:bidi/>
        <w:spacing w:line="216" w:lineRule="auto"/>
        <w:rPr>
          <w:rFonts w:ascii="mylotus" w:hAnsi="mylotus"/>
          <w:sz w:val="34"/>
          <w:szCs w:val="34"/>
          <w:rtl/>
        </w:rPr>
      </w:pPr>
      <w:r w:rsidRPr="00BA697E">
        <w:rPr>
          <w:rFonts w:ascii="mylotus" w:hAnsi="mylotus"/>
          <w:sz w:val="34"/>
          <w:szCs w:val="34"/>
          <w:rtl/>
        </w:rPr>
        <w:t>ولذلك قد تكون المصلحة في الفعل لكن المولى لا يأمر بالفعل، بل ينهى عن الترك؛ لأن المجعول</w:t>
      </w:r>
      <w:r w:rsidR="00F66520">
        <w:rPr>
          <w:rFonts w:ascii="mylotus" w:hAnsi="mylotus"/>
          <w:sz w:val="34"/>
          <w:szCs w:val="34"/>
          <w:rtl/>
        </w:rPr>
        <w:t xml:space="preserve"> </w:t>
      </w:r>
      <w:r w:rsidRPr="00BA697E">
        <w:rPr>
          <w:rFonts w:ascii="mylotus" w:hAnsi="mylotus"/>
          <w:sz w:val="34"/>
          <w:szCs w:val="34"/>
          <w:rtl/>
        </w:rPr>
        <w:t>المؤثر كونه</w:t>
      </w:r>
      <w:r w:rsidR="00F66520">
        <w:rPr>
          <w:rFonts w:ascii="mylotus" w:hAnsi="mylotus"/>
          <w:sz w:val="34"/>
          <w:szCs w:val="34"/>
          <w:rtl/>
        </w:rPr>
        <w:t xml:space="preserve"> </w:t>
      </w:r>
      <w:r w:rsidRPr="00BA697E">
        <w:rPr>
          <w:rFonts w:ascii="mylotus" w:hAnsi="mylotus"/>
          <w:sz w:val="34"/>
          <w:szCs w:val="34"/>
          <w:rtl/>
        </w:rPr>
        <w:t>نهياً مع أن المصلحة في الفعل، وبالعكس أيضا فقد تكون المفسدة في الفعل، لكن المجعول</w:t>
      </w:r>
      <w:r w:rsidR="00F66520">
        <w:rPr>
          <w:rFonts w:ascii="mylotus" w:hAnsi="mylotus"/>
          <w:sz w:val="34"/>
          <w:szCs w:val="34"/>
          <w:rtl/>
        </w:rPr>
        <w:t xml:space="preserve"> </w:t>
      </w:r>
      <w:r w:rsidRPr="00BA697E">
        <w:rPr>
          <w:rFonts w:ascii="mylotus" w:hAnsi="mylotus"/>
          <w:sz w:val="34"/>
          <w:szCs w:val="34"/>
          <w:rtl/>
        </w:rPr>
        <w:t>المؤثر أن يأمر بالترك. فلا موجب لتطابق التكليف مع موطن الملاك، بل لا بد من مراعاة غرضين: غرض في المتعلق، وغرض في نوع المجعول</w:t>
      </w:r>
      <w:r w:rsidR="00F66520">
        <w:rPr>
          <w:rFonts w:ascii="mylotus" w:hAnsi="mylotus"/>
          <w:sz w:val="34"/>
          <w:szCs w:val="34"/>
          <w:rtl/>
        </w:rPr>
        <w:t xml:space="preserve"> </w:t>
      </w:r>
      <w:r w:rsidRPr="00BA697E">
        <w:rPr>
          <w:rFonts w:ascii="mylotus" w:hAnsi="mylotus"/>
          <w:sz w:val="34"/>
          <w:szCs w:val="34"/>
          <w:rtl/>
        </w:rPr>
        <w:t>المؤثر، بحيث يكون فاعلاً باعثا</w:t>
      </w:r>
      <w:r>
        <w:rPr>
          <w:rFonts w:ascii="mylotus" w:hAnsi="mylotus" w:hint="cs"/>
          <w:sz w:val="34"/>
          <w:szCs w:val="34"/>
          <w:rtl/>
        </w:rPr>
        <w:t>ً</w:t>
      </w:r>
      <w:r w:rsidRPr="00BA697E">
        <w:rPr>
          <w:rFonts w:ascii="mylotus" w:hAnsi="mylotus"/>
          <w:sz w:val="34"/>
          <w:szCs w:val="34"/>
          <w:rtl/>
        </w:rPr>
        <w:t xml:space="preserve"> أو زاجرا</w:t>
      </w:r>
      <w:r>
        <w:rPr>
          <w:rFonts w:ascii="mylotus" w:hAnsi="mylotus" w:hint="cs"/>
          <w:sz w:val="34"/>
          <w:szCs w:val="34"/>
          <w:rtl/>
        </w:rPr>
        <w:t>ً</w:t>
      </w:r>
      <w:r w:rsidR="00F66520">
        <w:rPr>
          <w:rFonts w:ascii="mylotus" w:hAnsi="mylotus"/>
          <w:sz w:val="34"/>
          <w:szCs w:val="34"/>
          <w:rtl/>
        </w:rPr>
        <w:t>.</w:t>
      </w:r>
    </w:p>
    <w:p w14:paraId="023291F8" w14:textId="77777777" w:rsidR="00BA697E" w:rsidRPr="00BA697E" w:rsidRDefault="00BA697E" w:rsidP="00BA697E">
      <w:pPr>
        <w:pStyle w:val="a0"/>
        <w:bidi/>
        <w:spacing w:line="216" w:lineRule="auto"/>
        <w:rPr>
          <w:rFonts w:ascii="mylotus" w:hAnsi="mylotus"/>
          <w:sz w:val="34"/>
          <w:szCs w:val="34"/>
          <w:rtl/>
        </w:rPr>
      </w:pPr>
      <w:r w:rsidRPr="00BA697E">
        <w:rPr>
          <w:rFonts w:ascii="mylotus" w:hAnsi="mylotus"/>
          <w:b/>
          <w:bCs/>
          <w:sz w:val="34"/>
          <w:szCs w:val="34"/>
          <w:rtl/>
        </w:rPr>
        <w:t>الإيراد الثالث:</w:t>
      </w:r>
      <w:r w:rsidRPr="00BA697E">
        <w:rPr>
          <w:rFonts w:ascii="mylotus" w:hAnsi="mylotus"/>
          <w:sz w:val="34"/>
          <w:szCs w:val="34"/>
          <w:rtl/>
        </w:rPr>
        <w:t xml:space="preserve"> ما ذكره بعض الأكابر قدس سره [كما في تهذيب الأصول ج1 ص294] من أن الترك عدم وبطلان محض، والعدم والبطلان المحض ليس وعاءً للملاكات والأغراض، ولذلك لا تتعلق به الإرادة، سواء كانت إرادة تكوينية أو تشريعية</w:t>
      </w:r>
      <w:r w:rsidRPr="00BA697E">
        <w:rPr>
          <w:rFonts w:ascii="mylotus" w:hAnsi="mylotus"/>
          <w:sz w:val="34"/>
          <w:szCs w:val="34"/>
        </w:rPr>
        <w:t>.</w:t>
      </w:r>
    </w:p>
    <w:p w14:paraId="6916931C" w14:textId="77777777" w:rsidR="00BA697E" w:rsidRPr="00BA697E" w:rsidRDefault="00BA697E" w:rsidP="00BA697E">
      <w:pPr>
        <w:pStyle w:val="a0"/>
        <w:bidi/>
        <w:spacing w:line="216" w:lineRule="auto"/>
        <w:rPr>
          <w:rFonts w:ascii="mylotus" w:hAnsi="mylotus"/>
          <w:b/>
          <w:bCs/>
          <w:sz w:val="34"/>
          <w:szCs w:val="34"/>
          <w:rtl/>
        </w:rPr>
      </w:pPr>
      <w:r w:rsidRPr="00BA697E">
        <w:rPr>
          <w:rFonts w:ascii="mylotus" w:hAnsi="mylotus"/>
          <w:b/>
          <w:bCs/>
          <w:sz w:val="34"/>
          <w:szCs w:val="34"/>
          <w:rtl/>
        </w:rPr>
        <w:t>والجواب عن ذلك</w:t>
      </w:r>
      <w:r w:rsidRPr="00BA697E">
        <w:rPr>
          <w:rFonts w:ascii="mylotus" w:hAnsi="mylotus"/>
          <w:b/>
          <w:bCs/>
          <w:sz w:val="34"/>
          <w:szCs w:val="34"/>
        </w:rPr>
        <w:t>:</w:t>
      </w:r>
    </w:p>
    <w:p w14:paraId="221685F9" w14:textId="3FA7427E" w:rsidR="00BA697E" w:rsidRPr="00BA697E" w:rsidRDefault="00BA697E" w:rsidP="00BA697E">
      <w:pPr>
        <w:pStyle w:val="a0"/>
        <w:bidi/>
        <w:spacing w:line="216" w:lineRule="auto"/>
        <w:rPr>
          <w:rFonts w:ascii="mylotus" w:hAnsi="mylotus"/>
          <w:sz w:val="34"/>
          <w:szCs w:val="34"/>
          <w:rtl/>
        </w:rPr>
      </w:pPr>
      <w:r w:rsidRPr="00BA697E">
        <w:rPr>
          <w:rFonts w:ascii="mylotus" w:hAnsi="mylotus"/>
          <w:b/>
          <w:bCs/>
          <w:sz w:val="34"/>
          <w:szCs w:val="34"/>
          <w:rtl/>
        </w:rPr>
        <w:t>أولاً:</w:t>
      </w:r>
      <w:r>
        <w:rPr>
          <w:rFonts w:ascii="mylotus" w:hAnsi="mylotus"/>
          <w:sz w:val="34"/>
          <w:szCs w:val="34"/>
          <w:rtl/>
        </w:rPr>
        <w:t xml:space="preserve"> بأن المقصود بالترك لدى أصحاب هذا ال</w:t>
      </w:r>
      <w:r>
        <w:rPr>
          <w:rFonts w:ascii="mylotus" w:hAnsi="mylotus" w:hint="cs"/>
          <w:sz w:val="34"/>
          <w:szCs w:val="34"/>
          <w:rtl/>
        </w:rPr>
        <w:t>ا</w:t>
      </w:r>
      <w:r w:rsidRPr="00BA697E">
        <w:rPr>
          <w:rFonts w:ascii="mylotus" w:hAnsi="mylotus"/>
          <w:sz w:val="34"/>
          <w:szCs w:val="34"/>
          <w:rtl/>
        </w:rPr>
        <w:t>تجاه</w:t>
      </w:r>
      <w:r w:rsidR="00F66520">
        <w:rPr>
          <w:rFonts w:ascii="mylotus" w:hAnsi="mylotus"/>
          <w:sz w:val="34"/>
          <w:szCs w:val="34"/>
          <w:rtl/>
        </w:rPr>
        <w:t xml:space="preserve"> </w:t>
      </w:r>
      <w:r w:rsidRPr="00BA697E">
        <w:rPr>
          <w:rFonts w:ascii="mylotus" w:hAnsi="mylotus"/>
          <w:sz w:val="34"/>
          <w:szCs w:val="34"/>
          <w:rtl/>
        </w:rPr>
        <w:t>ليس هو صرف العدم، بل الترك المستند. والترك المستند للمكلف ذو حيثية وجودية فيكون بلحاظ هذه الحيثية وعاءً للأغراض والملاكات. ولذلك ذهب جملة من الأعاظم قدهم</w:t>
      </w:r>
      <w:r w:rsidR="00F66520">
        <w:rPr>
          <w:rFonts w:ascii="mylotus" w:hAnsi="mylotus"/>
          <w:sz w:val="34"/>
          <w:szCs w:val="34"/>
          <w:rtl/>
        </w:rPr>
        <w:t>:</w:t>
      </w:r>
      <w:r w:rsidRPr="00BA697E">
        <w:rPr>
          <w:rFonts w:ascii="mylotus" w:hAnsi="mylotus"/>
          <w:sz w:val="34"/>
          <w:szCs w:val="34"/>
          <w:rtl/>
        </w:rPr>
        <w:t xml:space="preserve"> إلى إن الصوم المطلوب ليس</w:t>
      </w:r>
      <w:r w:rsidR="00F66520">
        <w:rPr>
          <w:rFonts w:ascii="mylotus" w:hAnsi="mylotus"/>
          <w:sz w:val="34"/>
          <w:szCs w:val="34"/>
          <w:rtl/>
        </w:rPr>
        <w:t xml:space="preserve"> </w:t>
      </w:r>
      <w:r w:rsidRPr="00BA697E">
        <w:rPr>
          <w:rFonts w:ascii="mylotus" w:hAnsi="mylotus"/>
          <w:sz w:val="34"/>
          <w:szCs w:val="34"/>
          <w:rtl/>
        </w:rPr>
        <w:t xml:space="preserve">كف النفس، بل هو عبارة عن </w:t>
      </w:r>
      <w:proofErr w:type="spellStart"/>
      <w:r w:rsidRPr="00BA697E">
        <w:rPr>
          <w:rFonts w:ascii="mylotus" w:hAnsi="mylotus"/>
          <w:sz w:val="34"/>
          <w:szCs w:val="34"/>
          <w:rtl/>
        </w:rPr>
        <w:t>التروك</w:t>
      </w:r>
      <w:proofErr w:type="spellEnd"/>
      <w:r w:rsidRPr="00BA697E">
        <w:rPr>
          <w:rFonts w:ascii="mylotus" w:hAnsi="mylotus"/>
          <w:sz w:val="34"/>
          <w:szCs w:val="34"/>
          <w:rtl/>
        </w:rPr>
        <w:t xml:space="preserve">، لكن المنظور فيها العنوان </w:t>
      </w:r>
      <w:proofErr w:type="spellStart"/>
      <w:r w:rsidRPr="00BA697E">
        <w:rPr>
          <w:rFonts w:ascii="mylotus" w:hAnsi="mylotus"/>
          <w:sz w:val="34"/>
          <w:szCs w:val="34"/>
          <w:rtl/>
        </w:rPr>
        <w:t>الانتزاعي</w:t>
      </w:r>
      <w:proofErr w:type="spellEnd"/>
      <w:r w:rsidRPr="00BA697E">
        <w:rPr>
          <w:rFonts w:ascii="mylotus" w:hAnsi="mylotus"/>
          <w:sz w:val="34"/>
          <w:szCs w:val="34"/>
          <w:rtl/>
        </w:rPr>
        <w:t xml:space="preserve"> وهو مجموع </w:t>
      </w:r>
      <w:proofErr w:type="spellStart"/>
      <w:r w:rsidRPr="00BA697E">
        <w:rPr>
          <w:rFonts w:ascii="mylotus" w:hAnsi="mylotus"/>
          <w:sz w:val="34"/>
          <w:szCs w:val="34"/>
          <w:rtl/>
        </w:rPr>
        <w:t>التروك</w:t>
      </w:r>
      <w:proofErr w:type="spellEnd"/>
      <w:r w:rsidRPr="00BA697E">
        <w:rPr>
          <w:rFonts w:ascii="mylotus" w:hAnsi="mylotus"/>
          <w:sz w:val="34"/>
          <w:szCs w:val="34"/>
          <w:rtl/>
        </w:rPr>
        <w:t xml:space="preserve"> المستندة للمكلف. ومن الواضح أن مجموع </w:t>
      </w:r>
      <w:proofErr w:type="spellStart"/>
      <w:r w:rsidRPr="00BA697E">
        <w:rPr>
          <w:rFonts w:ascii="mylotus" w:hAnsi="mylotus"/>
          <w:sz w:val="34"/>
          <w:szCs w:val="34"/>
          <w:rtl/>
        </w:rPr>
        <w:t>التروك</w:t>
      </w:r>
      <w:proofErr w:type="spellEnd"/>
      <w:r w:rsidRPr="00BA697E">
        <w:rPr>
          <w:rFonts w:ascii="mylotus" w:hAnsi="mylotus"/>
          <w:sz w:val="34"/>
          <w:szCs w:val="34"/>
          <w:rtl/>
        </w:rPr>
        <w:t xml:space="preserve"> المستندة للمكلف</w:t>
      </w:r>
      <w:r w:rsidR="00F66520">
        <w:rPr>
          <w:rFonts w:ascii="mylotus" w:hAnsi="mylotus"/>
          <w:sz w:val="34"/>
          <w:szCs w:val="34"/>
          <w:rtl/>
        </w:rPr>
        <w:t xml:space="preserve"> </w:t>
      </w:r>
      <w:r w:rsidRPr="00BA697E">
        <w:rPr>
          <w:rFonts w:ascii="mylotus" w:hAnsi="mylotus"/>
          <w:sz w:val="34"/>
          <w:szCs w:val="34"/>
          <w:rtl/>
        </w:rPr>
        <w:t>عنوان وجودي يمكن أن يكون وعاءً للغرض والملاك</w:t>
      </w:r>
      <w:r w:rsidRPr="00BA697E">
        <w:rPr>
          <w:rFonts w:ascii="mylotus" w:hAnsi="mylotus"/>
          <w:sz w:val="34"/>
          <w:szCs w:val="34"/>
        </w:rPr>
        <w:t>.</w:t>
      </w:r>
    </w:p>
    <w:p w14:paraId="551E620B" w14:textId="77777777" w:rsidR="00BA697E" w:rsidRPr="00BA697E" w:rsidRDefault="00BA697E" w:rsidP="00BA697E">
      <w:pPr>
        <w:pStyle w:val="a0"/>
        <w:bidi/>
        <w:spacing w:line="216" w:lineRule="auto"/>
        <w:rPr>
          <w:rFonts w:ascii="mylotus" w:hAnsi="mylotus"/>
          <w:sz w:val="34"/>
          <w:szCs w:val="34"/>
          <w:rtl/>
        </w:rPr>
      </w:pPr>
      <w:r w:rsidRPr="00BA697E">
        <w:rPr>
          <w:rFonts w:ascii="mylotus" w:hAnsi="mylotus"/>
          <w:b/>
          <w:bCs/>
          <w:sz w:val="34"/>
          <w:szCs w:val="34"/>
          <w:rtl/>
        </w:rPr>
        <w:t>وثانياً:</w:t>
      </w:r>
      <w:r w:rsidRPr="00BA697E">
        <w:rPr>
          <w:rFonts w:ascii="mylotus" w:hAnsi="mylotus"/>
          <w:sz w:val="34"/>
          <w:szCs w:val="34"/>
          <w:rtl/>
        </w:rPr>
        <w:t xml:space="preserve"> لا يلزم في الملاكات أن تكون ملاكات تكوينية خارجية حتى يقال لا يعقل قيامها بالعدم، بل قد تكون أموراً عقلائية اعتبارية كمصلحة الاحترام، ومفسدة التوهين والهتك. وهذه المصالح الاعتبارية العقلائية مما يمكن أن تقوم </w:t>
      </w:r>
      <w:proofErr w:type="spellStart"/>
      <w:r w:rsidRPr="00BA697E">
        <w:rPr>
          <w:rFonts w:ascii="mylotus" w:hAnsi="mylotus"/>
          <w:sz w:val="34"/>
          <w:szCs w:val="34"/>
          <w:rtl/>
        </w:rPr>
        <w:t>بالأعدام</w:t>
      </w:r>
      <w:proofErr w:type="spellEnd"/>
      <w:r w:rsidRPr="00BA697E">
        <w:rPr>
          <w:rFonts w:ascii="mylotus" w:hAnsi="mylotus"/>
          <w:sz w:val="34"/>
          <w:szCs w:val="34"/>
          <w:rtl/>
        </w:rPr>
        <w:t xml:space="preserve"> المضافة بحسب المرتكزات العقلائية، وإن لم تقم </w:t>
      </w:r>
      <w:proofErr w:type="spellStart"/>
      <w:r w:rsidRPr="00BA697E">
        <w:rPr>
          <w:rFonts w:ascii="mylotus" w:hAnsi="mylotus"/>
          <w:sz w:val="34"/>
          <w:szCs w:val="34"/>
          <w:rtl/>
        </w:rPr>
        <w:t>بالأعدام</w:t>
      </w:r>
      <w:proofErr w:type="spellEnd"/>
      <w:r w:rsidRPr="00BA697E">
        <w:rPr>
          <w:rFonts w:ascii="mylotus" w:hAnsi="mylotus"/>
          <w:sz w:val="34"/>
          <w:szCs w:val="34"/>
          <w:rtl/>
        </w:rPr>
        <w:t xml:space="preserve"> المطلقة</w:t>
      </w:r>
      <w:r w:rsidRPr="00BA697E">
        <w:rPr>
          <w:rFonts w:ascii="mylotus" w:hAnsi="mylotus"/>
          <w:sz w:val="34"/>
          <w:szCs w:val="34"/>
        </w:rPr>
        <w:t>.</w:t>
      </w:r>
    </w:p>
    <w:p w14:paraId="09A42FDE" w14:textId="0C9CCE33" w:rsidR="00BA697E" w:rsidRPr="00BA697E" w:rsidRDefault="00BA697E" w:rsidP="00BA697E">
      <w:pPr>
        <w:pStyle w:val="a0"/>
        <w:bidi/>
        <w:spacing w:line="216" w:lineRule="auto"/>
        <w:rPr>
          <w:rFonts w:ascii="mylotus" w:hAnsi="mylotus"/>
          <w:sz w:val="34"/>
          <w:szCs w:val="34"/>
          <w:rtl/>
        </w:rPr>
      </w:pPr>
      <w:r w:rsidRPr="00BA697E">
        <w:rPr>
          <w:rFonts w:ascii="mylotus" w:hAnsi="mylotus"/>
          <w:sz w:val="34"/>
          <w:szCs w:val="34"/>
          <w:rtl/>
        </w:rPr>
        <w:lastRenderedPageBreak/>
        <w:t>تم الكلام في هذه الجهة، وقد اتضح</w:t>
      </w:r>
      <w:r w:rsidR="00F66520">
        <w:rPr>
          <w:rFonts w:ascii="mylotus" w:hAnsi="mylotus"/>
          <w:sz w:val="34"/>
          <w:szCs w:val="34"/>
          <w:rtl/>
        </w:rPr>
        <w:t xml:space="preserve"> </w:t>
      </w:r>
      <w:r w:rsidRPr="00BA697E">
        <w:rPr>
          <w:rFonts w:ascii="mylotus" w:hAnsi="mylotus"/>
          <w:sz w:val="34"/>
          <w:szCs w:val="34"/>
          <w:rtl/>
        </w:rPr>
        <w:t xml:space="preserve">أن القول الصحيح في حقيقة النهي هو أن النهي من الحقائق </w:t>
      </w:r>
      <w:proofErr w:type="spellStart"/>
      <w:r w:rsidRPr="00BA697E">
        <w:rPr>
          <w:rFonts w:ascii="mylotus" w:hAnsi="mylotus"/>
          <w:sz w:val="34"/>
          <w:szCs w:val="34"/>
          <w:rtl/>
        </w:rPr>
        <w:t>الإعتبارية</w:t>
      </w:r>
      <w:proofErr w:type="spellEnd"/>
      <w:r w:rsidRPr="00BA697E">
        <w:rPr>
          <w:rFonts w:ascii="mylotus" w:hAnsi="mylotus"/>
          <w:sz w:val="34"/>
          <w:szCs w:val="34"/>
          <w:rtl/>
        </w:rPr>
        <w:t xml:space="preserve"> العقلائية</w:t>
      </w:r>
      <w:r w:rsidR="00F66520">
        <w:rPr>
          <w:rFonts w:ascii="mylotus" w:hAnsi="mylotus"/>
          <w:sz w:val="34"/>
          <w:szCs w:val="34"/>
          <w:rtl/>
        </w:rPr>
        <w:t>،</w:t>
      </w:r>
      <w:r w:rsidRPr="00BA697E">
        <w:rPr>
          <w:rFonts w:ascii="mylotus" w:hAnsi="mylotus"/>
          <w:sz w:val="34"/>
          <w:szCs w:val="34"/>
          <w:rtl/>
        </w:rPr>
        <w:t xml:space="preserve"> وهو لدى العرف العقلائي ماهية إنشائية</w:t>
      </w:r>
      <w:r w:rsidR="00F66520">
        <w:rPr>
          <w:rFonts w:ascii="mylotus" w:hAnsi="mylotus"/>
          <w:sz w:val="34"/>
          <w:szCs w:val="34"/>
          <w:rtl/>
        </w:rPr>
        <w:t>،</w:t>
      </w:r>
      <w:r w:rsidRPr="00BA697E">
        <w:rPr>
          <w:rFonts w:ascii="mylotus" w:hAnsi="mylotus"/>
          <w:sz w:val="34"/>
          <w:szCs w:val="34"/>
          <w:rtl/>
        </w:rPr>
        <w:t xml:space="preserve"> تعني إنشاء الزجر كما مضى بيانه مفصلاً</w:t>
      </w:r>
      <w:r w:rsidRPr="00BA697E">
        <w:rPr>
          <w:rFonts w:ascii="mylotus" w:hAnsi="mylotus"/>
          <w:sz w:val="34"/>
          <w:szCs w:val="34"/>
        </w:rPr>
        <w:t>.</w:t>
      </w:r>
    </w:p>
    <w:p w14:paraId="7ACD1264" w14:textId="77777777" w:rsidR="00BA697E" w:rsidRPr="00BA697E" w:rsidRDefault="00BA697E" w:rsidP="00BA697E">
      <w:pPr>
        <w:pStyle w:val="a0"/>
        <w:bidi/>
        <w:spacing w:line="216" w:lineRule="auto"/>
        <w:rPr>
          <w:rFonts w:ascii="mylotus" w:hAnsi="mylotus"/>
          <w:b/>
          <w:bCs/>
          <w:sz w:val="34"/>
          <w:szCs w:val="34"/>
          <w:rtl/>
        </w:rPr>
      </w:pPr>
      <w:r w:rsidRPr="00BA697E">
        <w:rPr>
          <w:rFonts w:ascii="mylotus" w:hAnsi="mylotus"/>
          <w:b/>
          <w:bCs/>
          <w:sz w:val="34"/>
          <w:szCs w:val="34"/>
          <w:rtl/>
        </w:rPr>
        <w:t>الجهة الثانية: ما هو منشأ دلالة النهي على الحرمة؟</w:t>
      </w:r>
    </w:p>
    <w:p w14:paraId="28476FC1" w14:textId="46B6530E" w:rsidR="00BA697E" w:rsidRPr="00BA697E" w:rsidRDefault="00BA697E" w:rsidP="00BA697E">
      <w:pPr>
        <w:pStyle w:val="a0"/>
        <w:bidi/>
        <w:spacing w:line="216" w:lineRule="auto"/>
        <w:rPr>
          <w:rFonts w:ascii="mylotus" w:hAnsi="mylotus"/>
          <w:sz w:val="34"/>
          <w:szCs w:val="34"/>
          <w:rtl/>
        </w:rPr>
      </w:pPr>
      <w:r w:rsidRPr="00BA697E">
        <w:rPr>
          <w:rFonts w:ascii="mylotus" w:hAnsi="mylotus"/>
          <w:sz w:val="34"/>
          <w:szCs w:val="34"/>
          <w:rtl/>
        </w:rPr>
        <w:t>إن نفس الأقوال التي ذكرت في منشأ دلالة الأمر على الوجوب تأتي</w:t>
      </w:r>
      <w:r w:rsidR="00F66520">
        <w:rPr>
          <w:rFonts w:ascii="mylotus" w:hAnsi="mylotus"/>
          <w:sz w:val="34"/>
          <w:szCs w:val="34"/>
          <w:rtl/>
        </w:rPr>
        <w:t xml:space="preserve"> </w:t>
      </w:r>
      <w:r w:rsidRPr="00BA697E">
        <w:rPr>
          <w:rFonts w:ascii="mylotus" w:hAnsi="mylotus"/>
          <w:sz w:val="34"/>
          <w:szCs w:val="34"/>
          <w:rtl/>
        </w:rPr>
        <w:t>في منشأ دلالة النهي على الحرمة، وهي أربعة أقوال</w:t>
      </w:r>
      <w:r w:rsidRPr="00BA697E">
        <w:rPr>
          <w:rFonts w:ascii="mylotus" w:hAnsi="mylotus"/>
          <w:sz w:val="34"/>
          <w:szCs w:val="34"/>
        </w:rPr>
        <w:t>:</w:t>
      </w:r>
    </w:p>
    <w:p w14:paraId="23FB6C6B" w14:textId="0A5B78A9" w:rsidR="00BA697E" w:rsidRDefault="00BA697E" w:rsidP="00BA697E">
      <w:pPr>
        <w:pStyle w:val="a0"/>
        <w:bidi/>
        <w:spacing w:line="216" w:lineRule="auto"/>
        <w:rPr>
          <w:rFonts w:ascii="mylotus" w:hAnsi="mylotus" w:hint="cs"/>
          <w:sz w:val="34"/>
          <w:szCs w:val="34"/>
          <w:rtl/>
        </w:rPr>
      </w:pPr>
      <w:r w:rsidRPr="00BA697E">
        <w:rPr>
          <w:rFonts w:ascii="mylotus" w:hAnsi="mylotus"/>
          <w:b/>
          <w:bCs/>
          <w:sz w:val="34"/>
          <w:szCs w:val="34"/>
          <w:rtl/>
        </w:rPr>
        <w:t>الأول:</w:t>
      </w:r>
      <w:r w:rsidRPr="00BA697E">
        <w:rPr>
          <w:rFonts w:ascii="mylotus" w:hAnsi="mylotus"/>
          <w:sz w:val="34"/>
          <w:szCs w:val="34"/>
          <w:rtl/>
        </w:rPr>
        <w:t xml:space="preserve"> أن</w:t>
      </w:r>
      <w:r w:rsidR="00F66520">
        <w:rPr>
          <w:rFonts w:ascii="mylotus" w:hAnsi="mylotus"/>
          <w:sz w:val="34"/>
          <w:szCs w:val="34"/>
          <w:rtl/>
        </w:rPr>
        <w:t xml:space="preserve"> </w:t>
      </w:r>
      <w:r w:rsidRPr="00BA697E">
        <w:rPr>
          <w:rFonts w:ascii="mylotus" w:hAnsi="mylotus"/>
          <w:sz w:val="34"/>
          <w:szCs w:val="34"/>
          <w:rtl/>
        </w:rPr>
        <w:t>منشأ دلالة النهي على الحرمة هو الوضع. أي أن المنصرف العرفي</w:t>
      </w:r>
      <w:r w:rsidR="00F66520">
        <w:rPr>
          <w:rFonts w:ascii="mylotus" w:hAnsi="mylotus"/>
          <w:sz w:val="34"/>
          <w:szCs w:val="34"/>
          <w:rtl/>
        </w:rPr>
        <w:t xml:space="preserve"> </w:t>
      </w:r>
      <w:r w:rsidRPr="00BA697E">
        <w:rPr>
          <w:rFonts w:ascii="mylotus" w:hAnsi="mylotus"/>
          <w:sz w:val="34"/>
          <w:szCs w:val="34"/>
          <w:rtl/>
        </w:rPr>
        <w:t>من حاق عنوان النهي هو الحرمة، إلا أن تقوم قرينة على الخلاف، كمنشأ دلالة الأمر على الوجوب لدى المحقق الآخوند قدس سره</w:t>
      </w:r>
      <w:r>
        <w:rPr>
          <w:rFonts w:ascii="mylotus" w:hAnsi="mylotus" w:hint="cs"/>
          <w:sz w:val="34"/>
          <w:szCs w:val="34"/>
          <w:rtl/>
        </w:rPr>
        <w:t>.</w:t>
      </w:r>
    </w:p>
    <w:p w14:paraId="1EFB9177" w14:textId="0B885133" w:rsidR="00BA697E" w:rsidRDefault="00BA697E" w:rsidP="00BA697E">
      <w:pPr>
        <w:pStyle w:val="a0"/>
        <w:bidi/>
        <w:spacing w:line="216" w:lineRule="auto"/>
        <w:rPr>
          <w:rFonts w:ascii="mylotus" w:hAnsi="mylotus" w:hint="cs"/>
          <w:sz w:val="34"/>
          <w:szCs w:val="34"/>
          <w:rtl/>
        </w:rPr>
      </w:pPr>
      <w:r w:rsidRPr="00BA697E">
        <w:rPr>
          <w:rFonts w:ascii="mylotus" w:hAnsi="mylotus"/>
          <w:sz w:val="34"/>
          <w:szCs w:val="34"/>
          <w:rtl/>
        </w:rPr>
        <w:t>وقد يترتب على هذا المسلك بع</w:t>
      </w:r>
      <w:r>
        <w:rPr>
          <w:rFonts w:ascii="mylotus" w:hAnsi="mylotus"/>
          <w:sz w:val="34"/>
          <w:szCs w:val="34"/>
          <w:rtl/>
        </w:rPr>
        <w:t>ض الثمرات الفقهية</w:t>
      </w:r>
      <w:r w:rsidRPr="00BA697E">
        <w:rPr>
          <w:rFonts w:ascii="mylotus" w:hAnsi="mylotus"/>
          <w:sz w:val="34"/>
          <w:szCs w:val="34"/>
          <w:rtl/>
        </w:rPr>
        <w:t>، منها</w:t>
      </w:r>
      <w:r w:rsidR="00F66520">
        <w:rPr>
          <w:rFonts w:ascii="mylotus" w:hAnsi="mylotus"/>
          <w:sz w:val="34"/>
          <w:szCs w:val="34"/>
          <w:rtl/>
        </w:rPr>
        <w:t>:</w:t>
      </w:r>
      <w:r w:rsidRPr="00BA697E">
        <w:rPr>
          <w:rFonts w:ascii="mylotus" w:hAnsi="mylotus"/>
          <w:sz w:val="34"/>
          <w:szCs w:val="34"/>
          <w:rtl/>
        </w:rPr>
        <w:t xml:space="preserve"> أنه إذا كان عنوان النهي حقيقة في الحرمة فلو قامت قرينة منفصلة على الترخيص في متعلقه</w:t>
      </w:r>
      <w:r>
        <w:rPr>
          <w:rFonts w:ascii="mylotus" w:hAnsi="mylotus" w:hint="cs"/>
          <w:sz w:val="34"/>
          <w:szCs w:val="34"/>
          <w:rtl/>
        </w:rPr>
        <w:t xml:space="preserve"> </w:t>
      </w:r>
      <w:r>
        <w:rPr>
          <w:rFonts w:ascii="mylotus" w:hAnsi="mylotus"/>
          <w:sz w:val="34"/>
          <w:szCs w:val="34"/>
          <w:rtl/>
        </w:rPr>
        <w:t>(وهو الفع</w:t>
      </w:r>
      <w:r>
        <w:rPr>
          <w:rFonts w:ascii="mylotus" w:hAnsi="mylotus" w:hint="cs"/>
          <w:sz w:val="34"/>
          <w:szCs w:val="34"/>
          <w:rtl/>
        </w:rPr>
        <w:t>ل</w:t>
      </w:r>
      <w:r w:rsidRPr="00BA697E">
        <w:rPr>
          <w:rFonts w:ascii="mylotus" w:hAnsi="mylotus"/>
          <w:sz w:val="34"/>
          <w:szCs w:val="34"/>
          <w:rtl/>
        </w:rPr>
        <w:t>)</w:t>
      </w:r>
      <w:r>
        <w:rPr>
          <w:rFonts w:ascii="mylotus" w:hAnsi="mylotus" w:hint="cs"/>
          <w:sz w:val="34"/>
          <w:szCs w:val="34"/>
          <w:rtl/>
        </w:rPr>
        <w:t>،</w:t>
      </w:r>
      <w:r w:rsidRPr="00BA697E">
        <w:rPr>
          <w:rFonts w:ascii="mylotus" w:hAnsi="mylotus"/>
          <w:sz w:val="34"/>
          <w:szCs w:val="34"/>
          <w:rtl/>
        </w:rPr>
        <w:t xml:space="preserve"> فهل يعني ذلك التصادم بين ظهوره الحاقي في الحرمة وبين ظهور القرينة في الترخيص أم يصار لكونه مستعملا</w:t>
      </w:r>
      <w:r>
        <w:rPr>
          <w:rFonts w:ascii="mylotus" w:hAnsi="mylotus" w:hint="cs"/>
          <w:sz w:val="34"/>
          <w:szCs w:val="34"/>
          <w:rtl/>
        </w:rPr>
        <w:t>ً</w:t>
      </w:r>
      <w:r w:rsidRPr="00BA697E">
        <w:rPr>
          <w:rFonts w:ascii="mylotus" w:hAnsi="mylotus"/>
          <w:sz w:val="34"/>
          <w:szCs w:val="34"/>
          <w:rtl/>
        </w:rPr>
        <w:t xml:space="preserve"> في الكراهة </w:t>
      </w:r>
      <w:proofErr w:type="spellStart"/>
      <w:r w:rsidRPr="00BA697E">
        <w:rPr>
          <w:rFonts w:ascii="mylotus" w:hAnsi="mylotus"/>
          <w:sz w:val="34"/>
          <w:szCs w:val="34"/>
          <w:rtl/>
        </w:rPr>
        <w:t>والمرجوحية</w:t>
      </w:r>
      <w:proofErr w:type="spellEnd"/>
      <w:r w:rsidR="00F66520">
        <w:rPr>
          <w:rFonts w:ascii="mylotus" w:hAnsi="mylotus"/>
          <w:sz w:val="34"/>
          <w:szCs w:val="34"/>
          <w:rtl/>
        </w:rPr>
        <w:t xml:space="preserve"> </w:t>
      </w:r>
      <w:r w:rsidRPr="00BA697E">
        <w:rPr>
          <w:rFonts w:ascii="mylotus" w:hAnsi="mylotus"/>
          <w:sz w:val="34"/>
          <w:szCs w:val="34"/>
          <w:rtl/>
        </w:rPr>
        <w:t>مجازا</w:t>
      </w:r>
      <w:r>
        <w:rPr>
          <w:rFonts w:ascii="mylotus" w:hAnsi="mylotus" w:hint="cs"/>
          <w:sz w:val="34"/>
          <w:szCs w:val="34"/>
          <w:rtl/>
        </w:rPr>
        <w:t>ً،</w:t>
      </w:r>
      <w:r w:rsidR="00F66520">
        <w:rPr>
          <w:rFonts w:ascii="mylotus" w:hAnsi="mylotus"/>
          <w:sz w:val="34"/>
          <w:szCs w:val="34"/>
          <w:rtl/>
        </w:rPr>
        <w:t xml:space="preserve"> </w:t>
      </w:r>
      <w:r w:rsidRPr="00BA697E">
        <w:rPr>
          <w:rFonts w:ascii="mylotus" w:hAnsi="mylotus"/>
          <w:sz w:val="34"/>
          <w:szCs w:val="34"/>
          <w:rtl/>
        </w:rPr>
        <w:t>أم يقال</w:t>
      </w:r>
      <w:r w:rsidR="00F66520">
        <w:rPr>
          <w:rFonts w:ascii="mylotus" w:hAnsi="mylotus"/>
          <w:sz w:val="34"/>
          <w:szCs w:val="34"/>
          <w:rtl/>
        </w:rPr>
        <w:t>:</w:t>
      </w:r>
      <w:r w:rsidRPr="00BA697E">
        <w:rPr>
          <w:rFonts w:ascii="mylotus" w:hAnsi="mylotus"/>
          <w:sz w:val="34"/>
          <w:szCs w:val="34"/>
          <w:rtl/>
        </w:rPr>
        <w:t xml:space="preserve"> بالفرق بين المدلول التصوري للعنوان والمدلول التصديقي</w:t>
      </w:r>
      <w:r w:rsidR="00F66520">
        <w:rPr>
          <w:rFonts w:ascii="mylotus" w:hAnsi="mylotus"/>
          <w:sz w:val="34"/>
          <w:szCs w:val="34"/>
          <w:rtl/>
        </w:rPr>
        <w:t>،</w:t>
      </w:r>
      <w:r w:rsidRPr="00BA697E">
        <w:rPr>
          <w:rFonts w:ascii="mylotus" w:hAnsi="mylotus"/>
          <w:sz w:val="34"/>
          <w:szCs w:val="34"/>
          <w:rtl/>
        </w:rPr>
        <w:t xml:space="preserve"> وكذلك لو قام دليل على الترخيص في بعض مصاديق المتعلق</w:t>
      </w:r>
      <w:r w:rsidR="00F66520">
        <w:rPr>
          <w:rFonts w:ascii="mylotus" w:hAnsi="mylotus"/>
          <w:sz w:val="34"/>
          <w:szCs w:val="34"/>
          <w:rtl/>
        </w:rPr>
        <w:t>،</w:t>
      </w:r>
      <w:r w:rsidRPr="00BA697E">
        <w:rPr>
          <w:rFonts w:ascii="mylotus" w:hAnsi="mylotus"/>
          <w:sz w:val="34"/>
          <w:szCs w:val="34"/>
          <w:rtl/>
        </w:rPr>
        <w:t xml:space="preserve"> فهل يكون العنوان مستعملا في الحرمة في جميع الموارد</w:t>
      </w:r>
      <w:r w:rsidR="00F66520">
        <w:rPr>
          <w:rFonts w:ascii="mylotus" w:hAnsi="mylotus"/>
          <w:sz w:val="34"/>
          <w:szCs w:val="34"/>
          <w:rtl/>
        </w:rPr>
        <w:t>،</w:t>
      </w:r>
      <w:r w:rsidRPr="00BA697E">
        <w:rPr>
          <w:rFonts w:ascii="mylotus" w:hAnsi="mylotus"/>
          <w:sz w:val="34"/>
          <w:szCs w:val="34"/>
          <w:rtl/>
        </w:rPr>
        <w:t xml:space="preserve"> مع أنه مرخص في مخالفته</w:t>
      </w:r>
      <w:r w:rsidR="00F66520">
        <w:rPr>
          <w:rFonts w:ascii="mylotus" w:hAnsi="mylotus"/>
          <w:sz w:val="34"/>
          <w:szCs w:val="34"/>
          <w:rtl/>
        </w:rPr>
        <w:t>،</w:t>
      </w:r>
      <w:r w:rsidRPr="00BA697E">
        <w:rPr>
          <w:rFonts w:ascii="mylotus" w:hAnsi="mylotus"/>
          <w:sz w:val="34"/>
          <w:szCs w:val="34"/>
          <w:rtl/>
        </w:rPr>
        <w:t xml:space="preserve"> أم يصار لاست</w:t>
      </w:r>
      <w:r>
        <w:rPr>
          <w:rFonts w:ascii="mylotus" w:hAnsi="mylotus"/>
          <w:sz w:val="34"/>
          <w:szCs w:val="34"/>
          <w:rtl/>
        </w:rPr>
        <w:t xml:space="preserve">عماله في الجامع -مطلق </w:t>
      </w:r>
      <w:proofErr w:type="spellStart"/>
      <w:r>
        <w:rPr>
          <w:rFonts w:ascii="mylotus" w:hAnsi="mylotus"/>
          <w:sz w:val="34"/>
          <w:szCs w:val="34"/>
          <w:rtl/>
        </w:rPr>
        <w:t>المرجوحية</w:t>
      </w:r>
      <w:proofErr w:type="spellEnd"/>
      <w:r w:rsidRPr="00BA697E">
        <w:rPr>
          <w:rFonts w:ascii="mylotus" w:hAnsi="mylotus"/>
          <w:sz w:val="34"/>
          <w:szCs w:val="34"/>
          <w:rtl/>
        </w:rPr>
        <w:t>- أو الندب في مورد الترخيص مجازا</w:t>
      </w:r>
      <w:r>
        <w:rPr>
          <w:rFonts w:ascii="mylotus" w:hAnsi="mylotus" w:hint="cs"/>
          <w:sz w:val="34"/>
          <w:szCs w:val="34"/>
          <w:rtl/>
        </w:rPr>
        <w:t>ً</w:t>
      </w:r>
      <w:r>
        <w:rPr>
          <w:rFonts w:ascii="mylotus" w:hAnsi="mylotus"/>
          <w:sz w:val="34"/>
          <w:szCs w:val="34"/>
          <w:rtl/>
        </w:rPr>
        <w:t>؟</w:t>
      </w:r>
    </w:p>
    <w:p w14:paraId="6671F2E8" w14:textId="04CC1812" w:rsidR="00BA697E" w:rsidRDefault="00BA697E" w:rsidP="00BA697E">
      <w:pPr>
        <w:pStyle w:val="a0"/>
        <w:bidi/>
        <w:spacing w:line="216" w:lineRule="auto"/>
        <w:rPr>
          <w:rFonts w:ascii="mylotus" w:hAnsi="mylotus" w:hint="cs"/>
          <w:sz w:val="34"/>
          <w:szCs w:val="34"/>
          <w:rtl/>
        </w:rPr>
      </w:pPr>
      <w:r w:rsidRPr="00BA697E">
        <w:rPr>
          <w:rFonts w:ascii="mylotus" w:hAnsi="mylotus"/>
          <w:sz w:val="34"/>
          <w:szCs w:val="34"/>
          <w:rtl/>
        </w:rPr>
        <w:t>ومن هذا القبيل مورد</w:t>
      </w:r>
      <w:r w:rsidR="00F66520">
        <w:rPr>
          <w:rFonts w:ascii="mylotus" w:hAnsi="mylotus"/>
          <w:sz w:val="34"/>
          <w:szCs w:val="34"/>
          <w:rtl/>
        </w:rPr>
        <w:t xml:space="preserve"> </w:t>
      </w:r>
      <w:r w:rsidRPr="00BA697E">
        <w:rPr>
          <w:rFonts w:ascii="mylotus" w:hAnsi="mylotus"/>
          <w:sz w:val="34"/>
          <w:szCs w:val="34"/>
          <w:rtl/>
        </w:rPr>
        <w:t>حكومة (لا ضرر) و(لا حرج</w:t>
      </w:r>
      <w:r>
        <w:rPr>
          <w:rFonts w:ascii="mylotus" w:hAnsi="mylotus" w:hint="cs"/>
          <w:sz w:val="34"/>
          <w:szCs w:val="34"/>
          <w:rtl/>
        </w:rPr>
        <w:t xml:space="preserve">)، </w:t>
      </w:r>
      <w:r w:rsidRPr="00BA697E">
        <w:rPr>
          <w:rFonts w:ascii="mylotus" w:hAnsi="mylotus"/>
          <w:sz w:val="34"/>
          <w:szCs w:val="34"/>
          <w:rtl/>
        </w:rPr>
        <w:t>مثلاً: إذا ورد</w:t>
      </w:r>
      <w:r w:rsidR="00F66520">
        <w:rPr>
          <w:rFonts w:ascii="mylotus" w:hAnsi="mylotus"/>
          <w:sz w:val="34"/>
          <w:szCs w:val="34"/>
          <w:rtl/>
        </w:rPr>
        <w:t xml:space="preserve"> </w:t>
      </w:r>
      <w:r w:rsidRPr="00BA697E">
        <w:rPr>
          <w:rFonts w:ascii="mylotus" w:hAnsi="mylotus"/>
          <w:sz w:val="34"/>
          <w:szCs w:val="34"/>
          <w:rtl/>
        </w:rPr>
        <w:t>النهي عن إسقاط الجنين قبل ولوج الروح وكان العنوان مساوقا</w:t>
      </w:r>
      <w:r>
        <w:rPr>
          <w:rFonts w:ascii="mylotus" w:hAnsi="mylotus" w:hint="cs"/>
          <w:sz w:val="34"/>
          <w:szCs w:val="34"/>
          <w:rtl/>
        </w:rPr>
        <w:t>ً</w:t>
      </w:r>
      <w:r>
        <w:rPr>
          <w:rFonts w:ascii="mylotus" w:hAnsi="mylotus"/>
          <w:sz w:val="34"/>
          <w:szCs w:val="34"/>
          <w:rtl/>
        </w:rPr>
        <w:t xml:space="preserve"> للحرمة</w:t>
      </w:r>
      <w:r w:rsidR="00F66520">
        <w:rPr>
          <w:rFonts w:ascii="mylotus" w:hAnsi="mylotus"/>
          <w:sz w:val="34"/>
          <w:szCs w:val="34"/>
          <w:rtl/>
        </w:rPr>
        <w:t>،</w:t>
      </w:r>
      <w:r>
        <w:rPr>
          <w:rFonts w:ascii="mylotus" w:hAnsi="mylotus"/>
          <w:sz w:val="34"/>
          <w:szCs w:val="34"/>
          <w:rtl/>
        </w:rPr>
        <w:t xml:space="preserve"> </w:t>
      </w:r>
      <w:r>
        <w:rPr>
          <w:rFonts w:ascii="mylotus" w:hAnsi="mylotus" w:hint="cs"/>
          <w:sz w:val="34"/>
          <w:szCs w:val="34"/>
          <w:rtl/>
        </w:rPr>
        <w:t>إ</w:t>
      </w:r>
      <w:r w:rsidRPr="00BA697E">
        <w:rPr>
          <w:rFonts w:ascii="mylotus" w:hAnsi="mylotus"/>
          <w:sz w:val="34"/>
          <w:szCs w:val="34"/>
          <w:rtl/>
        </w:rPr>
        <w:t>لا أن</w:t>
      </w:r>
      <w:r w:rsidR="00F66520">
        <w:rPr>
          <w:rFonts w:ascii="mylotus" w:hAnsi="mylotus"/>
          <w:sz w:val="34"/>
          <w:szCs w:val="34"/>
          <w:rtl/>
        </w:rPr>
        <w:t xml:space="preserve"> </w:t>
      </w:r>
      <w:r w:rsidRPr="00BA697E">
        <w:rPr>
          <w:rFonts w:ascii="mylotus" w:hAnsi="mylotus"/>
          <w:sz w:val="34"/>
          <w:szCs w:val="34"/>
          <w:rtl/>
        </w:rPr>
        <w:t>المرأة لا يمكنها امتثال الحرام باعتبار أن بقاء الجنين في بطنها حرج شديد عليها، فمقتضى (ما جعل عليكم في الدين من حرج) ارتفاع الحرمة، أو أنه ضرر بليغ على جسمها فمقتضى (</w:t>
      </w:r>
      <w:r>
        <w:rPr>
          <w:rFonts w:ascii="mylotus" w:hAnsi="mylotus"/>
          <w:sz w:val="34"/>
          <w:szCs w:val="34"/>
          <w:rtl/>
        </w:rPr>
        <w:t>لا ضرر) ارتفاع الحرمة. فإن قلنا</w:t>
      </w:r>
      <w:r w:rsidRPr="00BA697E">
        <w:rPr>
          <w:rFonts w:ascii="mylotus" w:hAnsi="mylotus"/>
          <w:sz w:val="34"/>
          <w:szCs w:val="34"/>
          <w:rtl/>
        </w:rPr>
        <w:t>: بأن لا</w:t>
      </w:r>
      <w:r>
        <w:rPr>
          <w:rFonts w:ascii="mylotus" w:hAnsi="mylotus" w:hint="cs"/>
          <w:sz w:val="34"/>
          <w:szCs w:val="34"/>
          <w:rtl/>
        </w:rPr>
        <w:t xml:space="preserve"> </w:t>
      </w:r>
      <w:r w:rsidRPr="00BA697E">
        <w:rPr>
          <w:rFonts w:ascii="mylotus" w:hAnsi="mylotus"/>
          <w:sz w:val="34"/>
          <w:szCs w:val="34"/>
          <w:rtl/>
        </w:rPr>
        <w:t>ضرر إخبار عن عدم شمول النهي لمورده من الأصل فلا</w:t>
      </w:r>
      <w:r>
        <w:rPr>
          <w:rFonts w:ascii="mylotus" w:hAnsi="mylotus" w:hint="cs"/>
          <w:sz w:val="34"/>
          <w:szCs w:val="34"/>
          <w:rtl/>
        </w:rPr>
        <w:t xml:space="preserve"> </w:t>
      </w:r>
      <w:r w:rsidRPr="00BA697E">
        <w:rPr>
          <w:rFonts w:ascii="mylotus" w:hAnsi="mylotus"/>
          <w:sz w:val="34"/>
          <w:szCs w:val="34"/>
          <w:rtl/>
        </w:rPr>
        <w:t>ير</w:t>
      </w:r>
      <w:r>
        <w:rPr>
          <w:rFonts w:ascii="mylotus" w:hAnsi="mylotus"/>
          <w:sz w:val="34"/>
          <w:szCs w:val="34"/>
          <w:rtl/>
        </w:rPr>
        <w:t>د أي محذور</w:t>
      </w:r>
      <w:r w:rsidR="00F66520">
        <w:rPr>
          <w:rFonts w:ascii="mylotus" w:hAnsi="mylotus"/>
          <w:sz w:val="34"/>
          <w:szCs w:val="34"/>
          <w:rtl/>
        </w:rPr>
        <w:t>،</w:t>
      </w:r>
      <w:r>
        <w:rPr>
          <w:rFonts w:ascii="mylotus" w:hAnsi="mylotus"/>
          <w:sz w:val="34"/>
          <w:szCs w:val="34"/>
          <w:rtl/>
        </w:rPr>
        <w:t xml:space="preserve"> وإن قلنا بأن دليل</w:t>
      </w:r>
      <w:r w:rsidR="00F66520">
        <w:rPr>
          <w:rFonts w:ascii="mylotus" w:hAnsi="mylotus"/>
          <w:sz w:val="34"/>
          <w:szCs w:val="34"/>
          <w:rtl/>
        </w:rPr>
        <w:t xml:space="preserve"> </w:t>
      </w:r>
      <w:r>
        <w:rPr>
          <w:rFonts w:ascii="mylotus" w:hAnsi="mylotus" w:hint="cs"/>
          <w:sz w:val="34"/>
          <w:szCs w:val="34"/>
          <w:rtl/>
        </w:rPr>
        <w:t>(</w:t>
      </w:r>
      <w:r w:rsidRPr="00BA697E">
        <w:rPr>
          <w:rFonts w:ascii="mylotus" w:hAnsi="mylotus"/>
          <w:sz w:val="34"/>
          <w:szCs w:val="34"/>
          <w:rtl/>
        </w:rPr>
        <w:t>لا</w:t>
      </w:r>
      <w:r>
        <w:rPr>
          <w:rFonts w:ascii="mylotus" w:hAnsi="mylotus" w:hint="cs"/>
          <w:sz w:val="34"/>
          <w:szCs w:val="34"/>
          <w:rtl/>
        </w:rPr>
        <w:t xml:space="preserve"> </w:t>
      </w:r>
      <w:r w:rsidRPr="00BA697E">
        <w:rPr>
          <w:rFonts w:ascii="mylotus" w:hAnsi="mylotus"/>
          <w:sz w:val="34"/>
          <w:szCs w:val="34"/>
          <w:rtl/>
        </w:rPr>
        <w:t>ضرر</w:t>
      </w:r>
      <w:r>
        <w:rPr>
          <w:rFonts w:ascii="mylotus" w:hAnsi="mylotus" w:hint="cs"/>
          <w:sz w:val="34"/>
          <w:szCs w:val="34"/>
          <w:rtl/>
        </w:rPr>
        <w:t>)</w:t>
      </w:r>
      <w:r w:rsidRPr="00BA697E">
        <w:rPr>
          <w:rFonts w:ascii="mylotus" w:hAnsi="mylotus"/>
          <w:sz w:val="34"/>
          <w:szCs w:val="34"/>
          <w:rtl/>
        </w:rPr>
        <w:t xml:space="preserve"> دوره رفع الإلزام فقط لا</w:t>
      </w:r>
      <w:r>
        <w:rPr>
          <w:rFonts w:ascii="mylotus" w:hAnsi="mylotus" w:hint="cs"/>
          <w:sz w:val="34"/>
          <w:szCs w:val="34"/>
          <w:rtl/>
        </w:rPr>
        <w:t xml:space="preserve"> </w:t>
      </w:r>
      <w:r w:rsidRPr="00BA697E">
        <w:rPr>
          <w:rFonts w:ascii="mylotus" w:hAnsi="mylotus"/>
          <w:sz w:val="34"/>
          <w:szCs w:val="34"/>
          <w:rtl/>
        </w:rPr>
        <w:t>نفي أصل النهي</w:t>
      </w:r>
      <w:r w:rsidR="00F66520">
        <w:rPr>
          <w:rFonts w:ascii="mylotus" w:hAnsi="mylotus"/>
          <w:sz w:val="34"/>
          <w:szCs w:val="34"/>
          <w:rtl/>
        </w:rPr>
        <w:t>،</w:t>
      </w:r>
      <w:r w:rsidRPr="00BA697E">
        <w:rPr>
          <w:rFonts w:ascii="mylotus" w:hAnsi="mylotus"/>
          <w:sz w:val="34"/>
          <w:szCs w:val="34"/>
          <w:rtl/>
        </w:rPr>
        <w:t xml:space="preserve"> بلحاظ أن التكليف الموجب للضرر والحرج هو الإلزام لا كل نهي حتى الذي يجوز مخالفته</w:t>
      </w:r>
      <w:r w:rsidR="00F66520">
        <w:rPr>
          <w:rFonts w:ascii="mylotus" w:hAnsi="mylotus"/>
          <w:sz w:val="34"/>
          <w:szCs w:val="34"/>
          <w:rtl/>
        </w:rPr>
        <w:t>،</w:t>
      </w:r>
      <w:r w:rsidRPr="00BA697E">
        <w:rPr>
          <w:rFonts w:ascii="mylotus" w:hAnsi="mylotus"/>
          <w:sz w:val="34"/>
          <w:szCs w:val="34"/>
          <w:rtl/>
        </w:rPr>
        <w:t xml:space="preserve"> وأ</w:t>
      </w:r>
      <w:r>
        <w:rPr>
          <w:rFonts w:ascii="mylotus" w:hAnsi="mylotus"/>
          <w:sz w:val="34"/>
          <w:szCs w:val="34"/>
          <w:rtl/>
        </w:rPr>
        <w:t xml:space="preserve">ن مقتضى الجمع العرفي بين دلالة </w:t>
      </w:r>
      <w:r>
        <w:rPr>
          <w:rFonts w:ascii="mylotus" w:hAnsi="mylotus" w:hint="cs"/>
          <w:sz w:val="34"/>
          <w:szCs w:val="34"/>
          <w:rtl/>
        </w:rPr>
        <w:t>(</w:t>
      </w:r>
      <w:r w:rsidRPr="00BA697E">
        <w:rPr>
          <w:rFonts w:ascii="mylotus" w:hAnsi="mylotus"/>
          <w:sz w:val="34"/>
          <w:szCs w:val="34"/>
          <w:rtl/>
        </w:rPr>
        <w:t>لا</w:t>
      </w:r>
      <w:r>
        <w:rPr>
          <w:rFonts w:ascii="mylotus" w:hAnsi="mylotus" w:hint="cs"/>
          <w:sz w:val="34"/>
          <w:szCs w:val="34"/>
          <w:rtl/>
        </w:rPr>
        <w:t xml:space="preserve"> </w:t>
      </w:r>
      <w:r w:rsidRPr="00BA697E">
        <w:rPr>
          <w:rFonts w:ascii="mylotus" w:hAnsi="mylotus"/>
          <w:sz w:val="34"/>
          <w:szCs w:val="34"/>
          <w:rtl/>
        </w:rPr>
        <w:t>ضرر</w:t>
      </w:r>
      <w:r>
        <w:rPr>
          <w:rFonts w:ascii="mylotus" w:hAnsi="mylotus" w:hint="cs"/>
          <w:sz w:val="34"/>
          <w:szCs w:val="34"/>
          <w:rtl/>
        </w:rPr>
        <w:t>)</w:t>
      </w:r>
      <w:r w:rsidRPr="00BA697E">
        <w:rPr>
          <w:rFonts w:ascii="mylotus" w:hAnsi="mylotus"/>
          <w:sz w:val="34"/>
          <w:szCs w:val="34"/>
          <w:rtl/>
        </w:rPr>
        <w:t xml:space="preserve"> على الرفع، ودلالة </w:t>
      </w:r>
      <w:r>
        <w:rPr>
          <w:rFonts w:ascii="mylotus" w:hAnsi="mylotus"/>
          <w:sz w:val="34"/>
          <w:szCs w:val="34"/>
          <w:rtl/>
        </w:rPr>
        <w:t>النهي على الزجر</w:t>
      </w:r>
      <w:r w:rsidR="00F66520">
        <w:rPr>
          <w:rFonts w:ascii="mylotus" w:hAnsi="mylotus"/>
          <w:sz w:val="34"/>
          <w:szCs w:val="34"/>
          <w:rtl/>
        </w:rPr>
        <w:t>:</w:t>
      </w:r>
      <w:r>
        <w:rPr>
          <w:rFonts w:ascii="mylotus" w:hAnsi="mylotus"/>
          <w:sz w:val="34"/>
          <w:szCs w:val="34"/>
          <w:rtl/>
        </w:rPr>
        <w:t xml:space="preserve"> أن المدلول ال</w:t>
      </w:r>
      <w:r>
        <w:rPr>
          <w:rFonts w:ascii="mylotus" w:hAnsi="mylotus" w:hint="cs"/>
          <w:sz w:val="34"/>
          <w:szCs w:val="34"/>
          <w:rtl/>
        </w:rPr>
        <w:t>ا</w:t>
      </w:r>
      <w:r w:rsidRPr="00BA697E">
        <w:rPr>
          <w:rFonts w:ascii="mylotus" w:hAnsi="mylotus"/>
          <w:sz w:val="34"/>
          <w:szCs w:val="34"/>
          <w:rtl/>
        </w:rPr>
        <w:t xml:space="preserve">لتزامي لدليل النهي </w:t>
      </w:r>
      <w:r>
        <w:rPr>
          <w:rFonts w:ascii="mylotus" w:hAnsi="mylotus"/>
          <w:sz w:val="34"/>
          <w:szCs w:val="34"/>
          <w:rtl/>
        </w:rPr>
        <w:t xml:space="preserve">هو </w:t>
      </w:r>
      <w:proofErr w:type="spellStart"/>
      <w:r>
        <w:rPr>
          <w:rFonts w:ascii="mylotus" w:hAnsi="mylotus"/>
          <w:sz w:val="34"/>
          <w:szCs w:val="34"/>
          <w:rtl/>
        </w:rPr>
        <w:t>مرجوحية</w:t>
      </w:r>
      <w:proofErr w:type="spellEnd"/>
      <w:r>
        <w:rPr>
          <w:rFonts w:ascii="mylotus" w:hAnsi="mylotus"/>
          <w:sz w:val="34"/>
          <w:szCs w:val="34"/>
          <w:rtl/>
        </w:rPr>
        <w:t xml:space="preserve"> العمل في مورد الضرر</w:t>
      </w:r>
      <w:r w:rsidR="00F66520">
        <w:rPr>
          <w:rFonts w:ascii="mylotus" w:hAnsi="mylotus"/>
          <w:sz w:val="34"/>
          <w:szCs w:val="34"/>
          <w:rtl/>
        </w:rPr>
        <w:t>،</w:t>
      </w:r>
      <w:r w:rsidRPr="00BA697E">
        <w:rPr>
          <w:rFonts w:ascii="mylotus" w:hAnsi="mylotus"/>
          <w:sz w:val="34"/>
          <w:szCs w:val="34"/>
          <w:rtl/>
        </w:rPr>
        <w:t xml:space="preserve"> فقد يقال</w:t>
      </w:r>
      <w:r w:rsidR="00F66520">
        <w:rPr>
          <w:rFonts w:ascii="mylotus" w:hAnsi="mylotus"/>
          <w:sz w:val="34"/>
          <w:szCs w:val="34"/>
          <w:rtl/>
        </w:rPr>
        <w:t>:</w:t>
      </w:r>
      <w:r w:rsidRPr="00BA697E">
        <w:rPr>
          <w:rFonts w:ascii="mylotus" w:hAnsi="mylotus"/>
          <w:sz w:val="34"/>
          <w:szCs w:val="34"/>
          <w:rtl/>
        </w:rPr>
        <w:t xml:space="preserve"> لازم ذلك كون عنوان</w:t>
      </w:r>
      <w:r w:rsidR="00F66520">
        <w:rPr>
          <w:rFonts w:ascii="mylotus" w:hAnsi="mylotus"/>
          <w:sz w:val="34"/>
          <w:szCs w:val="34"/>
          <w:rtl/>
        </w:rPr>
        <w:t xml:space="preserve"> </w:t>
      </w:r>
      <w:r w:rsidRPr="00BA697E">
        <w:rPr>
          <w:rFonts w:ascii="mylotus" w:hAnsi="mylotus"/>
          <w:sz w:val="34"/>
          <w:szCs w:val="34"/>
          <w:rtl/>
        </w:rPr>
        <w:t>النهي الوارد في لسان الدليل مستعملا</w:t>
      </w:r>
      <w:r>
        <w:rPr>
          <w:rFonts w:ascii="mylotus" w:hAnsi="mylotus" w:hint="cs"/>
          <w:sz w:val="34"/>
          <w:szCs w:val="34"/>
          <w:rtl/>
        </w:rPr>
        <w:t>ً</w:t>
      </w:r>
      <w:r w:rsidRPr="00BA697E">
        <w:rPr>
          <w:rFonts w:ascii="mylotus" w:hAnsi="mylotus"/>
          <w:sz w:val="34"/>
          <w:szCs w:val="34"/>
          <w:rtl/>
        </w:rPr>
        <w:t xml:space="preserve"> </w:t>
      </w:r>
      <w:r>
        <w:rPr>
          <w:rFonts w:ascii="mylotus" w:hAnsi="mylotus"/>
          <w:sz w:val="34"/>
          <w:szCs w:val="34"/>
          <w:rtl/>
        </w:rPr>
        <w:t>في الجامع -</w:t>
      </w:r>
      <w:r w:rsidRPr="00BA697E">
        <w:rPr>
          <w:rFonts w:ascii="mylotus" w:hAnsi="mylotus"/>
          <w:sz w:val="34"/>
          <w:szCs w:val="34"/>
          <w:rtl/>
        </w:rPr>
        <w:t xml:space="preserve">وهو طبيعي الزجر الأعم من </w:t>
      </w:r>
      <w:r>
        <w:rPr>
          <w:rFonts w:ascii="mylotus" w:hAnsi="mylotus"/>
          <w:sz w:val="34"/>
          <w:szCs w:val="34"/>
          <w:rtl/>
        </w:rPr>
        <w:t>الحرمة والكراهة</w:t>
      </w:r>
      <w:r w:rsidRPr="00BA697E">
        <w:rPr>
          <w:rFonts w:ascii="mylotus" w:hAnsi="mylotus"/>
          <w:sz w:val="34"/>
          <w:szCs w:val="34"/>
          <w:rtl/>
        </w:rPr>
        <w:t xml:space="preserve">- </w:t>
      </w:r>
      <w:r w:rsidRPr="00BA697E">
        <w:rPr>
          <w:rFonts w:ascii="mylotus" w:hAnsi="mylotus"/>
          <w:sz w:val="34"/>
          <w:szCs w:val="34"/>
          <w:rtl/>
        </w:rPr>
        <w:lastRenderedPageBreak/>
        <w:t>وهو استعمال مجازي</w:t>
      </w:r>
      <w:r w:rsidR="00F66520">
        <w:rPr>
          <w:rFonts w:ascii="mylotus" w:hAnsi="mylotus"/>
          <w:sz w:val="34"/>
          <w:szCs w:val="34"/>
          <w:rtl/>
        </w:rPr>
        <w:t>،</w:t>
      </w:r>
      <w:r w:rsidRPr="00BA697E">
        <w:rPr>
          <w:rFonts w:ascii="mylotus" w:hAnsi="mylotus"/>
          <w:sz w:val="34"/>
          <w:szCs w:val="34"/>
          <w:rtl/>
        </w:rPr>
        <w:t xml:space="preserve"> أو أنه</w:t>
      </w:r>
      <w:r w:rsidR="00F66520">
        <w:rPr>
          <w:rFonts w:ascii="mylotus" w:hAnsi="mylotus"/>
          <w:sz w:val="34"/>
          <w:szCs w:val="34"/>
          <w:rtl/>
        </w:rPr>
        <w:t xml:space="preserve"> </w:t>
      </w:r>
      <w:r w:rsidRPr="00BA697E">
        <w:rPr>
          <w:rFonts w:ascii="mylotus" w:hAnsi="mylotus"/>
          <w:sz w:val="34"/>
          <w:szCs w:val="34"/>
          <w:rtl/>
        </w:rPr>
        <w:t>في غير موارد الضرر والحرج بمعنى الحرمة</w:t>
      </w:r>
      <w:r w:rsidR="00F66520">
        <w:rPr>
          <w:rFonts w:ascii="mylotus" w:hAnsi="mylotus"/>
          <w:sz w:val="34"/>
          <w:szCs w:val="34"/>
          <w:rtl/>
        </w:rPr>
        <w:t>،</w:t>
      </w:r>
      <w:r w:rsidRPr="00BA697E">
        <w:rPr>
          <w:rFonts w:ascii="mylotus" w:hAnsi="mylotus"/>
          <w:sz w:val="34"/>
          <w:szCs w:val="34"/>
          <w:rtl/>
        </w:rPr>
        <w:t xml:space="preserve"> وفي موارد الضرر والحرج بمعنى الكراهة </w:t>
      </w:r>
      <w:proofErr w:type="spellStart"/>
      <w:r w:rsidRPr="00BA697E">
        <w:rPr>
          <w:rFonts w:ascii="mylotus" w:hAnsi="mylotus"/>
          <w:sz w:val="34"/>
          <w:szCs w:val="34"/>
          <w:rtl/>
        </w:rPr>
        <w:t>والمرجوحية</w:t>
      </w:r>
      <w:proofErr w:type="spellEnd"/>
      <w:r w:rsidR="00F66520">
        <w:rPr>
          <w:rFonts w:ascii="mylotus" w:hAnsi="mylotus"/>
          <w:sz w:val="34"/>
          <w:szCs w:val="34"/>
          <w:rtl/>
        </w:rPr>
        <w:t>؛</w:t>
      </w:r>
      <w:r w:rsidRPr="00BA697E">
        <w:rPr>
          <w:rFonts w:ascii="mylotus" w:hAnsi="mylotus"/>
          <w:sz w:val="34"/>
          <w:szCs w:val="34"/>
          <w:rtl/>
        </w:rPr>
        <w:t xml:space="preserve"> وهذا يعني أن عنوان النهي قد استعمل في معنيين في آنٍ واحد؛ الحقيقي وهو الحرمة والمجازي وهو الكراهة</w:t>
      </w:r>
      <w:r w:rsidR="00F66520">
        <w:rPr>
          <w:rFonts w:ascii="mylotus" w:hAnsi="mylotus"/>
          <w:sz w:val="34"/>
          <w:szCs w:val="34"/>
          <w:rtl/>
        </w:rPr>
        <w:t xml:space="preserve">، </w:t>
      </w:r>
      <w:r w:rsidRPr="00BA697E">
        <w:rPr>
          <w:rFonts w:ascii="mylotus" w:hAnsi="mylotus"/>
          <w:sz w:val="34"/>
          <w:szCs w:val="34"/>
          <w:rtl/>
        </w:rPr>
        <w:t>لأن النهي بلحاظ انطباقه</w:t>
      </w:r>
      <w:r w:rsidR="00F66520">
        <w:rPr>
          <w:rFonts w:ascii="mylotus" w:hAnsi="mylotus"/>
          <w:sz w:val="34"/>
          <w:szCs w:val="34"/>
          <w:rtl/>
        </w:rPr>
        <w:t xml:space="preserve"> </w:t>
      </w:r>
      <w:r w:rsidRPr="00BA697E">
        <w:rPr>
          <w:rFonts w:ascii="mylotus" w:hAnsi="mylotus"/>
          <w:sz w:val="34"/>
          <w:szCs w:val="34"/>
          <w:rtl/>
        </w:rPr>
        <w:t>على غير موارد الضرر والحرج مستعمل</w:t>
      </w:r>
      <w:r w:rsidR="00F66520">
        <w:rPr>
          <w:rFonts w:ascii="mylotus" w:hAnsi="mylotus"/>
          <w:sz w:val="34"/>
          <w:szCs w:val="34"/>
          <w:rtl/>
        </w:rPr>
        <w:t xml:space="preserve"> </w:t>
      </w:r>
      <w:r w:rsidRPr="00BA697E">
        <w:rPr>
          <w:rFonts w:ascii="mylotus" w:hAnsi="mylotus"/>
          <w:sz w:val="34"/>
          <w:szCs w:val="34"/>
          <w:rtl/>
        </w:rPr>
        <w:t>في اللزوم، وبلحاظ انطباقه</w:t>
      </w:r>
      <w:r w:rsidR="00F66520">
        <w:rPr>
          <w:rFonts w:ascii="mylotus" w:hAnsi="mylotus"/>
          <w:sz w:val="34"/>
          <w:szCs w:val="34"/>
          <w:rtl/>
        </w:rPr>
        <w:t xml:space="preserve"> </w:t>
      </w:r>
      <w:r w:rsidRPr="00BA697E">
        <w:rPr>
          <w:rFonts w:ascii="mylotus" w:hAnsi="mylotus"/>
          <w:sz w:val="34"/>
          <w:szCs w:val="34"/>
          <w:rtl/>
        </w:rPr>
        <w:t>على موارد الضرر والحرج مستعمل</w:t>
      </w:r>
      <w:r w:rsidR="00F66520">
        <w:rPr>
          <w:rFonts w:ascii="mylotus" w:hAnsi="mylotus"/>
          <w:sz w:val="34"/>
          <w:szCs w:val="34"/>
          <w:rtl/>
        </w:rPr>
        <w:t xml:space="preserve"> </w:t>
      </w:r>
      <w:r w:rsidRPr="00BA697E">
        <w:rPr>
          <w:rFonts w:ascii="mylotus" w:hAnsi="mylotus"/>
          <w:sz w:val="34"/>
          <w:szCs w:val="34"/>
          <w:rtl/>
        </w:rPr>
        <w:t xml:space="preserve">في الكراهة </w:t>
      </w:r>
      <w:proofErr w:type="spellStart"/>
      <w:r w:rsidRPr="00BA697E">
        <w:rPr>
          <w:rFonts w:ascii="mylotus" w:hAnsi="mylotus"/>
          <w:sz w:val="34"/>
          <w:szCs w:val="34"/>
          <w:rtl/>
        </w:rPr>
        <w:t>مجازا</w:t>
      </w:r>
      <w:r w:rsidR="00F66520">
        <w:rPr>
          <w:rFonts w:ascii="mylotus" w:hAnsi="mylotus"/>
          <w:sz w:val="34"/>
          <w:szCs w:val="34"/>
          <w:rtl/>
        </w:rPr>
        <w:t>،</w:t>
      </w:r>
      <w:r w:rsidRPr="00BA697E">
        <w:rPr>
          <w:rFonts w:ascii="mylotus" w:hAnsi="mylotus"/>
          <w:sz w:val="34"/>
          <w:szCs w:val="34"/>
          <w:rtl/>
        </w:rPr>
        <w:t>و</w:t>
      </w:r>
      <w:proofErr w:type="spellEnd"/>
      <w:r w:rsidRPr="00BA697E">
        <w:rPr>
          <w:rFonts w:ascii="mylotus" w:hAnsi="mylotus"/>
          <w:sz w:val="34"/>
          <w:szCs w:val="34"/>
          <w:rtl/>
        </w:rPr>
        <w:t xml:space="preserve"> استعمال اللفظ في معنيين إما غير معقول أو مستنكر عرفا</w:t>
      </w:r>
      <w:r>
        <w:rPr>
          <w:rFonts w:ascii="mylotus" w:hAnsi="mylotus" w:hint="cs"/>
          <w:sz w:val="34"/>
          <w:szCs w:val="34"/>
          <w:rtl/>
        </w:rPr>
        <w:t>ً</w:t>
      </w:r>
      <w:r w:rsidR="00F66520">
        <w:rPr>
          <w:rFonts w:ascii="mylotus" w:hAnsi="mylotus"/>
          <w:sz w:val="34"/>
          <w:szCs w:val="34"/>
          <w:rtl/>
        </w:rPr>
        <w:t>،</w:t>
      </w:r>
      <w:r w:rsidRPr="00BA697E">
        <w:rPr>
          <w:rFonts w:ascii="mylotus" w:hAnsi="mylotus"/>
          <w:sz w:val="34"/>
          <w:szCs w:val="34"/>
          <w:rtl/>
        </w:rPr>
        <w:t xml:space="preserve"> ومع ورود هذا المحذور لا</w:t>
      </w:r>
      <w:r>
        <w:rPr>
          <w:rFonts w:ascii="mylotus" w:hAnsi="mylotus" w:hint="cs"/>
          <w:sz w:val="34"/>
          <w:szCs w:val="34"/>
          <w:rtl/>
        </w:rPr>
        <w:t xml:space="preserve"> </w:t>
      </w:r>
      <w:r w:rsidRPr="00BA697E">
        <w:rPr>
          <w:rFonts w:ascii="mylotus" w:hAnsi="mylotus"/>
          <w:sz w:val="34"/>
          <w:szCs w:val="34"/>
          <w:rtl/>
        </w:rPr>
        <w:t>تكون</w:t>
      </w:r>
      <w:r w:rsidR="00F66520">
        <w:rPr>
          <w:rFonts w:ascii="mylotus" w:hAnsi="mylotus"/>
          <w:sz w:val="34"/>
          <w:szCs w:val="34"/>
          <w:rtl/>
        </w:rPr>
        <w:t xml:space="preserve"> </w:t>
      </w:r>
      <w:r w:rsidRPr="00BA697E">
        <w:rPr>
          <w:rFonts w:ascii="mylotus" w:hAnsi="mylotus"/>
          <w:sz w:val="34"/>
          <w:szCs w:val="34"/>
          <w:rtl/>
        </w:rPr>
        <w:t>حكومة (لا ضرر) أو (لا حرج) على دليل النهي حكومة عر</w:t>
      </w:r>
      <w:r>
        <w:rPr>
          <w:rFonts w:ascii="mylotus" w:hAnsi="mylotus"/>
          <w:sz w:val="34"/>
          <w:szCs w:val="34"/>
          <w:rtl/>
        </w:rPr>
        <w:t>فية لاستلزامها هذه المحاذير</w:t>
      </w:r>
      <w:r>
        <w:rPr>
          <w:rFonts w:ascii="mylotus" w:hAnsi="mylotus" w:hint="cs"/>
          <w:sz w:val="34"/>
          <w:szCs w:val="34"/>
          <w:rtl/>
        </w:rPr>
        <w:t>.</w:t>
      </w:r>
    </w:p>
    <w:p w14:paraId="10DF6C37" w14:textId="55A64A27" w:rsidR="00BA697E" w:rsidRDefault="00BA697E" w:rsidP="00BA697E">
      <w:pPr>
        <w:pStyle w:val="a0"/>
        <w:bidi/>
        <w:spacing w:line="216" w:lineRule="auto"/>
        <w:rPr>
          <w:rFonts w:ascii="mylotus" w:hAnsi="mylotus" w:hint="cs"/>
          <w:sz w:val="34"/>
          <w:szCs w:val="34"/>
          <w:rtl/>
        </w:rPr>
      </w:pPr>
      <w:r>
        <w:rPr>
          <w:rFonts w:ascii="mylotus" w:hAnsi="mylotus" w:hint="cs"/>
          <w:sz w:val="34"/>
          <w:szCs w:val="34"/>
          <w:rtl/>
        </w:rPr>
        <w:t>إ</w:t>
      </w:r>
      <w:r w:rsidRPr="00BA697E">
        <w:rPr>
          <w:rFonts w:ascii="mylotus" w:hAnsi="mylotus"/>
          <w:sz w:val="34"/>
          <w:szCs w:val="34"/>
          <w:rtl/>
        </w:rPr>
        <w:t>لا أن يقال</w:t>
      </w:r>
      <w:r w:rsidR="00F66520">
        <w:rPr>
          <w:rFonts w:ascii="mylotus" w:hAnsi="mylotus"/>
          <w:sz w:val="34"/>
          <w:szCs w:val="34"/>
          <w:rtl/>
        </w:rPr>
        <w:t>:</w:t>
      </w:r>
      <w:r w:rsidRPr="00BA697E">
        <w:rPr>
          <w:rFonts w:ascii="mylotus" w:hAnsi="mylotus"/>
          <w:sz w:val="34"/>
          <w:szCs w:val="34"/>
          <w:rtl/>
        </w:rPr>
        <w:t xml:space="preserve"> إن هناك فرقا</w:t>
      </w:r>
      <w:r>
        <w:rPr>
          <w:rFonts w:ascii="mylotus" w:hAnsi="mylotus" w:hint="cs"/>
          <w:sz w:val="34"/>
          <w:szCs w:val="34"/>
          <w:rtl/>
        </w:rPr>
        <w:t>ً</w:t>
      </w:r>
      <w:r>
        <w:rPr>
          <w:rFonts w:ascii="mylotus" w:hAnsi="mylotus"/>
          <w:sz w:val="34"/>
          <w:szCs w:val="34"/>
          <w:rtl/>
        </w:rPr>
        <w:t xml:space="preserve"> بين المدلول التصوري للنهي (وهو إنشاء الزجر</w:t>
      </w:r>
      <w:r w:rsidRPr="00BA697E">
        <w:rPr>
          <w:rFonts w:ascii="mylotus" w:hAnsi="mylotus"/>
          <w:sz w:val="34"/>
          <w:szCs w:val="34"/>
          <w:rtl/>
        </w:rPr>
        <w:t>) الأعم</w:t>
      </w:r>
      <w:r w:rsidR="00F66520">
        <w:rPr>
          <w:rFonts w:ascii="mylotus" w:hAnsi="mylotus"/>
          <w:sz w:val="34"/>
          <w:szCs w:val="34"/>
          <w:rtl/>
        </w:rPr>
        <w:t xml:space="preserve"> </w:t>
      </w:r>
      <w:r w:rsidRPr="00BA697E">
        <w:rPr>
          <w:rFonts w:ascii="mylotus" w:hAnsi="mylotus"/>
          <w:sz w:val="34"/>
          <w:szCs w:val="34"/>
          <w:rtl/>
        </w:rPr>
        <w:t>من كون الزجر حقيقيا</w:t>
      </w:r>
      <w:r>
        <w:rPr>
          <w:rFonts w:ascii="mylotus" w:hAnsi="mylotus" w:hint="cs"/>
          <w:sz w:val="34"/>
          <w:szCs w:val="34"/>
          <w:rtl/>
        </w:rPr>
        <w:t>ً</w:t>
      </w:r>
      <w:r w:rsidR="00F66520">
        <w:rPr>
          <w:rFonts w:ascii="mylotus" w:hAnsi="mylotus"/>
          <w:sz w:val="34"/>
          <w:szCs w:val="34"/>
          <w:rtl/>
        </w:rPr>
        <w:t>،</w:t>
      </w:r>
      <w:r w:rsidRPr="00BA697E">
        <w:rPr>
          <w:rFonts w:ascii="mylotus" w:hAnsi="mylotus"/>
          <w:sz w:val="34"/>
          <w:szCs w:val="34"/>
          <w:rtl/>
        </w:rPr>
        <w:t xml:space="preserve"> وهو ما</w:t>
      </w:r>
      <w:r>
        <w:rPr>
          <w:rFonts w:ascii="mylotus" w:hAnsi="mylotus" w:hint="cs"/>
          <w:sz w:val="34"/>
          <w:szCs w:val="34"/>
          <w:rtl/>
        </w:rPr>
        <w:t xml:space="preserve"> </w:t>
      </w:r>
      <w:r w:rsidRPr="00BA697E">
        <w:rPr>
          <w:rFonts w:ascii="mylotus" w:hAnsi="mylotus"/>
          <w:sz w:val="34"/>
          <w:szCs w:val="34"/>
          <w:rtl/>
        </w:rPr>
        <w:t>كان بداعي الزجر أو بداعي اعتبار</w:t>
      </w:r>
      <w:r w:rsidR="00F66520">
        <w:rPr>
          <w:rFonts w:ascii="mylotus" w:hAnsi="mylotus"/>
          <w:sz w:val="34"/>
          <w:szCs w:val="34"/>
          <w:rtl/>
        </w:rPr>
        <w:t xml:space="preserve"> </w:t>
      </w:r>
      <w:r w:rsidRPr="00BA697E">
        <w:rPr>
          <w:rFonts w:ascii="mylotus" w:hAnsi="mylotus"/>
          <w:sz w:val="34"/>
          <w:szCs w:val="34"/>
          <w:rtl/>
        </w:rPr>
        <w:t>الحرمان</w:t>
      </w:r>
      <w:r w:rsidR="00F66520">
        <w:rPr>
          <w:rFonts w:ascii="mylotus" w:hAnsi="mylotus"/>
          <w:sz w:val="34"/>
          <w:szCs w:val="34"/>
          <w:rtl/>
        </w:rPr>
        <w:t>،</w:t>
      </w:r>
      <w:r w:rsidRPr="00BA697E">
        <w:rPr>
          <w:rFonts w:ascii="mylotus" w:hAnsi="mylotus"/>
          <w:sz w:val="34"/>
          <w:szCs w:val="34"/>
          <w:rtl/>
        </w:rPr>
        <w:t xml:space="preserve"> أو غير حقيقي وهو ما</w:t>
      </w:r>
      <w:r>
        <w:rPr>
          <w:rFonts w:ascii="mylotus" w:hAnsi="mylotus" w:hint="cs"/>
          <w:sz w:val="34"/>
          <w:szCs w:val="34"/>
          <w:rtl/>
        </w:rPr>
        <w:t xml:space="preserve"> </w:t>
      </w:r>
      <w:r w:rsidRPr="00BA697E">
        <w:rPr>
          <w:rFonts w:ascii="mylotus" w:hAnsi="mylotus"/>
          <w:sz w:val="34"/>
          <w:szCs w:val="34"/>
          <w:rtl/>
        </w:rPr>
        <w:t>كان بدواعي أخر كالامتحان</w:t>
      </w:r>
      <w:r w:rsidR="00F66520">
        <w:rPr>
          <w:rFonts w:ascii="mylotus" w:hAnsi="mylotus"/>
          <w:sz w:val="34"/>
          <w:szCs w:val="34"/>
          <w:rtl/>
        </w:rPr>
        <w:t>،</w:t>
      </w:r>
      <w:r w:rsidRPr="00BA697E">
        <w:rPr>
          <w:rFonts w:ascii="mylotus" w:hAnsi="mylotus"/>
          <w:sz w:val="34"/>
          <w:szCs w:val="34"/>
          <w:rtl/>
        </w:rPr>
        <w:t xml:space="preserve"> والإرشاد ونحوه</w:t>
      </w:r>
      <w:r w:rsidR="00F66520">
        <w:rPr>
          <w:rFonts w:ascii="mylotus" w:hAnsi="mylotus"/>
          <w:sz w:val="34"/>
          <w:szCs w:val="34"/>
          <w:rtl/>
        </w:rPr>
        <w:t>، وبين المدلول التصديقي و</w:t>
      </w:r>
      <w:r w:rsidRPr="00BA697E">
        <w:rPr>
          <w:rFonts w:ascii="mylotus" w:hAnsi="mylotus"/>
          <w:sz w:val="34"/>
          <w:szCs w:val="34"/>
          <w:rtl/>
        </w:rPr>
        <w:t>هو صدور النهي بنحو اعتبار الحرمان مثلا</w:t>
      </w:r>
      <w:r w:rsidR="00F66520">
        <w:rPr>
          <w:rFonts w:ascii="mylotus" w:hAnsi="mylotus"/>
          <w:sz w:val="34"/>
          <w:szCs w:val="34"/>
          <w:rtl/>
        </w:rPr>
        <w:t>،</w:t>
      </w:r>
      <w:r w:rsidRPr="00BA697E">
        <w:rPr>
          <w:rFonts w:ascii="mylotus" w:hAnsi="mylotus"/>
          <w:sz w:val="34"/>
          <w:szCs w:val="34"/>
          <w:rtl/>
        </w:rPr>
        <w:t xml:space="preserve"> وما</w:t>
      </w:r>
      <w:r>
        <w:rPr>
          <w:rFonts w:ascii="mylotus" w:hAnsi="mylotus" w:hint="cs"/>
          <w:sz w:val="34"/>
          <w:szCs w:val="34"/>
          <w:rtl/>
        </w:rPr>
        <w:t xml:space="preserve"> </w:t>
      </w:r>
      <w:r w:rsidRPr="00BA697E">
        <w:rPr>
          <w:rFonts w:ascii="mylotus" w:hAnsi="mylotus"/>
          <w:sz w:val="34"/>
          <w:szCs w:val="34"/>
          <w:rtl/>
        </w:rPr>
        <w:t>تتكفل به القرينة الدالة عل</w:t>
      </w:r>
      <w:r>
        <w:rPr>
          <w:rFonts w:ascii="mylotus" w:hAnsi="mylotus"/>
          <w:sz w:val="34"/>
          <w:szCs w:val="34"/>
          <w:rtl/>
        </w:rPr>
        <w:t>ى الترخيص أو الدليل الحاكم نحو</w:t>
      </w:r>
      <w:r w:rsidR="00F66520">
        <w:rPr>
          <w:rFonts w:ascii="mylotus" w:hAnsi="mylotus"/>
          <w:sz w:val="34"/>
          <w:szCs w:val="34"/>
          <w:rtl/>
        </w:rPr>
        <w:t xml:space="preserve"> </w:t>
      </w:r>
      <w:r>
        <w:rPr>
          <w:rFonts w:ascii="mylotus" w:hAnsi="mylotus" w:hint="cs"/>
          <w:sz w:val="34"/>
          <w:szCs w:val="34"/>
          <w:rtl/>
        </w:rPr>
        <w:t>(</w:t>
      </w:r>
      <w:r w:rsidRPr="00BA697E">
        <w:rPr>
          <w:rFonts w:ascii="mylotus" w:hAnsi="mylotus"/>
          <w:sz w:val="34"/>
          <w:szCs w:val="34"/>
          <w:rtl/>
        </w:rPr>
        <w:t>لا</w:t>
      </w:r>
      <w:r>
        <w:rPr>
          <w:rFonts w:ascii="mylotus" w:hAnsi="mylotus" w:hint="cs"/>
          <w:sz w:val="34"/>
          <w:szCs w:val="34"/>
          <w:rtl/>
        </w:rPr>
        <w:t xml:space="preserve"> </w:t>
      </w:r>
      <w:r w:rsidRPr="00BA697E">
        <w:rPr>
          <w:rFonts w:ascii="mylotus" w:hAnsi="mylotus"/>
          <w:sz w:val="34"/>
          <w:szCs w:val="34"/>
          <w:rtl/>
        </w:rPr>
        <w:t>ضرر</w:t>
      </w:r>
      <w:r>
        <w:rPr>
          <w:rFonts w:ascii="mylotus" w:hAnsi="mylotus" w:hint="cs"/>
          <w:sz w:val="34"/>
          <w:szCs w:val="34"/>
          <w:rtl/>
        </w:rPr>
        <w:t>)</w:t>
      </w:r>
      <w:r w:rsidRPr="00BA697E">
        <w:rPr>
          <w:rFonts w:ascii="mylotus" w:hAnsi="mylotus"/>
          <w:sz w:val="34"/>
          <w:szCs w:val="34"/>
          <w:rtl/>
        </w:rPr>
        <w:t xml:space="preserve"> هو بيان أن النهي في موارد الضرر ليس بنحو اعتبار الحرمة بحسب المراد الجدي</w:t>
      </w:r>
      <w:r w:rsidR="00F66520">
        <w:rPr>
          <w:rFonts w:ascii="mylotus" w:hAnsi="mylotus"/>
          <w:sz w:val="34"/>
          <w:szCs w:val="34"/>
          <w:rtl/>
        </w:rPr>
        <w:t>،</w:t>
      </w:r>
      <w:r w:rsidRPr="00BA697E">
        <w:rPr>
          <w:rFonts w:ascii="mylotus" w:hAnsi="mylotus"/>
          <w:sz w:val="34"/>
          <w:szCs w:val="34"/>
          <w:rtl/>
        </w:rPr>
        <w:t xml:space="preserve"> وهو</w:t>
      </w:r>
      <w:r>
        <w:rPr>
          <w:rFonts w:ascii="mylotus" w:hAnsi="mylotus" w:hint="cs"/>
          <w:sz w:val="34"/>
          <w:szCs w:val="34"/>
          <w:rtl/>
        </w:rPr>
        <w:t xml:space="preserve"> </w:t>
      </w:r>
      <w:r w:rsidRPr="00BA697E">
        <w:rPr>
          <w:rFonts w:ascii="mylotus" w:hAnsi="mylotus"/>
          <w:sz w:val="34"/>
          <w:szCs w:val="34"/>
          <w:rtl/>
        </w:rPr>
        <w:t>لا</w:t>
      </w:r>
      <w:r>
        <w:rPr>
          <w:rFonts w:ascii="mylotus" w:hAnsi="mylotus" w:hint="cs"/>
          <w:sz w:val="34"/>
          <w:szCs w:val="34"/>
          <w:rtl/>
        </w:rPr>
        <w:t xml:space="preserve"> </w:t>
      </w:r>
      <w:r w:rsidRPr="00BA697E">
        <w:rPr>
          <w:rFonts w:ascii="mylotus" w:hAnsi="mylotus"/>
          <w:sz w:val="34"/>
          <w:szCs w:val="34"/>
          <w:rtl/>
        </w:rPr>
        <w:t>ينافي كونه بحسب المدلول التصوري بمعنى الحرمة</w:t>
      </w:r>
      <w:r w:rsidR="00F66520">
        <w:rPr>
          <w:rFonts w:ascii="mylotus" w:hAnsi="mylotus"/>
          <w:sz w:val="34"/>
          <w:szCs w:val="34"/>
          <w:rtl/>
        </w:rPr>
        <w:t>،</w:t>
      </w:r>
      <w:r w:rsidRPr="00BA697E">
        <w:rPr>
          <w:rFonts w:ascii="mylotus" w:hAnsi="mylotus"/>
          <w:sz w:val="34"/>
          <w:szCs w:val="34"/>
          <w:rtl/>
        </w:rPr>
        <w:t xml:space="preserve"> فلا</w:t>
      </w:r>
      <w:r>
        <w:rPr>
          <w:rFonts w:ascii="mylotus" w:hAnsi="mylotus" w:hint="cs"/>
          <w:sz w:val="34"/>
          <w:szCs w:val="34"/>
          <w:rtl/>
        </w:rPr>
        <w:t xml:space="preserve"> </w:t>
      </w:r>
      <w:r w:rsidRPr="00BA697E">
        <w:rPr>
          <w:rFonts w:ascii="mylotus" w:hAnsi="mylotus"/>
          <w:sz w:val="34"/>
          <w:szCs w:val="34"/>
          <w:rtl/>
        </w:rPr>
        <w:t xml:space="preserve">يرد محذور استعمال </w:t>
      </w:r>
      <w:r>
        <w:rPr>
          <w:rFonts w:ascii="mylotus" w:hAnsi="mylotus"/>
          <w:sz w:val="34"/>
          <w:szCs w:val="34"/>
          <w:rtl/>
        </w:rPr>
        <w:t>اللفظ مجازا أو في أكثر من معنى</w:t>
      </w:r>
      <w:r>
        <w:rPr>
          <w:rFonts w:ascii="mylotus" w:hAnsi="mylotus" w:hint="cs"/>
          <w:sz w:val="34"/>
          <w:szCs w:val="34"/>
          <w:rtl/>
        </w:rPr>
        <w:t>.</w:t>
      </w:r>
      <w:r w:rsidRPr="00BA697E">
        <w:rPr>
          <w:rFonts w:ascii="mylotus" w:hAnsi="mylotus"/>
          <w:sz w:val="34"/>
          <w:szCs w:val="34"/>
          <w:rtl/>
        </w:rPr>
        <w:t xml:space="preserve"> نعم على مبنى جملة م</w:t>
      </w:r>
      <w:r>
        <w:rPr>
          <w:rFonts w:ascii="mylotus" w:hAnsi="mylotus"/>
          <w:sz w:val="34"/>
          <w:szCs w:val="34"/>
          <w:rtl/>
        </w:rPr>
        <w:t xml:space="preserve">ن الأكابر </w:t>
      </w:r>
      <w:r>
        <w:rPr>
          <w:rFonts w:ascii="mylotus" w:hAnsi="mylotus" w:hint="cs"/>
          <w:sz w:val="34"/>
          <w:szCs w:val="34"/>
          <w:rtl/>
        </w:rPr>
        <w:t>-</w:t>
      </w:r>
      <w:r>
        <w:rPr>
          <w:rFonts w:ascii="mylotus" w:hAnsi="mylotus"/>
          <w:sz w:val="34"/>
          <w:szCs w:val="34"/>
          <w:rtl/>
        </w:rPr>
        <w:t>منهم السيد الأستاذ مد</w:t>
      </w:r>
      <w:r>
        <w:rPr>
          <w:rFonts w:ascii="mylotus" w:hAnsi="mylotus" w:hint="cs"/>
          <w:sz w:val="34"/>
          <w:szCs w:val="34"/>
          <w:rtl/>
        </w:rPr>
        <w:t xml:space="preserve"> </w:t>
      </w:r>
      <w:r>
        <w:rPr>
          <w:rFonts w:ascii="mylotus" w:hAnsi="mylotus"/>
          <w:sz w:val="34"/>
          <w:szCs w:val="34"/>
          <w:rtl/>
        </w:rPr>
        <w:t>ظله- من أن التجوز ليس في عالم ال</w:t>
      </w:r>
      <w:r>
        <w:rPr>
          <w:rFonts w:ascii="mylotus" w:hAnsi="mylotus" w:hint="cs"/>
          <w:sz w:val="34"/>
          <w:szCs w:val="34"/>
          <w:rtl/>
        </w:rPr>
        <w:t>ا</w:t>
      </w:r>
      <w:r w:rsidRPr="00BA697E">
        <w:rPr>
          <w:rFonts w:ascii="mylotus" w:hAnsi="mylotus"/>
          <w:sz w:val="34"/>
          <w:szCs w:val="34"/>
          <w:rtl/>
        </w:rPr>
        <w:t>ست</w:t>
      </w:r>
      <w:r>
        <w:rPr>
          <w:rFonts w:ascii="mylotus" w:hAnsi="mylotus"/>
          <w:sz w:val="34"/>
          <w:szCs w:val="34"/>
          <w:rtl/>
        </w:rPr>
        <w:t>عمال بل في</w:t>
      </w:r>
      <w:r w:rsidR="00F66520">
        <w:rPr>
          <w:rFonts w:ascii="mylotus" w:hAnsi="mylotus"/>
          <w:sz w:val="34"/>
          <w:szCs w:val="34"/>
          <w:rtl/>
        </w:rPr>
        <w:t xml:space="preserve"> </w:t>
      </w:r>
      <w:r>
        <w:rPr>
          <w:rFonts w:ascii="mylotus" w:hAnsi="mylotus"/>
          <w:sz w:val="34"/>
          <w:szCs w:val="34"/>
          <w:rtl/>
        </w:rPr>
        <w:t>عدم تطابق المراد ال</w:t>
      </w:r>
      <w:r>
        <w:rPr>
          <w:rFonts w:ascii="mylotus" w:hAnsi="mylotus" w:hint="cs"/>
          <w:sz w:val="34"/>
          <w:szCs w:val="34"/>
          <w:rtl/>
        </w:rPr>
        <w:t>ا</w:t>
      </w:r>
      <w:r w:rsidRPr="00BA697E">
        <w:rPr>
          <w:rFonts w:ascii="mylotus" w:hAnsi="mylotus"/>
          <w:sz w:val="34"/>
          <w:szCs w:val="34"/>
          <w:rtl/>
        </w:rPr>
        <w:t>ستعمالي مع المراد الجدي</w:t>
      </w:r>
      <w:r w:rsidR="00F66520">
        <w:rPr>
          <w:rFonts w:ascii="mylotus" w:hAnsi="mylotus"/>
          <w:sz w:val="34"/>
          <w:szCs w:val="34"/>
          <w:rtl/>
        </w:rPr>
        <w:t>،</w:t>
      </w:r>
      <w:r w:rsidRPr="00BA697E">
        <w:rPr>
          <w:rFonts w:ascii="mylotus" w:hAnsi="mylotus"/>
          <w:sz w:val="34"/>
          <w:szCs w:val="34"/>
          <w:rtl/>
        </w:rPr>
        <w:t xml:space="preserve"> فالتجوز وارد في المقام على كل حال ولو بنحو استعمال النهي في الجامع</w:t>
      </w:r>
      <w:r w:rsidR="00F66520">
        <w:rPr>
          <w:rFonts w:ascii="mylotus" w:hAnsi="mylotus"/>
          <w:sz w:val="34"/>
          <w:szCs w:val="34"/>
          <w:rtl/>
        </w:rPr>
        <w:t>،</w:t>
      </w:r>
      <w:r w:rsidRPr="00BA697E">
        <w:rPr>
          <w:rFonts w:ascii="mylotus" w:hAnsi="mylotus"/>
          <w:sz w:val="34"/>
          <w:szCs w:val="34"/>
          <w:rtl/>
        </w:rPr>
        <w:t xml:space="preserve"> وهو مما لا</w:t>
      </w:r>
      <w:r>
        <w:rPr>
          <w:rFonts w:ascii="mylotus" w:hAnsi="mylotus" w:hint="cs"/>
          <w:sz w:val="34"/>
          <w:szCs w:val="34"/>
          <w:rtl/>
        </w:rPr>
        <w:t xml:space="preserve"> </w:t>
      </w:r>
      <w:r w:rsidRPr="00BA697E">
        <w:rPr>
          <w:rFonts w:ascii="mylotus" w:hAnsi="mylotus"/>
          <w:sz w:val="34"/>
          <w:szCs w:val="34"/>
          <w:rtl/>
        </w:rPr>
        <w:t>محذور</w:t>
      </w:r>
      <w:r w:rsidR="00F66520">
        <w:rPr>
          <w:rFonts w:ascii="mylotus" w:hAnsi="mylotus"/>
          <w:sz w:val="34"/>
          <w:szCs w:val="34"/>
          <w:rtl/>
        </w:rPr>
        <w:t xml:space="preserve"> </w:t>
      </w:r>
      <w:r w:rsidRPr="00BA697E">
        <w:rPr>
          <w:rFonts w:ascii="mylotus" w:hAnsi="mylotus"/>
          <w:sz w:val="34"/>
          <w:szCs w:val="34"/>
          <w:rtl/>
        </w:rPr>
        <w:t>فيه مع القرينة عليه نحو حكومة لا</w:t>
      </w:r>
      <w:r>
        <w:rPr>
          <w:rFonts w:ascii="mylotus" w:hAnsi="mylotus" w:hint="cs"/>
          <w:sz w:val="34"/>
          <w:szCs w:val="34"/>
          <w:rtl/>
        </w:rPr>
        <w:t xml:space="preserve"> </w:t>
      </w:r>
      <w:r>
        <w:rPr>
          <w:rFonts w:ascii="mylotus" w:hAnsi="mylotus"/>
          <w:sz w:val="34"/>
          <w:szCs w:val="34"/>
          <w:rtl/>
        </w:rPr>
        <w:t>ضرر</w:t>
      </w:r>
      <w:r>
        <w:rPr>
          <w:rFonts w:ascii="mylotus" w:hAnsi="mylotus" w:hint="cs"/>
          <w:sz w:val="34"/>
          <w:szCs w:val="34"/>
          <w:rtl/>
        </w:rPr>
        <w:t>.</w:t>
      </w:r>
    </w:p>
    <w:p w14:paraId="7EC00EA4" w14:textId="78CA4A9A" w:rsidR="00F66520" w:rsidRDefault="00BA697E" w:rsidP="00F66520">
      <w:pPr>
        <w:pStyle w:val="a0"/>
        <w:bidi/>
        <w:spacing w:line="216" w:lineRule="auto"/>
        <w:rPr>
          <w:rFonts w:ascii="mylotus" w:hAnsi="mylotus" w:hint="cs"/>
          <w:sz w:val="34"/>
          <w:szCs w:val="34"/>
          <w:rtl/>
        </w:rPr>
      </w:pPr>
      <w:r w:rsidRPr="00F66520">
        <w:rPr>
          <w:rFonts w:ascii="mylotus" w:hAnsi="mylotus"/>
          <w:b/>
          <w:bCs/>
          <w:sz w:val="34"/>
          <w:szCs w:val="34"/>
          <w:rtl/>
        </w:rPr>
        <w:t>فإن قلت</w:t>
      </w:r>
      <w:r w:rsidRPr="00F66520">
        <w:rPr>
          <w:rFonts w:ascii="mylotus" w:hAnsi="mylotus" w:hint="cs"/>
          <w:b/>
          <w:bCs/>
          <w:sz w:val="34"/>
          <w:szCs w:val="34"/>
          <w:rtl/>
        </w:rPr>
        <w:t>:</w:t>
      </w:r>
      <w:r w:rsidR="00F66520">
        <w:rPr>
          <w:rFonts w:ascii="mylotus" w:hAnsi="mylotus"/>
          <w:sz w:val="34"/>
          <w:szCs w:val="34"/>
          <w:rtl/>
        </w:rPr>
        <w:t xml:space="preserve"> </w:t>
      </w:r>
      <w:r w:rsidRPr="00BA697E">
        <w:rPr>
          <w:rFonts w:ascii="mylotus" w:hAnsi="mylotus"/>
          <w:sz w:val="34"/>
          <w:szCs w:val="34"/>
          <w:rtl/>
        </w:rPr>
        <w:t>إن استعمال المولى النهي في الحرمة مع التفاته</w:t>
      </w:r>
      <w:r w:rsidR="00F66520">
        <w:rPr>
          <w:rFonts w:ascii="mylotus" w:hAnsi="mylotus"/>
          <w:sz w:val="34"/>
          <w:szCs w:val="34"/>
          <w:rtl/>
        </w:rPr>
        <w:t xml:space="preserve"> لعدم الحرمة في بعض الموارد لغو</w:t>
      </w:r>
      <w:r w:rsidRPr="00BA697E">
        <w:rPr>
          <w:rFonts w:ascii="mylotus" w:hAnsi="mylotus"/>
          <w:sz w:val="34"/>
          <w:szCs w:val="34"/>
          <w:rtl/>
        </w:rPr>
        <w:t>؟</w:t>
      </w:r>
    </w:p>
    <w:p w14:paraId="466C4882" w14:textId="25C0E6F2" w:rsidR="00BA697E" w:rsidRPr="00BA697E" w:rsidRDefault="00BA697E" w:rsidP="00F66520">
      <w:pPr>
        <w:pStyle w:val="a0"/>
        <w:bidi/>
        <w:spacing w:line="216" w:lineRule="auto"/>
        <w:rPr>
          <w:rFonts w:ascii="mylotus" w:hAnsi="mylotus"/>
          <w:sz w:val="34"/>
          <w:szCs w:val="34"/>
          <w:rtl/>
        </w:rPr>
      </w:pPr>
      <w:r w:rsidRPr="00F66520">
        <w:rPr>
          <w:rFonts w:ascii="mylotus" w:hAnsi="mylotus"/>
          <w:b/>
          <w:bCs/>
          <w:sz w:val="34"/>
          <w:szCs w:val="34"/>
          <w:rtl/>
        </w:rPr>
        <w:t>قلت</w:t>
      </w:r>
      <w:r w:rsidR="00F66520">
        <w:rPr>
          <w:rFonts w:ascii="mylotus" w:hAnsi="mylotus"/>
          <w:b/>
          <w:bCs/>
          <w:sz w:val="34"/>
          <w:szCs w:val="34"/>
          <w:rtl/>
        </w:rPr>
        <w:t>:</w:t>
      </w:r>
      <w:r w:rsidRPr="00BA697E">
        <w:rPr>
          <w:rFonts w:ascii="mylotus" w:hAnsi="mylotus"/>
          <w:sz w:val="34"/>
          <w:szCs w:val="34"/>
          <w:rtl/>
        </w:rPr>
        <w:t xml:space="preserve"> لعل المبرر لذلك ضرب القاعدة بحيث يكون خطابا عاما يرجع إليه في مورد الشك في قيام دليل على الترخيص</w:t>
      </w:r>
      <w:r w:rsidR="00F66520">
        <w:rPr>
          <w:rFonts w:ascii="mylotus" w:hAnsi="mylotus"/>
          <w:sz w:val="34"/>
          <w:szCs w:val="34"/>
          <w:rtl/>
        </w:rPr>
        <w:t>.</w:t>
      </w:r>
    </w:p>
    <w:p w14:paraId="362D9667" w14:textId="78784653" w:rsidR="00AE61D7" w:rsidRDefault="00BA697E" w:rsidP="00F66520">
      <w:pPr>
        <w:pStyle w:val="a0"/>
        <w:bidi/>
        <w:spacing w:line="216" w:lineRule="auto"/>
        <w:rPr>
          <w:rFonts w:ascii="mylotus" w:hAnsi="mylotus" w:hint="cs"/>
          <w:b/>
          <w:bCs/>
          <w:sz w:val="34"/>
          <w:szCs w:val="34"/>
          <w:rtl/>
        </w:rPr>
      </w:pPr>
      <w:r w:rsidRPr="00F66520">
        <w:rPr>
          <w:rFonts w:ascii="mylotus" w:hAnsi="mylotus"/>
          <w:b/>
          <w:bCs/>
          <w:sz w:val="34"/>
          <w:szCs w:val="34"/>
          <w:rtl/>
        </w:rPr>
        <w:t>المسلك الثاني:</w:t>
      </w:r>
      <w:r w:rsidRPr="00BA697E">
        <w:rPr>
          <w:rFonts w:ascii="mylotus" w:hAnsi="mylotus"/>
          <w:sz w:val="34"/>
          <w:szCs w:val="34"/>
          <w:rtl/>
        </w:rPr>
        <w:t xml:space="preserve"> أن منشأ دلالة النهي على الحرمة الإطلاق</w:t>
      </w:r>
      <w:r w:rsidR="00F66520">
        <w:rPr>
          <w:rFonts w:ascii="mylotus" w:hAnsi="mylotus"/>
          <w:sz w:val="34"/>
          <w:szCs w:val="34"/>
          <w:rtl/>
        </w:rPr>
        <w:t xml:space="preserve">، </w:t>
      </w:r>
      <w:r w:rsidRPr="00BA697E">
        <w:rPr>
          <w:rFonts w:ascii="mylotus" w:hAnsi="mylotus"/>
          <w:sz w:val="34"/>
          <w:szCs w:val="34"/>
          <w:rtl/>
        </w:rPr>
        <w:t>فإذا ورد النهي فإن ورد معه ترخيص في الفعل استفيد أنه لا إلزام، وإن لم يرد معه ترخيص في الفعل ولو منفصلاً استفيد</w:t>
      </w:r>
      <w:r w:rsidR="00F66520">
        <w:rPr>
          <w:rFonts w:ascii="mylotus" w:hAnsi="mylotus"/>
          <w:sz w:val="34"/>
          <w:szCs w:val="34"/>
          <w:rtl/>
        </w:rPr>
        <w:t xml:space="preserve"> </w:t>
      </w:r>
      <w:r w:rsidRPr="00BA697E">
        <w:rPr>
          <w:rFonts w:ascii="mylotus" w:hAnsi="mylotus"/>
          <w:sz w:val="34"/>
          <w:szCs w:val="34"/>
          <w:rtl/>
        </w:rPr>
        <w:t xml:space="preserve">كون النهي حرمة. فاستفادة الحرمة من النهي بمقتضى الإطلاق؛ أي عدم </w:t>
      </w:r>
      <w:r w:rsidR="00F66520">
        <w:rPr>
          <w:rFonts w:ascii="mylotus" w:hAnsi="mylotus"/>
          <w:sz w:val="34"/>
          <w:szCs w:val="34"/>
          <w:rtl/>
        </w:rPr>
        <w:t>القرينة على الترخيص في الفعل. و</w:t>
      </w:r>
      <w:r w:rsidRPr="00BA697E">
        <w:rPr>
          <w:rFonts w:ascii="mylotus" w:hAnsi="mylotus"/>
          <w:sz w:val="34"/>
          <w:szCs w:val="34"/>
          <w:rtl/>
        </w:rPr>
        <w:t>ما يتفرع</w:t>
      </w:r>
      <w:r w:rsidR="00F66520">
        <w:rPr>
          <w:rFonts w:ascii="mylotus" w:hAnsi="mylotus"/>
          <w:sz w:val="34"/>
          <w:szCs w:val="34"/>
          <w:rtl/>
        </w:rPr>
        <w:t xml:space="preserve"> </w:t>
      </w:r>
      <w:r w:rsidRPr="00BA697E">
        <w:rPr>
          <w:rFonts w:ascii="mylotus" w:hAnsi="mylotus"/>
          <w:sz w:val="34"/>
          <w:szCs w:val="34"/>
          <w:rtl/>
        </w:rPr>
        <w:t>على هذا المسلك، هو عدم استفادة الحرمة في</w:t>
      </w:r>
      <w:r w:rsidR="00F66520">
        <w:rPr>
          <w:rFonts w:ascii="mylotus" w:hAnsi="mylotus"/>
          <w:sz w:val="34"/>
          <w:szCs w:val="34"/>
          <w:rtl/>
        </w:rPr>
        <w:t xml:space="preserve"> </w:t>
      </w:r>
      <w:r w:rsidRPr="00BA697E">
        <w:rPr>
          <w:rFonts w:ascii="mylotus" w:hAnsi="mylotus"/>
          <w:sz w:val="34"/>
          <w:szCs w:val="34"/>
          <w:rtl/>
        </w:rPr>
        <w:t xml:space="preserve">ما ورد في </w:t>
      </w:r>
      <w:r w:rsidR="00F66520">
        <w:rPr>
          <w:rFonts w:ascii="mylotus" w:hAnsi="mylotus"/>
          <w:sz w:val="34"/>
          <w:szCs w:val="34"/>
          <w:rtl/>
        </w:rPr>
        <w:t>مناهي النبي صلى الله عليه وآله</w:t>
      </w:r>
      <w:r w:rsidRPr="00BA697E">
        <w:rPr>
          <w:rFonts w:ascii="mylotus" w:hAnsi="mylotus"/>
          <w:sz w:val="34"/>
          <w:szCs w:val="34"/>
          <w:rtl/>
        </w:rPr>
        <w:t xml:space="preserve"> -</w:t>
      </w:r>
      <w:r w:rsidR="00F66520">
        <w:rPr>
          <w:rFonts w:ascii="mylotus" w:hAnsi="mylotus" w:hint="cs"/>
          <w:sz w:val="34"/>
          <w:szCs w:val="34"/>
          <w:rtl/>
        </w:rPr>
        <w:t>و</w:t>
      </w:r>
      <w:r w:rsidRPr="00BA697E">
        <w:rPr>
          <w:rFonts w:ascii="mylotus" w:hAnsi="mylotus"/>
          <w:sz w:val="34"/>
          <w:szCs w:val="34"/>
          <w:rtl/>
        </w:rPr>
        <w:t>هي مجموعة من المناهي التي وردت عنه في كتب الحديث</w:t>
      </w:r>
      <w:r w:rsidR="00F66520">
        <w:rPr>
          <w:rFonts w:ascii="mylotus" w:hAnsi="mylotus"/>
          <w:sz w:val="34"/>
          <w:szCs w:val="34"/>
          <w:rtl/>
        </w:rPr>
        <w:t>،</w:t>
      </w:r>
      <w:r w:rsidRPr="00BA697E">
        <w:rPr>
          <w:rFonts w:ascii="mylotus" w:hAnsi="mylotus"/>
          <w:sz w:val="34"/>
          <w:szCs w:val="34"/>
          <w:rtl/>
        </w:rPr>
        <w:t xml:space="preserve"> نحو: (نهى النبي عن القيل والقال وكثرة السؤال وإضاعة المال)</w:t>
      </w:r>
      <w:r w:rsidR="00F66520">
        <w:rPr>
          <w:rFonts w:ascii="mylotus" w:hAnsi="mylotus" w:hint="cs"/>
          <w:sz w:val="34"/>
          <w:szCs w:val="34"/>
          <w:rtl/>
        </w:rPr>
        <w:t>-</w:t>
      </w:r>
      <w:r w:rsidR="00F66520">
        <w:rPr>
          <w:rFonts w:ascii="mylotus" w:hAnsi="mylotus"/>
          <w:sz w:val="34"/>
          <w:szCs w:val="34"/>
          <w:rtl/>
        </w:rPr>
        <w:t xml:space="preserve"> </w:t>
      </w:r>
      <w:r w:rsidRPr="00BA697E">
        <w:rPr>
          <w:rFonts w:ascii="mylotus" w:hAnsi="mylotus"/>
          <w:sz w:val="34"/>
          <w:szCs w:val="34"/>
          <w:rtl/>
        </w:rPr>
        <w:t xml:space="preserve">في سياق واحد، وبعضها مما قامت القرينة القطعية على أنه مما يجوز ارتكابه. فبما أن بعض هذه المناهي مما قامت القرينة على الترخيص في فعله، فهل ينعقد الإطلاق في هذا النهي في الموارد الأخرى </w:t>
      </w:r>
      <w:r w:rsidRPr="00BA697E">
        <w:rPr>
          <w:rFonts w:ascii="mylotus" w:hAnsi="mylotus"/>
          <w:sz w:val="34"/>
          <w:szCs w:val="34"/>
          <w:rtl/>
        </w:rPr>
        <w:lastRenderedPageBreak/>
        <w:t>التي لم تقم قرينة على الترخيص في فعلها؟ أم يقال: بما أن المناهي وردت في سياق واحد، وبعضها قامت القرينة على الترخيص في فعله، فالمقام من باب احتفاف الكلام بما يصلح للقرينية عليه، واحتفاف الخطاب بما يصلح للقرينية عليه مانع من انعقاد إطلاقه. فلم ينعقد الإطلاق في تمام هذه المناهي كي يستفاد من هذا الإطلاق الحرمة، إلا أن تقوم قرينة على أنها نواهٍ عديدة في مجالس متفرقة ولم تكن في سياق واحد. فتأمل.</w:t>
      </w:r>
    </w:p>
    <w:p w14:paraId="3400C4B9" w14:textId="77777777" w:rsidR="00BA697E" w:rsidRDefault="00BA697E" w:rsidP="00BA697E">
      <w:pPr>
        <w:pStyle w:val="a0"/>
        <w:bidi/>
        <w:spacing w:line="216" w:lineRule="auto"/>
        <w:jc w:val="center"/>
        <w:rPr>
          <w:rFonts w:ascii="mylotus" w:hAnsi="mylotus" w:hint="cs"/>
          <w:b/>
          <w:bCs/>
          <w:sz w:val="34"/>
          <w:szCs w:val="34"/>
          <w:rtl/>
        </w:rPr>
      </w:pPr>
    </w:p>
    <w:p w14:paraId="2D24CFF0" w14:textId="26585BDC" w:rsidR="001F034F" w:rsidRPr="005F7776" w:rsidRDefault="00E706A4" w:rsidP="00AE61D7">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bookmarkEnd w:id="0"/>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C3FC3A" w14:textId="77777777" w:rsidR="00761EDD" w:rsidRDefault="00761EDD" w:rsidP="00A5027D">
      <w:pPr>
        <w:spacing w:line="240" w:lineRule="auto"/>
      </w:pPr>
      <w:r>
        <w:separator/>
      </w:r>
    </w:p>
  </w:endnote>
  <w:endnote w:type="continuationSeparator" w:id="0">
    <w:p w14:paraId="7DA305E5" w14:textId="77777777" w:rsidR="00761EDD" w:rsidRDefault="00761EDD"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F66520" w:rsidRPr="00F66520">
          <w:rPr>
            <w:rFonts w:ascii="mylotus" w:hAnsi="mylotus" w:cs="mylotus"/>
            <w:noProof/>
            <w:color w:val="FF0000"/>
            <w:sz w:val="24"/>
            <w:szCs w:val="24"/>
            <w:rtl/>
            <w:lang w:val="ar-SA"/>
          </w:rPr>
          <w:t>6</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A1D0DA" w14:textId="77777777" w:rsidR="00761EDD" w:rsidRDefault="00761EDD" w:rsidP="00A5027D">
      <w:pPr>
        <w:spacing w:line="240" w:lineRule="auto"/>
      </w:pPr>
      <w:r>
        <w:separator/>
      </w:r>
    </w:p>
  </w:footnote>
  <w:footnote w:type="continuationSeparator" w:id="0">
    <w:p w14:paraId="7F06168B" w14:textId="77777777" w:rsidR="00761EDD" w:rsidRDefault="00761EDD"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1CF122CC" w:rsidR="00B07F43" w:rsidRPr="005F7776" w:rsidRDefault="00B07F43" w:rsidP="00667885">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71632">
      <w:rPr>
        <w:rFonts w:ascii="mylotus" w:hAnsi="mylotus" w:cs="mylotus"/>
        <w:color w:val="FF0000"/>
        <w:sz w:val="26"/>
        <w:szCs w:val="26"/>
        <w:rtl/>
      </w:rPr>
      <w:t>بحث ال</w:t>
    </w:r>
    <w:r w:rsidR="00B71632">
      <w:rPr>
        <w:rFonts w:ascii="mylotus" w:hAnsi="mylotus" w:cs="mylotus" w:hint="cs"/>
        <w:color w:val="FF0000"/>
        <w:sz w:val="26"/>
        <w:szCs w:val="26"/>
        <w:rtl/>
      </w:rPr>
      <w:t>أصول</w:t>
    </w:r>
    <w:r w:rsidR="00B71632">
      <w:rPr>
        <w:rFonts w:ascii="mylotus" w:hAnsi="mylotus" w:cs="mylotus"/>
        <w:color w:val="FF0000"/>
        <w:sz w:val="26"/>
        <w:szCs w:val="26"/>
        <w:rtl/>
      </w:rPr>
      <w:t xml:space="preserve"> </w:t>
    </w:r>
    <w:r w:rsidR="00B71632">
      <w:rPr>
        <w:rFonts w:ascii="mylotus" w:hAnsi="mylotus" w:cs="mylotus" w:hint="cs"/>
        <w:color w:val="FF0000"/>
        <w:sz w:val="26"/>
        <w:szCs w:val="26"/>
        <w:rtl/>
        <w:lang w:bidi="ar-IQ"/>
      </w:rPr>
      <w:t>-</w:t>
    </w:r>
    <w:r w:rsidR="00B71632">
      <w:rPr>
        <w:rFonts w:ascii="mylotus" w:hAnsi="mylotus" w:cs="mylotus"/>
        <w:color w:val="FF0000"/>
        <w:sz w:val="26"/>
        <w:szCs w:val="26"/>
        <w:rtl/>
      </w:rPr>
      <w:t xml:space="preserve"> </w:t>
    </w:r>
    <w:r w:rsidR="00A72F7E">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667885">
      <w:rPr>
        <w:rFonts w:ascii="mylotus" w:hAnsi="mylotus" w:cs="mylotus" w:hint="cs"/>
        <w:color w:val="FF0000"/>
        <w:sz w:val="26"/>
        <w:szCs w:val="26"/>
        <w:rtl/>
      </w:rPr>
      <w:t>3</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667885">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2339F1" w:rsidRPr="005F7776">
      <w:rPr>
        <w:rFonts w:ascii="mylotus" w:hAnsi="mylotus" w:cs="mylotus"/>
        <w:color w:val="FF0000"/>
        <w:sz w:val="26"/>
        <w:szCs w:val="26"/>
        <w:rtl/>
      </w:rPr>
      <w:t>ال</w:t>
    </w:r>
    <w:r w:rsidR="00667885">
      <w:rPr>
        <w:rFonts w:ascii="mylotus" w:hAnsi="mylotus" w:cs="mylotus" w:hint="cs"/>
        <w:color w:val="FF0000"/>
        <w:sz w:val="26"/>
        <w:szCs w:val="26"/>
        <w:rtl/>
      </w:rPr>
      <w:t xml:space="preserve">اثنين 2 </w:t>
    </w:r>
    <w:r w:rsidR="007A0B9A">
      <w:rPr>
        <w:rFonts w:ascii="mylotus" w:hAnsi="mylotus" w:cs="mylotus" w:hint="cs"/>
        <w:color w:val="FF0000"/>
        <w:sz w:val="26"/>
        <w:szCs w:val="26"/>
        <w:rtl/>
      </w:rPr>
      <w:t xml:space="preserve">ربيع الثاني </w:t>
    </w:r>
    <w:r w:rsidR="00E616B8">
      <w:rPr>
        <w:rFonts w:ascii="mylotus" w:hAnsi="mylotus" w:cs="mylotus" w:hint="cs"/>
        <w:color w:val="FF0000"/>
        <w:sz w:val="26"/>
        <w:szCs w:val="26"/>
        <w:rtl/>
      </w:rPr>
      <w:t>144</w:t>
    </w:r>
    <w:r w:rsidR="0089362A">
      <w:rPr>
        <w:rFonts w:ascii="mylotus" w:hAnsi="mylotus" w:cs="mylotus" w:hint="cs"/>
        <w:color w:val="FF0000"/>
        <w:sz w:val="26"/>
        <w:szCs w:val="26"/>
        <w:rtl/>
      </w:rPr>
      <w:t>8</w:t>
    </w:r>
    <w:r w:rsidRPr="005F7776">
      <w:rPr>
        <w:rFonts w:ascii="mylotus" w:hAnsi="mylotus" w:cs="mylotus"/>
        <w:color w:val="FF0000"/>
        <w:sz w:val="26"/>
        <w:szCs w:val="26"/>
        <w:rtl/>
      </w:rPr>
      <w:t>هـ</w:t>
    </w:r>
    <w:r w:rsidR="00F66520">
      <w:rPr>
        <w:rFonts w:ascii="mylotus" w:hAnsi="mylotus" w:cs="mylotus" w:hint="cs"/>
        <w:color w:val="FF0000"/>
        <w:sz w:val="26"/>
        <w:szCs w:val="26"/>
        <w:rtl/>
      </w:rPr>
      <w:t xml:space="preserve"> </w:t>
    </w:r>
    <w:r w:rsidR="00F66520">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54F91"/>
    <w:rsid w:val="000634C0"/>
    <w:rsid w:val="00075B8F"/>
    <w:rsid w:val="00085C01"/>
    <w:rsid w:val="000868A0"/>
    <w:rsid w:val="000C2631"/>
    <w:rsid w:val="000F2D22"/>
    <w:rsid w:val="00102391"/>
    <w:rsid w:val="00104288"/>
    <w:rsid w:val="00111AE8"/>
    <w:rsid w:val="00116171"/>
    <w:rsid w:val="00126819"/>
    <w:rsid w:val="001700E2"/>
    <w:rsid w:val="0018506F"/>
    <w:rsid w:val="00190CDF"/>
    <w:rsid w:val="001B36AE"/>
    <w:rsid w:val="001B7AAB"/>
    <w:rsid w:val="001D2C21"/>
    <w:rsid w:val="001D40F0"/>
    <w:rsid w:val="001E7758"/>
    <w:rsid w:val="001F034F"/>
    <w:rsid w:val="001F6237"/>
    <w:rsid w:val="002220AA"/>
    <w:rsid w:val="00225C1C"/>
    <w:rsid w:val="002339F1"/>
    <w:rsid w:val="002438AD"/>
    <w:rsid w:val="0024499D"/>
    <w:rsid w:val="002530E6"/>
    <w:rsid w:val="00257474"/>
    <w:rsid w:val="0027605E"/>
    <w:rsid w:val="00294D72"/>
    <w:rsid w:val="002951F9"/>
    <w:rsid w:val="002A79FA"/>
    <w:rsid w:val="002B4E62"/>
    <w:rsid w:val="002C3704"/>
    <w:rsid w:val="002D0D9E"/>
    <w:rsid w:val="002D2D63"/>
    <w:rsid w:val="002D4AF5"/>
    <w:rsid w:val="002F1501"/>
    <w:rsid w:val="00316628"/>
    <w:rsid w:val="003228E8"/>
    <w:rsid w:val="00322CE5"/>
    <w:rsid w:val="00331615"/>
    <w:rsid w:val="00341791"/>
    <w:rsid w:val="0035443E"/>
    <w:rsid w:val="0035715B"/>
    <w:rsid w:val="003A0D7F"/>
    <w:rsid w:val="003A4C77"/>
    <w:rsid w:val="003C27B3"/>
    <w:rsid w:val="003C5C22"/>
    <w:rsid w:val="003E28FC"/>
    <w:rsid w:val="003F635C"/>
    <w:rsid w:val="00402155"/>
    <w:rsid w:val="00416FF8"/>
    <w:rsid w:val="00417B1F"/>
    <w:rsid w:val="00426274"/>
    <w:rsid w:val="00434EF0"/>
    <w:rsid w:val="004417B4"/>
    <w:rsid w:val="00444116"/>
    <w:rsid w:val="00463804"/>
    <w:rsid w:val="004713E0"/>
    <w:rsid w:val="00487DED"/>
    <w:rsid w:val="004B03A0"/>
    <w:rsid w:val="004B14A5"/>
    <w:rsid w:val="004B76A6"/>
    <w:rsid w:val="004C2054"/>
    <w:rsid w:val="004D6F7D"/>
    <w:rsid w:val="0050790C"/>
    <w:rsid w:val="0051676D"/>
    <w:rsid w:val="00516940"/>
    <w:rsid w:val="00524E83"/>
    <w:rsid w:val="005365F6"/>
    <w:rsid w:val="00560065"/>
    <w:rsid w:val="00560F51"/>
    <w:rsid w:val="0058437E"/>
    <w:rsid w:val="00591778"/>
    <w:rsid w:val="00595632"/>
    <w:rsid w:val="005A1261"/>
    <w:rsid w:val="005A573C"/>
    <w:rsid w:val="005D1880"/>
    <w:rsid w:val="005D3B52"/>
    <w:rsid w:val="005F0F6F"/>
    <w:rsid w:val="005F70FF"/>
    <w:rsid w:val="005F7776"/>
    <w:rsid w:val="0060278A"/>
    <w:rsid w:val="00612084"/>
    <w:rsid w:val="006254BE"/>
    <w:rsid w:val="006333B1"/>
    <w:rsid w:val="00637DBE"/>
    <w:rsid w:val="00646A5D"/>
    <w:rsid w:val="00652CA2"/>
    <w:rsid w:val="00667885"/>
    <w:rsid w:val="0067710E"/>
    <w:rsid w:val="00683B86"/>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32DB7"/>
    <w:rsid w:val="00740CF8"/>
    <w:rsid w:val="00753B14"/>
    <w:rsid w:val="00761EDD"/>
    <w:rsid w:val="0076539C"/>
    <w:rsid w:val="00776E98"/>
    <w:rsid w:val="00781258"/>
    <w:rsid w:val="00790D4D"/>
    <w:rsid w:val="00791C2B"/>
    <w:rsid w:val="007926E8"/>
    <w:rsid w:val="007A0B9A"/>
    <w:rsid w:val="007A1A5D"/>
    <w:rsid w:val="007A59E2"/>
    <w:rsid w:val="007B25DF"/>
    <w:rsid w:val="007B2E20"/>
    <w:rsid w:val="007C2601"/>
    <w:rsid w:val="007D0826"/>
    <w:rsid w:val="007D2646"/>
    <w:rsid w:val="007D2DF4"/>
    <w:rsid w:val="007D3C58"/>
    <w:rsid w:val="007D6129"/>
    <w:rsid w:val="007E4A75"/>
    <w:rsid w:val="007F2A1F"/>
    <w:rsid w:val="00836BC1"/>
    <w:rsid w:val="008469EC"/>
    <w:rsid w:val="00850894"/>
    <w:rsid w:val="00852165"/>
    <w:rsid w:val="00861F42"/>
    <w:rsid w:val="00886478"/>
    <w:rsid w:val="0089362A"/>
    <w:rsid w:val="00895528"/>
    <w:rsid w:val="008A7669"/>
    <w:rsid w:val="008B2BF2"/>
    <w:rsid w:val="008B5A1B"/>
    <w:rsid w:val="008B6C9C"/>
    <w:rsid w:val="008C18BC"/>
    <w:rsid w:val="008C59F7"/>
    <w:rsid w:val="008D0522"/>
    <w:rsid w:val="008D1AF3"/>
    <w:rsid w:val="008D2DBE"/>
    <w:rsid w:val="008E10C9"/>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B1550"/>
    <w:rsid w:val="009C701E"/>
    <w:rsid w:val="009D7D48"/>
    <w:rsid w:val="009E5EBF"/>
    <w:rsid w:val="009E651D"/>
    <w:rsid w:val="009F4BE3"/>
    <w:rsid w:val="009F565A"/>
    <w:rsid w:val="00A04BE3"/>
    <w:rsid w:val="00A0527F"/>
    <w:rsid w:val="00A06115"/>
    <w:rsid w:val="00A1068D"/>
    <w:rsid w:val="00A162A4"/>
    <w:rsid w:val="00A43232"/>
    <w:rsid w:val="00A45D65"/>
    <w:rsid w:val="00A5027D"/>
    <w:rsid w:val="00A53FEA"/>
    <w:rsid w:val="00A63606"/>
    <w:rsid w:val="00A66546"/>
    <w:rsid w:val="00A72F7E"/>
    <w:rsid w:val="00A82687"/>
    <w:rsid w:val="00A92C34"/>
    <w:rsid w:val="00A932D7"/>
    <w:rsid w:val="00AA446A"/>
    <w:rsid w:val="00AB0BF9"/>
    <w:rsid w:val="00AB2506"/>
    <w:rsid w:val="00AB4593"/>
    <w:rsid w:val="00AC0335"/>
    <w:rsid w:val="00AC2737"/>
    <w:rsid w:val="00AD187B"/>
    <w:rsid w:val="00AE61D7"/>
    <w:rsid w:val="00AF26B4"/>
    <w:rsid w:val="00AF658D"/>
    <w:rsid w:val="00B05107"/>
    <w:rsid w:val="00B05627"/>
    <w:rsid w:val="00B07F43"/>
    <w:rsid w:val="00B148FC"/>
    <w:rsid w:val="00B15C12"/>
    <w:rsid w:val="00B24C0B"/>
    <w:rsid w:val="00B27FD9"/>
    <w:rsid w:val="00B42E19"/>
    <w:rsid w:val="00B4551F"/>
    <w:rsid w:val="00B65C14"/>
    <w:rsid w:val="00B70A67"/>
    <w:rsid w:val="00B71632"/>
    <w:rsid w:val="00B77EC8"/>
    <w:rsid w:val="00B81EB8"/>
    <w:rsid w:val="00B87CBD"/>
    <w:rsid w:val="00B87FE6"/>
    <w:rsid w:val="00B96BED"/>
    <w:rsid w:val="00BA53AA"/>
    <w:rsid w:val="00BA697E"/>
    <w:rsid w:val="00BB1CD3"/>
    <w:rsid w:val="00BB58EF"/>
    <w:rsid w:val="00BD0942"/>
    <w:rsid w:val="00BD2206"/>
    <w:rsid w:val="00BD26E3"/>
    <w:rsid w:val="00BD3D69"/>
    <w:rsid w:val="00BD7A64"/>
    <w:rsid w:val="00BF0852"/>
    <w:rsid w:val="00C017CB"/>
    <w:rsid w:val="00C02079"/>
    <w:rsid w:val="00C22646"/>
    <w:rsid w:val="00C3133B"/>
    <w:rsid w:val="00C57BF1"/>
    <w:rsid w:val="00C705EB"/>
    <w:rsid w:val="00C72348"/>
    <w:rsid w:val="00C7591A"/>
    <w:rsid w:val="00C83005"/>
    <w:rsid w:val="00C96172"/>
    <w:rsid w:val="00C9737F"/>
    <w:rsid w:val="00C97837"/>
    <w:rsid w:val="00CB1F7A"/>
    <w:rsid w:val="00CB5F23"/>
    <w:rsid w:val="00CC72D7"/>
    <w:rsid w:val="00CD4C3D"/>
    <w:rsid w:val="00CE6FAD"/>
    <w:rsid w:val="00CF60B7"/>
    <w:rsid w:val="00D05950"/>
    <w:rsid w:val="00D12BC7"/>
    <w:rsid w:val="00D13826"/>
    <w:rsid w:val="00D31E52"/>
    <w:rsid w:val="00D50ECC"/>
    <w:rsid w:val="00D52BD6"/>
    <w:rsid w:val="00D83D98"/>
    <w:rsid w:val="00D84C80"/>
    <w:rsid w:val="00D965CE"/>
    <w:rsid w:val="00DA0B26"/>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66520"/>
    <w:rsid w:val="00F72F28"/>
    <w:rsid w:val="00F760D6"/>
    <w:rsid w:val="00F76336"/>
    <w:rsid w:val="00F83D13"/>
    <w:rsid w:val="00F87C5B"/>
    <w:rsid w:val="00F9000E"/>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72978-3575-489B-A646-37AFDEC33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1466</TotalTime>
  <Pages>6</Pages>
  <Words>1488</Words>
  <Characters>8488</Characters>
  <Application>Microsoft Office Word</Application>
  <DocSecurity>0</DocSecurity>
  <Lines>70</Lines>
  <Paragraphs>19</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9957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6</cp:revision>
  <cp:lastPrinted>2026-09-14T19:21:00Z</cp:lastPrinted>
  <dcterms:created xsi:type="dcterms:W3CDTF">2026-09-13T18:55:00Z</dcterms:created>
  <dcterms:modified xsi:type="dcterms:W3CDTF">2026-09-14T19:21:00Z</dcterms:modified>
</cp:coreProperties>
</file>