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700C70">
      <w:pPr>
        <w:pStyle w:val="a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700C70">
      <w:pPr>
        <w:pStyle w:val="a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25DB9E03" w14:textId="77777777" w:rsidR="00FB42E7" w:rsidRDefault="00FB42E7" w:rsidP="00FB42E7">
      <w:pPr>
        <w:pStyle w:val="a0"/>
        <w:bidi/>
        <w:spacing w:line="216" w:lineRule="auto"/>
        <w:rPr>
          <w:rFonts w:ascii="mylotus" w:hAnsi="mylotus" w:hint="cs"/>
          <w:sz w:val="34"/>
          <w:szCs w:val="34"/>
          <w:rtl/>
        </w:rPr>
      </w:pPr>
    </w:p>
    <w:p w14:paraId="507B45C6" w14:textId="77777777" w:rsidR="00FB42E7" w:rsidRPr="00FB42E7" w:rsidRDefault="00FB42E7" w:rsidP="00FB42E7">
      <w:pPr>
        <w:pStyle w:val="a0"/>
        <w:bidi/>
        <w:spacing w:line="216" w:lineRule="auto"/>
        <w:rPr>
          <w:rFonts w:ascii="mylotus" w:hAnsi="mylotus"/>
          <w:b/>
          <w:bCs/>
          <w:sz w:val="34"/>
          <w:szCs w:val="34"/>
          <w:rtl/>
        </w:rPr>
      </w:pPr>
      <w:r w:rsidRPr="00FB42E7">
        <w:rPr>
          <w:rFonts w:ascii="mylotus" w:hAnsi="mylotus"/>
          <w:b/>
          <w:bCs/>
          <w:sz w:val="34"/>
          <w:szCs w:val="34"/>
          <w:rtl/>
        </w:rPr>
        <w:t xml:space="preserve">ويمكن تصوير نظرية السيد الأستاذ مد ظله الشريف بمقتضى الجمع بين </w:t>
      </w:r>
      <w:proofErr w:type="spellStart"/>
      <w:r w:rsidRPr="00FB42E7">
        <w:rPr>
          <w:rFonts w:ascii="mylotus" w:hAnsi="mylotus"/>
          <w:b/>
          <w:bCs/>
          <w:sz w:val="34"/>
          <w:szCs w:val="34"/>
          <w:rtl/>
        </w:rPr>
        <w:t>تقريراته</w:t>
      </w:r>
      <w:proofErr w:type="spellEnd"/>
      <w:r w:rsidRPr="00FB42E7">
        <w:rPr>
          <w:rFonts w:ascii="mylotus" w:hAnsi="mylotus"/>
          <w:sz w:val="34"/>
          <w:szCs w:val="34"/>
          <w:rtl/>
        </w:rPr>
        <w:t xml:space="preserve"> -حيث ذُكر في الرافد [ص53]: أن الأصل في الأوامر والنواهي هو المولوية، وأن الحمل على الإرشادية مما يحتاج إلى القرينة، ونظيره ما في تقريرات السيد الهاشمي رحمه الله له [في ج2 من مباحث الألفاظ ص351]. بينما المذكور في تقرير بحثه في لباس المصلي، وفي تقرير قاعدة لا ضرر [ص139]: أن الأصل هو الإرشادية، وهو المطابق لما في تقرير بحثه في كتاب الصوم [ج2 ص354]-: </w:t>
      </w:r>
      <w:r w:rsidRPr="00FB42E7">
        <w:rPr>
          <w:rFonts w:ascii="mylotus" w:hAnsi="mylotus"/>
          <w:b/>
          <w:bCs/>
          <w:sz w:val="34"/>
          <w:szCs w:val="34"/>
          <w:rtl/>
        </w:rPr>
        <w:t>بأن مقصوده هو التفصيل بين موارد ثلاثة</w:t>
      </w:r>
      <w:r w:rsidRPr="00FB42E7">
        <w:rPr>
          <w:rFonts w:ascii="mylotus" w:hAnsi="mylotus"/>
          <w:b/>
          <w:bCs/>
          <w:sz w:val="34"/>
          <w:szCs w:val="34"/>
        </w:rPr>
        <w:t>:</w:t>
      </w:r>
    </w:p>
    <w:p w14:paraId="24309B57" w14:textId="6B01488C" w:rsidR="00FB42E7" w:rsidRPr="00FB42E7" w:rsidRDefault="00FB42E7" w:rsidP="00FB42E7">
      <w:pPr>
        <w:pStyle w:val="a0"/>
        <w:bidi/>
        <w:spacing w:line="216" w:lineRule="auto"/>
        <w:rPr>
          <w:rFonts w:ascii="mylotus" w:hAnsi="mylotus"/>
          <w:sz w:val="34"/>
          <w:szCs w:val="34"/>
          <w:rtl/>
        </w:rPr>
      </w:pPr>
      <w:r>
        <w:rPr>
          <w:rFonts w:ascii="mylotus" w:hAnsi="mylotus" w:hint="cs"/>
          <w:sz w:val="34"/>
          <w:szCs w:val="34"/>
          <w:rtl/>
        </w:rPr>
        <w:t>1-</w:t>
      </w:r>
      <w:r w:rsidRPr="00FB42E7">
        <w:rPr>
          <w:rFonts w:ascii="mylotus" w:hAnsi="mylotus"/>
          <w:sz w:val="34"/>
          <w:szCs w:val="34"/>
        </w:rPr>
        <w:t xml:space="preserve"> </w:t>
      </w:r>
      <w:r w:rsidRPr="00FB42E7">
        <w:rPr>
          <w:rFonts w:ascii="mylotus" w:hAnsi="mylotus"/>
          <w:sz w:val="34"/>
          <w:szCs w:val="34"/>
          <w:rtl/>
        </w:rPr>
        <w:t>أن يكون متعلق الأمر أو النهي ماهية تكوينية أو عرفية أو اعتبارية مجردة عن القيود نحو: (أخرج الصدقة، وقم بالأمر بالمعروف، وصل الرحم، ولا تكذب ولا تغش، ولا تظلم)، وظاهر الأمر والنهي هنا هو المولوية، لظهور سياقه في كونه مستنداً للوعيد على الفعل أو الترك أو الوعد عليهما، إلا إذا كان محفوفاً بحكم عقلي واضح أو بارتكاز عقلائي راسخ فإن ذلك قرينة على كونه إرشادا للحكم العقلي نحو: (أطيعوا الله وأطيعوا الرسول)، أو إرشاداً للمرتكز العقلائي نحو</w:t>
      </w:r>
      <w:r>
        <w:rPr>
          <w:rFonts w:ascii="mylotus" w:hAnsi="mylotus" w:hint="cs"/>
          <w:sz w:val="34"/>
          <w:szCs w:val="34"/>
          <w:rtl/>
        </w:rPr>
        <w:t xml:space="preserve">: </w:t>
      </w:r>
      <w:r w:rsidRPr="00FB42E7">
        <w:rPr>
          <w:rFonts w:ascii="mylotus" w:hAnsi="mylotus"/>
          <w:sz w:val="34"/>
          <w:szCs w:val="34"/>
          <w:rtl/>
        </w:rPr>
        <w:t>(قم بحفظ النظام</w:t>
      </w:r>
      <w:r>
        <w:rPr>
          <w:rFonts w:ascii="mylotus" w:hAnsi="mylotus" w:hint="cs"/>
          <w:sz w:val="34"/>
          <w:szCs w:val="34"/>
          <w:rtl/>
        </w:rPr>
        <w:t>).</w:t>
      </w:r>
    </w:p>
    <w:p w14:paraId="77C42D59" w14:textId="44DE8C8B" w:rsidR="00FB42E7" w:rsidRPr="00FB42E7" w:rsidRDefault="00FB42E7" w:rsidP="00C46755">
      <w:pPr>
        <w:pStyle w:val="a0"/>
        <w:widowControl w:val="0"/>
        <w:bidi/>
        <w:spacing w:line="216" w:lineRule="auto"/>
        <w:rPr>
          <w:rFonts w:ascii="mylotus" w:hAnsi="mylotus"/>
          <w:sz w:val="34"/>
          <w:szCs w:val="34"/>
          <w:rtl/>
        </w:rPr>
      </w:pPr>
      <w:r>
        <w:rPr>
          <w:rFonts w:ascii="mylotus" w:hAnsi="mylotus" w:hint="cs"/>
          <w:sz w:val="34"/>
          <w:szCs w:val="34"/>
          <w:rtl/>
        </w:rPr>
        <w:t>2-</w:t>
      </w:r>
      <w:r w:rsidRPr="00FB42E7">
        <w:rPr>
          <w:rFonts w:ascii="mylotus" w:hAnsi="mylotus"/>
          <w:sz w:val="34"/>
          <w:szCs w:val="34"/>
        </w:rPr>
        <w:t xml:space="preserve"> </w:t>
      </w:r>
      <w:r w:rsidRPr="00FB42E7">
        <w:rPr>
          <w:rFonts w:ascii="mylotus" w:hAnsi="mylotus"/>
          <w:sz w:val="34"/>
          <w:szCs w:val="34"/>
          <w:rtl/>
        </w:rPr>
        <w:t>أن يكون متعلق الأمر أو النهي الماهية المشروطة، إلا أن الأمر والنهي تعلق بالحصة بما لها من الشروط نحو: (فمن شهد منكم الشهر فليصمه ومن كان منكم مريضاً أو على سفر فعدة من أيام أخر)، ونحو: (ولا تأكلوا مما لم يذكر اسم الله عليه)، فإن ظاهر الأول أنه أمر مولوي بالصوم المشروط بالحضر مقابل السفر، وتقييد المأمور به بالحضر منشأ لانتزاع عنوان الشرطية عقلاً، لا أن الأمر بالصوم بلحاظ الحضر إرشاد للشرطية، وظاهر الثاني أنه نهي مولوي متعلق بأكل مالم يذكر اسم الله عليه، وهو منشأ لانتزاع شرطية الذكر في حلية الأكل، لا أن النهي بلحاظه نهي إرشادي</w:t>
      </w:r>
      <w:r w:rsidRPr="00FB42E7">
        <w:rPr>
          <w:rFonts w:ascii="mylotus" w:hAnsi="mylotus"/>
          <w:sz w:val="34"/>
          <w:szCs w:val="34"/>
        </w:rPr>
        <w:t>.</w:t>
      </w:r>
    </w:p>
    <w:p w14:paraId="3C0C99E1" w14:textId="7E51D49D" w:rsidR="00FB42E7" w:rsidRPr="00FB42E7" w:rsidRDefault="00FB42E7" w:rsidP="00C46755">
      <w:pPr>
        <w:pStyle w:val="a0"/>
        <w:widowControl w:val="0"/>
        <w:bidi/>
        <w:spacing w:line="216" w:lineRule="auto"/>
        <w:rPr>
          <w:rFonts w:ascii="mylotus" w:hAnsi="mylotus"/>
          <w:sz w:val="34"/>
          <w:szCs w:val="34"/>
          <w:rtl/>
        </w:rPr>
      </w:pPr>
      <w:r>
        <w:rPr>
          <w:rFonts w:ascii="mylotus" w:hAnsi="mylotus" w:hint="cs"/>
          <w:sz w:val="34"/>
          <w:szCs w:val="34"/>
          <w:rtl/>
        </w:rPr>
        <w:t>3-</w:t>
      </w:r>
      <w:r w:rsidRPr="00FB42E7">
        <w:rPr>
          <w:rFonts w:ascii="mylotus" w:hAnsi="mylotus"/>
          <w:sz w:val="34"/>
          <w:szCs w:val="34"/>
        </w:rPr>
        <w:t xml:space="preserve"> </w:t>
      </w:r>
      <w:r w:rsidRPr="00FB42E7">
        <w:rPr>
          <w:rFonts w:ascii="mylotus" w:hAnsi="mylotus"/>
          <w:sz w:val="34"/>
          <w:szCs w:val="34"/>
          <w:rtl/>
        </w:rPr>
        <w:t>أن يكون متعلق الأمر أو النهي قيداً أو صفة في المركبات الاعتبارية؛ سواء كانت من قبيل متعلقات الأحكام، أو من قبيل الموضوعات، بعد المفروغية عن ثبوت الأمر بأصل المركب، أو الإمضاء لأصل المعاملة</w:t>
      </w:r>
      <w:r w:rsidRPr="00FB42E7">
        <w:rPr>
          <w:rFonts w:ascii="mylotus" w:hAnsi="mylotus"/>
          <w:sz w:val="34"/>
          <w:szCs w:val="34"/>
        </w:rPr>
        <w:t>.</w:t>
      </w:r>
    </w:p>
    <w:p w14:paraId="4A7831F7"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lastRenderedPageBreak/>
        <w:t>والأصل في الأمر والنهي في هذا المورد هو الإرشاد، لا بمعنى ما هو مقتضى القاعدة ولا الأصل العملي، بل بمعنى أن مفاد الظهور الأولي للأمر والنهي بغض النظر عن القرائن هو الإرشاد إلى الجزئية أو الشرطية أو المانعية أو الصحة أو الفساد، مقابل ما يراه مشهور الأصوليين من أن ظهور الأمر والنهي في المركبات الاعتبارية في الإرشاد مستند لأصل ثانوي</w:t>
      </w:r>
      <w:r w:rsidRPr="00FB42E7">
        <w:rPr>
          <w:rFonts w:ascii="mylotus" w:hAnsi="mylotus"/>
          <w:sz w:val="34"/>
          <w:szCs w:val="34"/>
        </w:rPr>
        <w:t>.</w:t>
      </w:r>
    </w:p>
    <w:p w14:paraId="0021B9C9"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 xml:space="preserve">وقد رتب مد ظله على ذلك ثمرة في باب الصوم، حيث إنه قد وردت في </w:t>
      </w:r>
      <w:proofErr w:type="spellStart"/>
      <w:r w:rsidRPr="00FB42E7">
        <w:rPr>
          <w:rFonts w:ascii="mylotus" w:hAnsi="mylotus"/>
          <w:sz w:val="34"/>
          <w:szCs w:val="34"/>
          <w:rtl/>
        </w:rPr>
        <w:t>مفطرية</w:t>
      </w:r>
      <w:proofErr w:type="spellEnd"/>
      <w:r w:rsidRPr="00FB42E7">
        <w:rPr>
          <w:rFonts w:ascii="mylotus" w:hAnsi="mylotus"/>
          <w:sz w:val="34"/>
          <w:szCs w:val="34"/>
          <w:rtl/>
        </w:rPr>
        <w:t xml:space="preserve"> الارتماس طائفتان من الروايات</w:t>
      </w:r>
      <w:r w:rsidRPr="00FB42E7">
        <w:rPr>
          <w:rFonts w:ascii="mylotus" w:hAnsi="mylotus"/>
          <w:sz w:val="34"/>
          <w:szCs w:val="34"/>
        </w:rPr>
        <w:t>:</w:t>
      </w:r>
    </w:p>
    <w:p w14:paraId="28E0FA76" w14:textId="42BA688D" w:rsidR="00FB42E7" w:rsidRPr="00FB42E7" w:rsidRDefault="00FB42E7" w:rsidP="00C46755">
      <w:pPr>
        <w:pStyle w:val="a0"/>
        <w:widowControl w:val="0"/>
        <w:bidi/>
        <w:spacing w:line="216" w:lineRule="auto"/>
        <w:rPr>
          <w:rFonts w:ascii="mylotus" w:hAnsi="mylotus"/>
          <w:sz w:val="34"/>
          <w:szCs w:val="34"/>
          <w:rtl/>
        </w:rPr>
      </w:pPr>
      <w:r>
        <w:rPr>
          <w:rFonts w:ascii="mylotus" w:hAnsi="mylotus" w:hint="cs"/>
          <w:sz w:val="34"/>
          <w:szCs w:val="34"/>
          <w:rtl/>
        </w:rPr>
        <w:t>1-</w:t>
      </w:r>
      <w:r w:rsidRPr="00FB42E7">
        <w:rPr>
          <w:rFonts w:ascii="mylotus" w:hAnsi="mylotus"/>
          <w:sz w:val="34"/>
          <w:szCs w:val="34"/>
        </w:rPr>
        <w:t xml:space="preserve"> </w:t>
      </w:r>
      <w:r w:rsidRPr="00FB42E7">
        <w:rPr>
          <w:rFonts w:ascii="mylotus" w:hAnsi="mylotus"/>
          <w:sz w:val="34"/>
          <w:szCs w:val="34"/>
          <w:rtl/>
        </w:rPr>
        <w:t xml:space="preserve">طائفة ظاهرة في الإرشاد </w:t>
      </w:r>
      <w:proofErr w:type="spellStart"/>
      <w:r w:rsidRPr="00FB42E7">
        <w:rPr>
          <w:rFonts w:ascii="mylotus" w:hAnsi="mylotus"/>
          <w:sz w:val="34"/>
          <w:szCs w:val="34"/>
          <w:rtl/>
        </w:rPr>
        <w:t>للمفطرية</w:t>
      </w:r>
      <w:proofErr w:type="spellEnd"/>
      <w:r w:rsidRPr="00FB42E7">
        <w:rPr>
          <w:rFonts w:ascii="mylotus" w:hAnsi="mylotus"/>
          <w:sz w:val="34"/>
          <w:szCs w:val="34"/>
          <w:rtl/>
        </w:rPr>
        <w:t xml:space="preserve">، كما في معتبرة الحلبي عن أبي عبد الله عليه السلام: (الصائم يستنقع في الماء ولا يرمس رأسه)، وصحيحة محمد بن مسلم عن أبي جعفر عليه السلام: (لا يضر الصائم ما صنع إذا اجتنب ثلاث (أربع) خصال: الطعام والشراب والنساء </w:t>
      </w:r>
      <w:proofErr w:type="spellStart"/>
      <w:r w:rsidRPr="00FB42E7">
        <w:rPr>
          <w:rFonts w:ascii="mylotus" w:hAnsi="mylotus"/>
          <w:sz w:val="34"/>
          <w:szCs w:val="34"/>
          <w:rtl/>
        </w:rPr>
        <w:t>والارتماس</w:t>
      </w:r>
      <w:proofErr w:type="spellEnd"/>
      <w:r w:rsidRPr="00FB42E7">
        <w:rPr>
          <w:rFonts w:ascii="mylotus" w:hAnsi="mylotus"/>
          <w:sz w:val="34"/>
          <w:szCs w:val="34"/>
          <w:rtl/>
        </w:rPr>
        <w:t xml:space="preserve"> في الماء)، فإن ظاهر هذه الروايات الإرشاد إلى </w:t>
      </w:r>
      <w:proofErr w:type="spellStart"/>
      <w:r w:rsidRPr="00FB42E7">
        <w:rPr>
          <w:rFonts w:ascii="mylotus" w:hAnsi="mylotus"/>
          <w:sz w:val="34"/>
          <w:szCs w:val="34"/>
          <w:rtl/>
        </w:rPr>
        <w:t>مفطرية</w:t>
      </w:r>
      <w:proofErr w:type="spellEnd"/>
      <w:r w:rsidRPr="00FB42E7">
        <w:rPr>
          <w:rFonts w:ascii="mylotus" w:hAnsi="mylotus"/>
          <w:sz w:val="34"/>
          <w:szCs w:val="34"/>
          <w:rtl/>
        </w:rPr>
        <w:t xml:space="preserve"> الارتماس</w:t>
      </w:r>
      <w:r w:rsidRPr="00FB42E7">
        <w:rPr>
          <w:rFonts w:ascii="mylotus" w:hAnsi="mylotus"/>
          <w:sz w:val="34"/>
          <w:szCs w:val="34"/>
        </w:rPr>
        <w:t>.</w:t>
      </w:r>
    </w:p>
    <w:p w14:paraId="59F53B50" w14:textId="7B680AFD" w:rsidR="00FB42E7" w:rsidRPr="00FB42E7" w:rsidRDefault="00FB42E7" w:rsidP="00C46755">
      <w:pPr>
        <w:pStyle w:val="a0"/>
        <w:widowControl w:val="0"/>
        <w:bidi/>
        <w:spacing w:line="216" w:lineRule="auto"/>
        <w:rPr>
          <w:rFonts w:ascii="mylotus" w:hAnsi="mylotus"/>
          <w:sz w:val="34"/>
          <w:szCs w:val="34"/>
          <w:rtl/>
        </w:rPr>
      </w:pPr>
      <w:r>
        <w:rPr>
          <w:rFonts w:ascii="mylotus" w:hAnsi="mylotus" w:hint="cs"/>
          <w:sz w:val="34"/>
          <w:szCs w:val="34"/>
          <w:rtl/>
        </w:rPr>
        <w:t>2-</w:t>
      </w:r>
      <w:r w:rsidRPr="00FB42E7">
        <w:rPr>
          <w:rFonts w:ascii="mylotus" w:hAnsi="mylotus"/>
          <w:sz w:val="34"/>
          <w:szCs w:val="34"/>
        </w:rPr>
        <w:t xml:space="preserve"> </w:t>
      </w:r>
      <w:r w:rsidRPr="00FB42E7">
        <w:rPr>
          <w:rFonts w:ascii="mylotus" w:hAnsi="mylotus"/>
          <w:sz w:val="34"/>
          <w:szCs w:val="34"/>
          <w:rtl/>
        </w:rPr>
        <w:t>طائفة ظاهرة في النهي التكليفي عن الارتماس، كمعتبرة إسحاق بن عمار: قلت لأبي عبد الله عليه السلام: (رجل صائم ارتمس رأسه في الماء متعمداً، عليه قضاء ذلك اليوم؟ قال: ليس عليه قضاؤه ولا يعودن</w:t>
      </w:r>
      <w:r>
        <w:rPr>
          <w:rFonts w:ascii="mylotus" w:hAnsi="mylotus" w:hint="cs"/>
          <w:sz w:val="34"/>
          <w:szCs w:val="34"/>
          <w:rtl/>
        </w:rPr>
        <w:t>).</w:t>
      </w:r>
    </w:p>
    <w:p w14:paraId="2FF14800"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والطائفتان متعارضتان ظاهراً، فإن بني على أن الظهور في الإرشاد ظهور أولي استقر التعارض، وإن لم يكن مرجح لأحدهما فتصل النوبة للأصل العملي</w:t>
      </w:r>
      <w:r w:rsidRPr="00FB42E7">
        <w:rPr>
          <w:rFonts w:ascii="mylotus" w:hAnsi="mylotus"/>
          <w:sz w:val="34"/>
          <w:szCs w:val="34"/>
        </w:rPr>
        <w:t>.</w:t>
      </w:r>
    </w:p>
    <w:p w14:paraId="5663FCF8"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 xml:space="preserve">وإن بني على أن الظهور في الإرشاد ثانوي، فهو إنما يصار إليه في فرض إمكانه عرفاً، وأما مع تعذره لمعارضة الطائفة الثانية له الدالة على عدم </w:t>
      </w:r>
      <w:proofErr w:type="spellStart"/>
      <w:r w:rsidRPr="00FB42E7">
        <w:rPr>
          <w:rFonts w:ascii="mylotus" w:hAnsi="mylotus"/>
          <w:sz w:val="34"/>
          <w:szCs w:val="34"/>
          <w:rtl/>
        </w:rPr>
        <w:t>المفطرية</w:t>
      </w:r>
      <w:proofErr w:type="spellEnd"/>
      <w:r w:rsidRPr="00FB42E7">
        <w:rPr>
          <w:rFonts w:ascii="mylotus" w:hAnsi="mylotus"/>
          <w:sz w:val="34"/>
          <w:szCs w:val="34"/>
          <w:rtl/>
        </w:rPr>
        <w:t xml:space="preserve"> فمقتضى ذلك حمل الطائفة الأولى على الأصل الأولي وهو النهي المولوي</w:t>
      </w:r>
      <w:r w:rsidRPr="00FB42E7">
        <w:rPr>
          <w:rFonts w:ascii="mylotus" w:hAnsi="mylotus"/>
          <w:sz w:val="34"/>
          <w:szCs w:val="34"/>
        </w:rPr>
        <w:t>.</w:t>
      </w:r>
    </w:p>
    <w:p w14:paraId="54EC8F2F" w14:textId="77777777" w:rsidR="00FB42E7" w:rsidRPr="00FB42E7" w:rsidRDefault="00FB42E7" w:rsidP="00C46755">
      <w:pPr>
        <w:pStyle w:val="a0"/>
        <w:widowControl w:val="0"/>
        <w:bidi/>
        <w:spacing w:line="216" w:lineRule="auto"/>
        <w:rPr>
          <w:rFonts w:ascii="mylotus" w:hAnsi="mylotus"/>
          <w:b/>
          <w:bCs/>
          <w:sz w:val="34"/>
          <w:szCs w:val="34"/>
          <w:rtl/>
        </w:rPr>
      </w:pPr>
      <w:r w:rsidRPr="00FB42E7">
        <w:rPr>
          <w:rFonts w:ascii="mylotus" w:hAnsi="mylotus"/>
          <w:b/>
          <w:bCs/>
          <w:sz w:val="34"/>
          <w:szCs w:val="34"/>
          <w:rtl/>
        </w:rPr>
        <w:t>وقد استند في إثبات الظهور الأولي في الإرشادية بما يمكن تقريبه بإحدى نكتتين</w:t>
      </w:r>
      <w:r w:rsidRPr="00FB42E7">
        <w:rPr>
          <w:rFonts w:ascii="mylotus" w:hAnsi="mylotus"/>
          <w:b/>
          <w:bCs/>
          <w:sz w:val="34"/>
          <w:szCs w:val="34"/>
        </w:rPr>
        <w:t>:</w:t>
      </w:r>
    </w:p>
    <w:p w14:paraId="123DD6CB"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b/>
          <w:bCs/>
          <w:sz w:val="34"/>
          <w:szCs w:val="34"/>
          <w:rtl/>
        </w:rPr>
        <w:t>الأولى:</w:t>
      </w:r>
      <w:r w:rsidRPr="00FB42E7">
        <w:rPr>
          <w:rFonts w:ascii="mylotus" w:hAnsi="mylotus"/>
          <w:sz w:val="34"/>
          <w:szCs w:val="34"/>
          <w:rtl/>
        </w:rPr>
        <w:t xml:space="preserve"> أن ظهور النهي في الإرشاد هو مقتضى القاعدة العرفية، (وهي تفاعل الكلام بالملابسات المحيطة به) فلا يصار لحمله على المولوية الا في حال غياب السياق المذكور كما سبق بيانه</w:t>
      </w:r>
      <w:r w:rsidRPr="00FB42E7">
        <w:rPr>
          <w:rFonts w:ascii="mylotus" w:hAnsi="mylotus"/>
          <w:sz w:val="34"/>
          <w:szCs w:val="34"/>
        </w:rPr>
        <w:t>.</w:t>
      </w:r>
    </w:p>
    <w:p w14:paraId="6965DF9E"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b/>
          <w:bCs/>
          <w:sz w:val="34"/>
          <w:szCs w:val="34"/>
          <w:rtl/>
        </w:rPr>
        <w:t>النكتة الثانية:</w:t>
      </w:r>
      <w:r w:rsidRPr="00FB42E7">
        <w:rPr>
          <w:rFonts w:ascii="mylotus" w:hAnsi="mylotus"/>
          <w:sz w:val="34"/>
          <w:szCs w:val="34"/>
          <w:rtl/>
        </w:rPr>
        <w:t xml:space="preserve"> تارة يكون المنظور مقام الثبوت، وأخرى مقام الإثبات، فإذا لوحظ مقام الثبوت فإن النهي لا ينقسم ثبوتاً لنهي مولوي وإرشادي، بل هو واقعاً زجر بداعي الإبعاد، إلا أن مصب النهي له صور ثلاث</w:t>
      </w:r>
      <w:r w:rsidRPr="00FB42E7">
        <w:rPr>
          <w:rFonts w:ascii="mylotus" w:hAnsi="mylotus"/>
          <w:sz w:val="34"/>
          <w:szCs w:val="34"/>
        </w:rPr>
        <w:t>:</w:t>
      </w:r>
    </w:p>
    <w:p w14:paraId="0440A13F" w14:textId="617A8A9D"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١</w:t>
      </w:r>
      <w:r w:rsidRPr="00FB42E7">
        <w:rPr>
          <w:rFonts w:ascii="mylotus" w:hAnsi="mylotus"/>
          <w:sz w:val="34"/>
          <w:szCs w:val="34"/>
        </w:rPr>
        <w:t xml:space="preserve">- </w:t>
      </w:r>
      <w:r w:rsidRPr="00FB42E7">
        <w:rPr>
          <w:rFonts w:ascii="mylotus" w:hAnsi="mylotus"/>
          <w:sz w:val="34"/>
          <w:szCs w:val="34"/>
          <w:rtl/>
        </w:rPr>
        <w:t xml:space="preserve">أن يكون الفعل مما يرغب الناس في ارتكابه أو كونه في معرض الحصول بحسب الطبع أو </w:t>
      </w:r>
      <w:r w:rsidRPr="00FB42E7">
        <w:rPr>
          <w:rFonts w:ascii="mylotus" w:hAnsi="mylotus"/>
          <w:sz w:val="34"/>
          <w:szCs w:val="34"/>
          <w:rtl/>
        </w:rPr>
        <w:lastRenderedPageBreak/>
        <w:t>الأغراض الشهوية أو المادية، كالكذب والربا وأكل لحم الأرنب ونحوه،</w:t>
      </w:r>
      <w:r>
        <w:rPr>
          <w:rFonts w:ascii="mylotus" w:hAnsi="mylotus" w:hint="cs"/>
          <w:sz w:val="34"/>
          <w:szCs w:val="34"/>
          <w:rtl/>
        </w:rPr>
        <w:t xml:space="preserve"> </w:t>
      </w:r>
      <w:r w:rsidRPr="00FB42E7">
        <w:rPr>
          <w:rFonts w:ascii="mylotus" w:hAnsi="mylotus"/>
          <w:sz w:val="34"/>
          <w:szCs w:val="34"/>
          <w:rtl/>
        </w:rPr>
        <w:t>فإن كان ذا مفسدة فمقتضى ذلك صدور النهي عنه مقترناً بالوعيد على الفعل من أجل تحقيق الرادع النفسي عن العمل الذي هو في معرض الحصول، وهذا هو النهي المولوي</w:t>
      </w:r>
      <w:r w:rsidRPr="00FB42E7">
        <w:rPr>
          <w:rFonts w:ascii="mylotus" w:hAnsi="mylotus"/>
          <w:sz w:val="34"/>
          <w:szCs w:val="34"/>
        </w:rPr>
        <w:t>.</w:t>
      </w:r>
    </w:p>
    <w:p w14:paraId="3E769021"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٢</w:t>
      </w:r>
      <w:r w:rsidRPr="00FB42E7">
        <w:rPr>
          <w:rFonts w:ascii="mylotus" w:hAnsi="mylotus"/>
          <w:sz w:val="34"/>
          <w:szCs w:val="34"/>
        </w:rPr>
        <w:t xml:space="preserve">- </w:t>
      </w:r>
      <w:r w:rsidRPr="00FB42E7">
        <w:rPr>
          <w:rFonts w:ascii="mylotus" w:hAnsi="mylotus"/>
          <w:sz w:val="34"/>
          <w:szCs w:val="34"/>
          <w:rtl/>
        </w:rPr>
        <w:t>أن يكون الفعل مما لا داعي للمكلفين في الإتيان به إلا لأجل أمر الشارع به، لعدم ملائمته للدوافع الشهوية كالعبادات من الصلاة والصوم والخمس. فإذا كان الأمر مفروغا عنه وجاء النهي عن حصة من حصص المأمور به كالنهي عن الصلاة في ما لا يؤكل لحمه أو صوم الحائض، كان كاشفاً عن عدم تحقق براءة الذمة من المأمور به بهذه الحصة، وهذا هو النهي الإرشادي</w:t>
      </w:r>
      <w:r w:rsidRPr="00FB42E7">
        <w:rPr>
          <w:rFonts w:ascii="mylotus" w:hAnsi="mylotus"/>
          <w:sz w:val="34"/>
          <w:szCs w:val="34"/>
        </w:rPr>
        <w:t>.</w:t>
      </w:r>
    </w:p>
    <w:p w14:paraId="65841C33"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٣</w:t>
      </w:r>
      <w:r w:rsidRPr="00FB42E7">
        <w:rPr>
          <w:rFonts w:ascii="mylotus" w:hAnsi="mylotus"/>
          <w:sz w:val="34"/>
          <w:szCs w:val="34"/>
        </w:rPr>
        <w:t xml:space="preserve">- </w:t>
      </w:r>
      <w:r w:rsidRPr="00FB42E7">
        <w:rPr>
          <w:rFonts w:ascii="mylotus" w:hAnsi="mylotus"/>
          <w:sz w:val="34"/>
          <w:szCs w:val="34"/>
          <w:rtl/>
        </w:rPr>
        <w:t>أن يكون الفعل من الموضوعات ذات الآثار الاعتبارية القانونية التي أحرز أصل إمضائها كالبيع والقرض والهبة، فإذا جاء النهي عن حصة من حصص ما أحرز إمضاؤه -كالنهي عن بيع ما ليس عنده، أو القرض بشرط الفائدة- كان كاشفاً عن عدم شمول الإمضاء لهذه الحصة، وهذا هو النهي الإرشادي</w:t>
      </w:r>
      <w:r w:rsidRPr="00FB42E7">
        <w:rPr>
          <w:rFonts w:ascii="mylotus" w:hAnsi="mylotus"/>
          <w:sz w:val="34"/>
          <w:szCs w:val="34"/>
        </w:rPr>
        <w:t>.</w:t>
      </w:r>
    </w:p>
    <w:p w14:paraId="183AC50B" w14:textId="77777777" w:rsidR="00FB42E7" w:rsidRPr="00FB42E7" w:rsidRDefault="00FB42E7" w:rsidP="00C46755">
      <w:pPr>
        <w:pStyle w:val="a0"/>
        <w:widowControl w:val="0"/>
        <w:bidi/>
        <w:spacing w:line="216" w:lineRule="auto"/>
        <w:rPr>
          <w:rFonts w:ascii="mylotus" w:hAnsi="mylotus"/>
          <w:b/>
          <w:bCs/>
          <w:sz w:val="34"/>
          <w:szCs w:val="34"/>
          <w:rtl/>
        </w:rPr>
      </w:pPr>
      <w:r w:rsidRPr="00FB42E7">
        <w:rPr>
          <w:rFonts w:ascii="mylotus" w:hAnsi="mylotus"/>
          <w:b/>
          <w:bCs/>
          <w:sz w:val="34"/>
          <w:szCs w:val="34"/>
          <w:rtl/>
        </w:rPr>
        <w:t>وإذا لوحظ مقام الإثبات فإن الظهور الأولي في الإرشاد، وذلك لمقدمتين: كبرى وصغرى</w:t>
      </w:r>
      <w:r w:rsidRPr="00FB42E7">
        <w:rPr>
          <w:rFonts w:ascii="mylotus" w:hAnsi="mylotus"/>
          <w:b/>
          <w:bCs/>
          <w:sz w:val="34"/>
          <w:szCs w:val="34"/>
        </w:rPr>
        <w:t>.</w:t>
      </w:r>
    </w:p>
    <w:p w14:paraId="21A5FBC8"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b/>
          <w:bCs/>
          <w:sz w:val="34"/>
          <w:szCs w:val="34"/>
          <w:rtl/>
        </w:rPr>
        <w:t>أما الكبرى:</w:t>
      </w:r>
      <w:r w:rsidRPr="00FB42E7">
        <w:rPr>
          <w:rFonts w:ascii="mylotus" w:hAnsi="mylotus"/>
          <w:sz w:val="34"/>
          <w:szCs w:val="34"/>
          <w:rtl/>
        </w:rPr>
        <w:t xml:space="preserve"> فهي أن النهي زجر، ولكن كونه زجراً حقيقياً -أي زجراً بالحمل الشائع- متوقف على عنصر، وهو أن يكون مضمونه -أي مضمون النهي- محققاً </w:t>
      </w:r>
      <w:proofErr w:type="spellStart"/>
      <w:r w:rsidRPr="00FB42E7">
        <w:rPr>
          <w:rFonts w:ascii="mylotus" w:hAnsi="mylotus"/>
          <w:sz w:val="34"/>
          <w:szCs w:val="34"/>
          <w:rtl/>
        </w:rPr>
        <w:t>للانزجار</w:t>
      </w:r>
      <w:proofErr w:type="spellEnd"/>
      <w:r w:rsidRPr="00FB42E7">
        <w:rPr>
          <w:rFonts w:ascii="mylotus" w:hAnsi="mylotus"/>
          <w:sz w:val="34"/>
          <w:szCs w:val="34"/>
          <w:rtl/>
        </w:rPr>
        <w:t xml:space="preserve">. فإذا كان </w:t>
      </w:r>
      <w:proofErr w:type="spellStart"/>
      <w:r w:rsidRPr="00FB42E7">
        <w:rPr>
          <w:rFonts w:ascii="mylotus" w:hAnsi="mylotus"/>
          <w:sz w:val="34"/>
          <w:szCs w:val="34"/>
          <w:rtl/>
        </w:rPr>
        <w:t>الانزجار</w:t>
      </w:r>
      <w:proofErr w:type="spellEnd"/>
      <w:r w:rsidRPr="00FB42E7">
        <w:rPr>
          <w:rFonts w:ascii="mylotus" w:hAnsi="mylotus"/>
          <w:sz w:val="34"/>
          <w:szCs w:val="34"/>
          <w:rtl/>
        </w:rPr>
        <w:t xml:space="preserve"> به مضموناً بلا حاجة لضميمة خارجة عن سياقه فهو الأصل في النهي، وإذا توقف ضمان </w:t>
      </w:r>
      <w:proofErr w:type="spellStart"/>
      <w:r w:rsidRPr="00FB42E7">
        <w:rPr>
          <w:rFonts w:ascii="mylotus" w:hAnsi="mylotus"/>
          <w:sz w:val="34"/>
          <w:szCs w:val="34"/>
          <w:rtl/>
        </w:rPr>
        <w:t>الانزجار</w:t>
      </w:r>
      <w:proofErr w:type="spellEnd"/>
      <w:r w:rsidRPr="00FB42E7">
        <w:rPr>
          <w:rFonts w:ascii="mylotus" w:hAnsi="mylotus"/>
          <w:sz w:val="34"/>
          <w:szCs w:val="34"/>
          <w:rtl/>
        </w:rPr>
        <w:t xml:space="preserve"> به على ضميمة عنصر خارجي فهو خلاف الأصل</w:t>
      </w:r>
      <w:r w:rsidRPr="00FB42E7">
        <w:rPr>
          <w:rFonts w:ascii="mylotus" w:hAnsi="mylotus"/>
          <w:sz w:val="34"/>
          <w:szCs w:val="34"/>
        </w:rPr>
        <w:t>.</w:t>
      </w:r>
    </w:p>
    <w:p w14:paraId="77B8F7C0" w14:textId="743700B6"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b/>
          <w:bCs/>
          <w:sz w:val="34"/>
          <w:szCs w:val="34"/>
          <w:rtl/>
        </w:rPr>
        <w:t>وأما الصغرى:</w:t>
      </w:r>
      <w:r w:rsidRPr="00FB42E7">
        <w:rPr>
          <w:rFonts w:ascii="mylotus" w:hAnsi="mylotus"/>
          <w:sz w:val="34"/>
          <w:szCs w:val="34"/>
          <w:rtl/>
        </w:rPr>
        <w:t xml:space="preserve"> أي تطبيق ما سبق على الإرشادي والمولوي، فبيانها أن النهي الإرشادي مصداق للزجر الحقيقي بطبعه، بلا حاجة لضميمة عنصر خارجي. والسر في ذلك: أن النهي الإرشادي مسبوق بغرض للمكلف، وهو إما براءة ذمته في متعلقات الأوامر التي فرغ عن ثبوتها</w:t>
      </w:r>
      <w:r w:rsidR="00C46755">
        <w:rPr>
          <w:rFonts w:ascii="mylotus" w:hAnsi="mylotus"/>
          <w:sz w:val="34"/>
          <w:szCs w:val="34"/>
          <w:rtl/>
        </w:rPr>
        <w:t xml:space="preserve">، </w:t>
      </w:r>
      <w:r w:rsidRPr="00FB42E7">
        <w:rPr>
          <w:rFonts w:ascii="mylotus" w:hAnsi="mylotus"/>
          <w:sz w:val="34"/>
          <w:szCs w:val="34"/>
          <w:rtl/>
        </w:rPr>
        <w:t>أو ترتيب الآثار عبر القانون الشرعي في الموضوعات التي فرغ عن أصل إمضائها</w:t>
      </w:r>
      <w:r w:rsidR="00C46755">
        <w:rPr>
          <w:rFonts w:ascii="mylotus" w:hAnsi="mylotus"/>
          <w:sz w:val="34"/>
          <w:szCs w:val="34"/>
          <w:rtl/>
        </w:rPr>
        <w:t>.</w:t>
      </w:r>
      <w:r w:rsidRPr="00FB42E7">
        <w:rPr>
          <w:rFonts w:ascii="mylotus" w:hAnsi="mylotus"/>
          <w:sz w:val="34"/>
          <w:szCs w:val="34"/>
          <w:rtl/>
        </w:rPr>
        <w:t xml:space="preserve"> فبما أنه مسبوق بالغرض، وقد جاء ناظراً لذلك الغرض، مرشداً لكيفية تحقيقه و أنه لا يحصل إلا بترك المنهي عنه أو فعل المأمور به </w:t>
      </w:r>
      <w:proofErr w:type="spellStart"/>
      <w:r w:rsidRPr="00FB42E7">
        <w:rPr>
          <w:rFonts w:ascii="mylotus" w:hAnsi="mylotus"/>
          <w:sz w:val="34"/>
          <w:szCs w:val="34"/>
          <w:rtl/>
        </w:rPr>
        <w:t>فالانزجار</w:t>
      </w:r>
      <w:proofErr w:type="spellEnd"/>
      <w:r w:rsidRPr="00FB42E7">
        <w:rPr>
          <w:rFonts w:ascii="mylotus" w:hAnsi="mylotus"/>
          <w:sz w:val="34"/>
          <w:szCs w:val="34"/>
          <w:rtl/>
        </w:rPr>
        <w:t xml:space="preserve"> به مضمون؛ لأن المكلف إذا التفت إلى أن له غرضاً، وأن هذا الغرض لا يتحقق إلا بترك المنهي عنه، كان النهي محققاً </w:t>
      </w:r>
      <w:proofErr w:type="spellStart"/>
      <w:r w:rsidRPr="00FB42E7">
        <w:rPr>
          <w:rFonts w:ascii="mylotus" w:hAnsi="mylotus"/>
          <w:sz w:val="34"/>
          <w:szCs w:val="34"/>
          <w:rtl/>
        </w:rPr>
        <w:t>لانزجاره</w:t>
      </w:r>
      <w:proofErr w:type="spellEnd"/>
      <w:r w:rsidRPr="00FB42E7">
        <w:rPr>
          <w:rFonts w:ascii="mylotus" w:hAnsi="mylotus"/>
          <w:sz w:val="34"/>
          <w:szCs w:val="34"/>
          <w:rtl/>
        </w:rPr>
        <w:t xml:space="preserve"> عن المتعلق بسياقه، بلا حاجة إلى ضميمة خارجية</w:t>
      </w:r>
      <w:r w:rsidRPr="00FB42E7">
        <w:rPr>
          <w:rFonts w:ascii="mylotus" w:hAnsi="mylotus"/>
          <w:sz w:val="34"/>
          <w:szCs w:val="34"/>
        </w:rPr>
        <w:t>.</w:t>
      </w:r>
    </w:p>
    <w:p w14:paraId="0E0587A0" w14:textId="4B50C080"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 xml:space="preserve">بينما النهي المولوي ليس كذلك؛ لأنه ليس مسبوقاً بغرض يدرك المكلف توقفه على ترك المنهي عنه، كي تتأتى منه حيثية </w:t>
      </w:r>
      <w:proofErr w:type="spellStart"/>
      <w:r w:rsidRPr="00FB42E7">
        <w:rPr>
          <w:rFonts w:ascii="mylotus" w:hAnsi="mylotus"/>
          <w:sz w:val="34"/>
          <w:szCs w:val="34"/>
          <w:rtl/>
        </w:rPr>
        <w:t>الانزجار</w:t>
      </w:r>
      <w:proofErr w:type="spellEnd"/>
      <w:r w:rsidRPr="00FB42E7">
        <w:rPr>
          <w:rFonts w:ascii="mylotus" w:hAnsi="mylotus"/>
          <w:sz w:val="34"/>
          <w:szCs w:val="34"/>
          <w:rtl/>
        </w:rPr>
        <w:t xml:space="preserve"> بالطبع، فلا محالة يدرك العقل أنه -حتى يضمن انزجار المكلف </w:t>
      </w:r>
      <w:r w:rsidRPr="00FB42E7">
        <w:rPr>
          <w:rFonts w:ascii="mylotus" w:hAnsi="mylotus"/>
          <w:sz w:val="34"/>
          <w:szCs w:val="34"/>
          <w:rtl/>
        </w:rPr>
        <w:lastRenderedPageBreak/>
        <w:t xml:space="preserve">به- لا بد له من عنصر خارج عن مضمونه وسياقه، وهو عنصر الوعيد على الفعل. فإنه ما لم يتضمن عنصر الوعيد لا يُضمن انزجار المكلف به؛ لأن الإنسان بطبعه لا ينزجر إلا بالوعيد. فما لم يتضمن عنصر الوعيد يكون صدوره من المولى </w:t>
      </w:r>
      <w:r>
        <w:rPr>
          <w:rFonts w:ascii="mylotus" w:hAnsi="mylotus"/>
          <w:sz w:val="34"/>
          <w:szCs w:val="34"/>
          <w:rtl/>
        </w:rPr>
        <w:t>لغواً، وبناء على ذلك فإن حمل</w:t>
      </w:r>
      <w:r w:rsidRPr="00FB42E7">
        <w:rPr>
          <w:rFonts w:ascii="mylotus" w:hAnsi="mylotus"/>
          <w:sz w:val="34"/>
          <w:szCs w:val="34"/>
          <w:rtl/>
        </w:rPr>
        <w:t xml:space="preserve"> الأمر والنهي الضمنيين المتعلقين بقيود متعلقات الأوامر أو المعاملات على الإرشاد لا</w:t>
      </w:r>
      <w:r>
        <w:rPr>
          <w:rFonts w:ascii="mylotus" w:hAnsi="mylotus" w:hint="cs"/>
          <w:sz w:val="34"/>
          <w:szCs w:val="34"/>
          <w:rtl/>
        </w:rPr>
        <w:t xml:space="preserve"> </w:t>
      </w:r>
      <w:r>
        <w:rPr>
          <w:rFonts w:ascii="mylotus" w:hAnsi="mylotus"/>
          <w:sz w:val="34"/>
          <w:szCs w:val="34"/>
          <w:rtl/>
        </w:rPr>
        <w:t xml:space="preserve">يتم </w:t>
      </w:r>
      <w:r>
        <w:rPr>
          <w:rFonts w:ascii="mylotus" w:hAnsi="mylotus" w:hint="cs"/>
          <w:sz w:val="34"/>
          <w:szCs w:val="34"/>
          <w:rtl/>
        </w:rPr>
        <w:t>إ</w:t>
      </w:r>
      <w:r w:rsidRPr="00FB42E7">
        <w:rPr>
          <w:rFonts w:ascii="mylotus" w:hAnsi="mylotus"/>
          <w:sz w:val="34"/>
          <w:szCs w:val="34"/>
          <w:rtl/>
        </w:rPr>
        <w:t>لا بدلالة الاقتضاء -لا بالسياق-، أي أن يحكم العقل بضرورة اشتمال هذا النهي</w:t>
      </w:r>
      <w:r w:rsidR="00C46755">
        <w:rPr>
          <w:rFonts w:ascii="mylotus" w:hAnsi="mylotus"/>
          <w:sz w:val="34"/>
          <w:szCs w:val="34"/>
          <w:rtl/>
        </w:rPr>
        <w:t xml:space="preserve"> </w:t>
      </w:r>
      <w:r w:rsidRPr="00FB42E7">
        <w:rPr>
          <w:rFonts w:ascii="mylotus" w:hAnsi="mylotus"/>
          <w:sz w:val="34"/>
          <w:szCs w:val="34"/>
          <w:rtl/>
        </w:rPr>
        <w:t>على الوعيد كي يكون زجراً حقيقياً والا كان صدوره لغوا</w:t>
      </w:r>
      <w:r>
        <w:rPr>
          <w:rFonts w:ascii="mylotus" w:hAnsi="mylotus" w:hint="cs"/>
          <w:sz w:val="34"/>
          <w:szCs w:val="34"/>
          <w:rtl/>
        </w:rPr>
        <w:t>ً</w:t>
      </w:r>
      <w:r w:rsidRPr="00FB42E7">
        <w:rPr>
          <w:rFonts w:ascii="mylotus" w:hAnsi="mylotus"/>
          <w:sz w:val="34"/>
          <w:szCs w:val="34"/>
          <w:rtl/>
        </w:rPr>
        <w:t>، مما يعني</w:t>
      </w:r>
      <w:r w:rsidR="00C46755">
        <w:rPr>
          <w:rFonts w:ascii="mylotus" w:hAnsi="mylotus"/>
          <w:sz w:val="34"/>
          <w:szCs w:val="34"/>
          <w:rtl/>
        </w:rPr>
        <w:t xml:space="preserve"> </w:t>
      </w:r>
      <w:r w:rsidRPr="00FB42E7">
        <w:rPr>
          <w:rFonts w:ascii="mylotus" w:hAnsi="mylotus"/>
          <w:sz w:val="34"/>
          <w:szCs w:val="34"/>
          <w:rtl/>
        </w:rPr>
        <w:t>أن انطباق الزجر الحقيقي على النهي الإرشادي في هذه الموارد بالدلالة السياقية بلا حاجة إلى ضم عنصر خارجي، بينما انطباق الزجر الحقيقي على النهي المولوي فيها منوط بضرورة ضم حيثية الوعيد. وهذا هو الفارق</w:t>
      </w:r>
      <w:r w:rsidR="00C46755">
        <w:rPr>
          <w:rFonts w:ascii="mylotus" w:hAnsi="mylotus"/>
          <w:sz w:val="34"/>
          <w:szCs w:val="34"/>
          <w:rtl/>
        </w:rPr>
        <w:t xml:space="preserve"> </w:t>
      </w:r>
      <w:r w:rsidRPr="00FB42E7">
        <w:rPr>
          <w:rFonts w:ascii="mylotus" w:hAnsi="mylotus"/>
          <w:sz w:val="34"/>
          <w:szCs w:val="34"/>
          <w:rtl/>
        </w:rPr>
        <w:t>بينهما الموجب لظهور</w:t>
      </w:r>
      <w:r w:rsidR="00C46755">
        <w:rPr>
          <w:rFonts w:ascii="mylotus" w:hAnsi="mylotus"/>
          <w:sz w:val="34"/>
          <w:szCs w:val="34"/>
          <w:rtl/>
        </w:rPr>
        <w:t xml:space="preserve"> </w:t>
      </w:r>
      <w:r w:rsidRPr="00FB42E7">
        <w:rPr>
          <w:rFonts w:ascii="mylotus" w:hAnsi="mylotus"/>
          <w:sz w:val="34"/>
          <w:szCs w:val="34"/>
          <w:rtl/>
        </w:rPr>
        <w:t>النهي المتعلق بالقيود والأجزاء في المركبات الاعتبارية -متعلقاً أو موضوعاً- بذاته في الإرشادية دون المولوية، لأن حمله عليها لا</w:t>
      </w:r>
      <w:r>
        <w:rPr>
          <w:rFonts w:ascii="mylotus" w:hAnsi="mylotus" w:hint="cs"/>
          <w:sz w:val="34"/>
          <w:szCs w:val="34"/>
          <w:rtl/>
        </w:rPr>
        <w:t xml:space="preserve"> </w:t>
      </w:r>
      <w:r>
        <w:rPr>
          <w:rFonts w:ascii="mylotus" w:hAnsi="mylotus"/>
          <w:sz w:val="34"/>
          <w:szCs w:val="34"/>
          <w:rtl/>
        </w:rPr>
        <w:t xml:space="preserve">يتم </w:t>
      </w:r>
      <w:r>
        <w:rPr>
          <w:rFonts w:ascii="mylotus" w:hAnsi="mylotus" w:hint="cs"/>
          <w:sz w:val="34"/>
          <w:szCs w:val="34"/>
          <w:rtl/>
        </w:rPr>
        <w:t>إ</w:t>
      </w:r>
      <w:r w:rsidRPr="00FB42E7">
        <w:rPr>
          <w:rFonts w:ascii="mylotus" w:hAnsi="mylotus"/>
          <w:sz w:val="34"/>
          <w:szCs w:val="34"/>
          <w:rtl/>
        </w:rPr>
        <w:t>لا بدلالة الاقتضاء لا</w:t>
      </w:r>
      <w:r>
        <w:rPr>
          <w:rFonts w:ascii="mylotus" w:hAnsi="mylotus" w:hint="cs"/>
          <w:sz w:val="34"/>
          <w:szCs w:val="34"/>
          <w:rtl/>
        </w:rPr>
        <w:t xml:space="preserve"> </w:t>
      </w:r>
      <w:r w:rsidRPr="00FB42E7">
        <w:rPr>
          <w:rFonts w:ascii="mylotus" w:hAnsi="mylotus"/>
          <w:sz w:val="34"/>
          <w:szCs w:val="34"/>
          <w:rtl/>
        </w:rPr>
        <w:t>بنفس الظهور</w:t>
      </w:r>
      <w:r w:rsidR="00C46755">
        <w:rPr>
          <w:rFonts w:ascii="mylotus" w:hAnsi="mylotus"/>
          <w:sz w:val="34"/>
          <w:szCs w:val="34"/>
          <w:rtl/>
        </w:rPr>
        <w:t>.</w:t>
      </w:r>
    </w:p>
    <w:p w14:paraId="0530B6CE"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هذا تمام ما أفيد في كلماته مد ظله الشريف</w:t>
      </w:r>
      <w:r w:rsidRPr="00FB42E7">
        <w:rPr>
          <w:rFonts w:ascii="mylotus" w:hAnsi="mylotus"/>
          <w:sz w:val="34"/>
          <w:szCs w:val="34"/>
        </w:rPr>
        <w:t>.</w:t>
      </w:r>
    </w:p>
    <w:p w14:paraId="38E1C0B9" w14:textId="77777777" w:rsidR="00FB42E7" w:rsidRPr="00FB42E7" w:rsidRDefault="00FB42E7" w:rsidP="00C46755">
      <w:pPr>
        <w:pStyle w:val="a0"/>
        <w:widowControl w:val="0"/>
        <w:bidi/>
        <w:spacing w:line="216" w:lineRule="auto"/>
        <w:rPr>
          <w:rFonts w:ascii="mylotus" w:hAnsi="mylotus"/>
          <w:b/>
          <w:bCs/>
          <w:sz w:val="34"/>
          <w:szCs w:val="34"/>
          <w:rtl/>
        </w:rPr>
      </w:pPr>
      <w:r w:rsidRPr="00FB42E7">
        <w:rPr>
          <w:rFonts w:ascii="mylotus" w:hAnsi="mylotus"/>
          <w:b/>
          <w:bCs/>
          <w:sz w:val="34"/>
          <w:szCs w:val="34"/>
          <w:rtl/>
        </w:rPr>
        <w:t>ولكن يلاحظ على ذلك</w:t>
      </w:r>
      <w:r w:rsidRPr="00FB42E7">
        <w:rPr>
          <w:rFonts w:ascii="mylotus" w:hAnsi="mylotus"/>
          <w:b/>
          <w:bCs/>
          <w:sz w:val="34"/>
          <w:szCs w:val="34"/>
        </w:rPr>
        <w:t>:</w:t>
      </w:r>
    </w:p>
    <w:p w14:paraId="266A31E5" w14:textId="11AF8D70" w:rsidR="00FB42E7" w:rsidRDefault="00FB42E7" w:rsidP="00C46755">
      <w:pPr>
        <w:pStyle w:val="a0"/>
        <w:widowControl w:val="0"/>
        <w:bidi/>
        <w:spacing w:line="216" w:lineRule="auto"/>
        <w:rPr>
          <w:rFonts w:ascii="mylotus" w:hAnsi="mylotus" w:hint="cs"/>
          <w:sz w:val="34"/>
          <w:szCs w:val="34"/>
          <w:rtl/>
        </w:rPr>
      </w:pPr>
      <w:r w:rsidRPr="00FB42E7">
        <w:rPr>
          <w:rFonts w:ascii="mylotus" w:hAnsi="mylotus"/>
          <w:b/>
          <w:bCs/>
          <w:sz w:val="34"/>
          <w:szCs w:val="34"/>
          <w:rtl/>
        </w:rPr>
        <w:t>أولاً:</w:t>
      </w:r>
      <w:r w:rsidRPr="00FB42E7">
        <w:rPr>
          <w:rFonts w:ascii="mylotus" w:hAnsi="mylotus"/>
          <w:sz w:val="34"/>
          <w:szCs w:val="34"/>
          <w:rtl/>
        </w:rPr>
        <w:t xml:space="preserve"> أن المحتمل ثبوتا في منشأ (كون الأمر أو النهي الضمنيين في متعلقات الأوامر</w:t>
      </w:r>
      <w:r w:rsidR="00C46755">
        <w:rPr>
          <w:rFonts w:ascii="mylotus" w:hAnsi="mylotus"/>
          <w:sz w:val="34"/>
          <w:szCs w:val="34"/>
          <w:rtl/>
        </w:rPr>
        <w:t xml:space="preserve"> </w:t>
      </w:r>
      <w:r w:rsidRPr="00FB42E7">
        <w:rPr>
          <w:rFonts w:ascii="mylotus" w:hAnsi="mylotus"/>
          <w:sz w:val="34"/>
          <w:szCs w:val="34"/>
          <w:rtl/>
        </w:rPr>
        <w:t>والمعاملات) خطابا</w:t>
      </w:r>
      <w:r>
        <w:rPr>
          <w:rFonts w:ascii="mylotus" w:hAnsi="mylotus" w:hint="cs"/>
          <w:sz w:val="34"/>
          <w:szCs w:val="34"/>
          <w:rtl/>
        </w:rPr>
        <w:t>ً</w:t>
      </w:r>
      <w:r w:rsidRPr="00FB42E7">
        <w:rPr>
          <w:rFonts w:ascii="mylotus" w:hAnsi="mylotus"/>
          <w:sz w:val="34"/>
          <w:szCs w:val="34"/>
          <w:rtl/>
        </w:rPr>
        <w:t xml:space="preserve"> إرشاديا</w:t>
      </w:r>
      <w:r>
        <w:rPr>
          <w:rFonts w:ascii="mylotus" w:hAnsi="mylotus" w:hint="cs"/>
          <w:sz w:val="34"/>
          <w:szCs w:val="34"/>
          <w:rtl/>
        </w:rPr>
        <w:t>ً</w:t>
      </w:r>
      <w:r>
        <w:rPr>
          <w:rFonts w:ascii="mylotus" w:hAnsi="mylotus"/>
          <w:sz w:val="34"/>
          <w:szCs w:val="34"/>
          <w:rtl/>
        </w:rPr>
        <w:t xml:space="preserve"> -</w:t>
      </w:r>
      <w:r w:rsidRPr="00FB42E7">
        <w:rPr>
          <w:rFonts w:ascii="mylotus" w:hAnsi="mylotus"/>
          <w:sz w:val="34"/>
          <w:szCs w:val="34"/>
          <w:rtl/>
        </w:rPr>
        <w:t>أي صادرا</w:t>
      </w:r>
      <w:r>
        <w:rPr>
          <w:rFonts w:ascii="mylotus" w:hAnsi="mylotus" w:hint="cs"/>
          <w:sz w:val="34"/>
          <w:szCs w:val="34"/>
          <w:rtl/>
        </w:rPr>
        <w:t>ً</w:t>
      </w:r>
      <w:r w:rsidRPr="00FB42E7">
        <w:rPr>
          <w:rFonts w:ascii="mylotus" w:hAnsi="mylotus"/>
          <w:sz w:val="34"/>
          <w:szCs w:val="34"/>
          <w:rtl/>
        </w:rPr>
        <w:t xml:space="preserve"> بداعي الإعلام- ثلاثة مناشئ</w:t>
      </w:r>
      <w:r>
        <w:rPr>
          <w:rFonts w:ascii="mylotus" w:hAnsi="mylotus" w:hint="cs"/>
          <w:sz w:val="34"/>
          <w:szCs w:val="34"/>
          <w:rtl/>
        </w:rPr>
        <w:t>:</w:t>
      </w:r>
    </w:p>
    <w:p w14:paraId="024B12A5" w14:textId="0F03068B" w:rsidR="00FB42E7" w:rsidRDefault="00FB42E7" w:rsidP="00C46755">
      <w:pPr>
        <w:pStyle w:val="a0"/>
        <w:widowControl w:val="0"/>
        <w:bidi/>
        <w:spacing w:line="216" w:lineRule="auto"/>
        <w:rPr>
          <w:rFonts w:ascii="mylotus" w:hAnsi="mylotus" w:hint="cs"/>
          <w:sz w:val="34"/>
          <w:szCs w:val="34"/>
          <w:rtl/>
        </w:rPr>
      </w:pPr>
      <w:r w:rsidRPr="00FB42E7">
        <w:rPr>
          <w:rFonts w:ascii="mylotus" w:hAnsi="mylotus"/>
          <w:sz w:val="34"/>
          <w:szCs w:val="34"/>
          <w:rtl/>
        </w:rPr>
        <w:t>1- تصدي المشرع لبيان حدود غرضه وملاكه في متعلقات الأوامر والمعاملات</w:t>
      </w:r>
      <w:r w:rsidR="00C46755">
        <w:rPr>
          <w:rFonts w:ascii="mylotus" w:hAnsi="mylotus"/>
          <w:sz w:val="34"/>
          <w:szCs w:val="34"/>
          <w:rtl/>
        </w:rPr>
        <w:t>،</w:t>
      </w:r>
      <w:r w:rsidRPr="00FB42E7">
        <w:rPr>
          <w:rFonts w:ascii="mylotus" w:hAnsi="mylotus"/>
          <w:sz w:val="34"/>
          <w:szCs w:val="34"/>
          <w:rtl/>
        </w:rPr>
        <w:t xml:space="preserve"> من دون نظر لثبوت غرض في ذهن نوع المكلف</w:t>
      </w:r>
      <w:r>
        <w:rPr>
          <w:rFonts w:ascii="mylotus" w:hAnsi="mylotus" w:hint="cs"/>
          <w:sz w:val="34"/>
          <w:szCs w:val="34"/>
          <w:rtl/>
        </w:rPr>
        <w:t>.</w:t>
      </w:r>
    </w:p>
    <w:p w14:paraId="5E063BEB" w14:textId="5FF2ACE3" w:rsidR="00FB42E7" w:rsidRDefault="00FB42E7" w:rsidP="00C46755">
      <w:pPr>
        <w:pStyle w:val="a0"/>
        <w:widowControl w:val="0"/>
        <w:bidi/>
        <w:spacing w:line="216" w:lineRule="auto"/>
        <w:rPr>
          <w:rFonts w:ascii="mylotus" w:hAnsi="mylotus" w:hint="cs"/>
          <w:sz w:val="34"/>
          <w:szCs w:val="34"/>
          <w:rtl/>
        </w:rPr>
      </w:pPr>
      <w:r w:rsidRPr="00FB42E7">
        <w:rPr>
          <w:rFonts w:ascii="mylotus" w:hAnsi="mylotus"/>
          <w:sz w:val="34"/>
          <w:szCs w:val="34"/>
          <w:rtl/>
        </w:rPr>
        <w:t>2- تصدي المشرع لبيان الحصة المرادة أو المكروهة</w:t>
      </w:r>
      <w:r w:rsidR="00C46755">
        <w:rPr>
          <w:rFonts w:ascii="mylotus" w:hAnsi="mylotus"/>
          <w:sz w:val="34"/>
          <w:szCs w:val="34"/>
          <w:rtl/>
        </w:rPr>
        <w:t>،</w:t>
      </w:r>
      <w:r w:rsidRPr="00FB42E7">
        <w:rPr>
          <w:rFonts w:ascii="mylotus" w:hAnsi="mylotus"/>
          <w:sz w:val="34"/>
          <w:szCs w:val="34"/>
          <w:rtl/>
        </w:rPr>
        <w:t xml:space="preserve"> حيث إن الأمر والنهي كاشف عقلائي عن كون </w:t>
      </w:r>
      <w:proofErr w:type="spellStart"/>
      <w:r w:rsidRPr="00FB42E7">
        <w:rPr>
          <w:rFonts w:ascii="mylotus" w:hAnsi="mylotus"/>
          <w:sz w:val="34"/>
          <w:szCs w:val="34"/>
          <w:rtl/>
        </w:rPr>
        <w:t>متعلقهما</w:t>
      </w:r>
      <w:proofErr w:type="spellEnd"/>
      <w:r w:rsidRPr="00FB42E7">
        <w:rPr>
          <w:rFonts w:ascii="mylotus" w:hAnsi="mylotus"/>
          <w:sz w:val="34"/>
          <w:szCs w:val="34"/>
          <w:rtl/>
        </w:rPr>
        <w:t xml:space="preserve"> مرادا</w:t>
      </w:r>
      <w:r>
        <w:rPr>
          <w:rFonts w:ascii="mylotus" w:hAnsi="mylotus" w:hint="cs"/>
          <w:sz w:val="34"/>
          <w:szCs w:val="34"/>
          <w:rtl/>
        </w:rPr>
        <w:t>ً</w:t>
      </w:r>
      <w:r w:rsidRPr="00FB42E7">
        <w:rPr>
          <w:rFonts w:ascii="mylotus" w:hAnsi="mylotus"/>
          <w:sz w:val="34"/>
          <w:szCs w:val="34"/>
          <w:rtl/>
        </w:rPr>
        <w:t xml:space="preserve"> أو مكروها</w:t>
      </w:r>
      <w:r w:rsidR="00C46755">
        <w:rPr>
          <w:rFonts w:ascii="mylotus" w:hAnsi="mylotus"/>
          <w:sz w:val="34"/>
          <w:szCs w:val="34"/>
          <w:rtl/>
        </w:rPr>
        <w:t>،</w:t>
      </w:r>
      <w:r w:rsidRPr="00FB42E7">
        <w:rPr>
          <w:rFonts w:ascii="mylotus" w:hAnsi="mylotus"/>
          <w:sz w:val="34"/>
          <w:szCs w:val="34"/>
          <w:rtl/>
        </w:rPr>
        <w:t xml:space="preserve"> فالأمر أو النهي المتعلق بالقيود بيان للحصة المرادة</w:t>
      </w:r>
      <w:r>
        <w:rPr>
          <w:rFonts w:ascii="mylotus" w:hAnsi="mylotus" w:hint="cs"/>
          <w:sz w:val="34"/>
          <w:szCs w:val="34"/>
          <w:rtl/>
        </w:rPr>
        <w:t xml:space="preserve"> </w:t>
      </w:r>
      <w:r w:rsidRPr="00FB42E7">
        <w:rPr>
          <w:rFonts w:ascii="mylotus" w:hAnsi="mylotus"/>
          <w:sz w:val="34"/>
          <w:szCs w:val="34"/>
          <w:rtl/>
        </w:rPr>
        <w:t>أو المكروهة</w:t>
      </w:r>
      <w:r w:rsidR="00C46755">
        <w:rPr>
          <w:rFonts w:ascii="mylotus" w:hAnsi="mylotus"/>
          <w:sz w:val="34"/>
          <w:szCs w:val="34"/>
          <w:rtl/>
        </w:rPr>
        <w:t>،</w:t>
      </w:r>
      <w:r w:rsidRPr="00FB42E7">
        <w:rPr>
          <w:rFonts w:ascii="mylotus" w:hAnsi="mylotus"/>
          <w:sz w:val="34"/>
          <w:szCs w:val="34"/>
          <w:rtl/>
        </w:rPr>
        <w:t xml:space="preserve"> من دون نظر لغرض سابق</w:t>
      </w:r>
      <w:r>
        <w:rPr>
          <w:rFonts w:ascii="mylotus" w:hAnsi="mylotus" w:hint="cs"/>
          <w:sz w:val="34"/>
          <w:szCs w:val="34"/>
          <w:rtl/>
        </w:rPr>
        <w:t>.</w:t>
      </w:r>
    </w:p>
    <w:p w14:paraId="2F85442D" w14:textId="758EFA65" w:rsidR="00FB42E7" w:rsidRDefault="00FB42E7" w:rsidP="00C46755">
      <w:pPr>
        <w:pStyle w:val="a0"/>
        <w:widowControl w:val="0"/>
        <w:bidi/>
        <w:spacing w:line="216" w:lineRule="auto"/>
        <w:rPr>
          <w:rFonts w:ascii="mylotus" w:hAnsi="mylotus" w:hint="cs"/>
          <w:sz w:val="34"/>
          <w:szCs w:val="34"/>
          <w:rtl/>
        </w:rPr>
      </w:pPr>
      <w:r w:rsidRPr="00FB42E7">
        <w:rPr>
          <w:rFonts w:ascii="mylotus" w:hAnsi="mylotus"/>
          <w:sz w:val="34"/>
          <w:szCs w:val="34"/>
          <w:rtl/>
        </w:rPr>
        <w:t>3- أن يكون بيا</w:t>
      </w:r>
      <w:r>
        <w:rPr>
          <w:rFonts w:ascii="mylotus" w:hAnsi="mylotus" w:hint="cs"/>
          <w:sz w:val="34"/>
          <w:szCs w:val="34"/>
          <w:rtl/>
        </w:rPr>
        <w:t>ً</w:t>
      </w:r>
      <w:r w:rsidRPr="00FB42E7">
        <w:rPr>
          <w:rFonts w:ascii="mylotus" w:hAnsi="mylotus"/>
          <w:sz w:val="34"/>
          <w:szCs w:val="34"/>
          <w:rtl/>
        </w:rPr>
        <w:t>نا لمورد حق الطاعة</w:t>
      </w:r>
      <w:r w:rsidR="00C46755">
        <w:rPr>
          <w:rFonts w:ascii="mylotus" w:hAnsi="mylotus"/>
          <w:sz w:val="34"/>
          <w:szCs w:val="34"/>
          <w:rtl/>
        </w:rPr>
        <w:t>،</w:t>
      </w:r>
      <w:r w:rsidRPr="00FB42E7">
        <w:rPr>
          <w:rFonts w:ascii="mylotus" w:hAnsi="mylotus"/>
          <w:sz w:val="34"/>
          <w:szCs w:val="34"/>
          <w:rtl/>
        </w:rPr>
        <w:t xml:space="preserve"> فإن كل مكلف يدرك </w:t>
      </w:r>
      <w:r>
        <w:rPr>
          <w:rFonts w:ascii="mylotus" w:hAnsi="mylotus"/>
          <w:sz w:val="34"/>
          <w:szCs w:val="34"/>
          <w:rtl/>
        </w:rPr>
        <w:t>بعقله الفطري أن للمولى الحقيقي</w:t>
      </w:r>
      <w:r w:rsidR="00C46755">
        <w:rPr>
          <w:rFonts w:ascii="mylotus" w:hAnsi="mylotus"/>
          <w:sz w:val="34"/>
          <w:szCs w:val="34"/>
          <w:rtl/>
        </w:rPr>
        <w:t xml:space="preserve"> </w:t>
      </w:r>
      <w:r w:rsidRPr="00FB42E7">
        <w:rPr>
          <w:rFonts w:ascii="mylotus" w:hAnsi="mylotus"/>
          <w:sz w:val="34"/>
          <w:szCs w:val="34"/>
          <w:rtl/>
        </w:rPr>
        <w:t>-أو من يجعل له الشارع</w:t>
      </w:r>
      <w:r w:rsidR="00C46755">
        <w:rPr>
          <w:rFonts w:ascii="mylotus" w:hAnsi="mylotus"/>
          <w:sz w:val="34"/>
          <w:szCs w:val="34"/>
          <w:rtl/>
        </w:rPr>
        <w:t xml:space="preserve"> </w:t>
      </w:r>
      <w:r w:rsidRPr="00FB42E7">
        <w:rPr>
          <w:rFonts w:ascii="mylotus" w:hAnsi="mylotus"/>
          <w:sz w:val="34"/>
          <w:szCs w:val="34"/>
          <w:rtl/>
        </w:rPr>
        <w:t>المولوية كالفقيه والأب- حق الطاعة</w:t>
      </w:r>
      <w:r w:rsidR="00C46755">
        <w:rPr>
          <w:rFonts w:ascii="mylotus" w:hAnsi="mylotus"/>
          <w:sz w:val="34"/>
          <w:szCs w:val="34"/>
          <w:rtl/>
        </w:rPr>
        <w:t>،</w:t>
      </w:r>
      <w:r w:rsidRPr="00FB42E7">
        <w:rPr>
          <w:rFonts w:ascii="mylotus" w:hAnsi="mylotus"/>
          <w:sz w:val="34"/>
          <w:szCs w:val="34"/>
          <w:rtl/>
        </w:rPr>
        <w:t xml:space="preserve"> فإذا فرغ عن وجود الأمر حكم العقل العملي بلزوم امتثاله</w:t>
      </w:r>
      <w:r w:rsidR="00C46755">
        <w:rPr>
          <w:rFonts w:ascii="mylotus" w:hAnsi="mylotus"/>
          <w:sz w:val="34"/>
          <w:szCs w:val="34"/>
          <w:rtl/>
        </w:rPr>
        <w:t>،</w:t>
      </w:r>
      <w:r w:rsidRPr="00FB42E7">
        <w:rPr>
          <w:rFonts w:ascii="mylotus" w:hAnsi="mylotus"/>
          <w:sz w:val="34"/>
          <w:szCs w:val="34"/>
          <w:rtl/>
        </w:rPr>
        <w:t xml:space="preserve"> وكان الأمر والنهي</w:t>
      </w:r>
      <w:r w:rsidR="00C46755">
        <w:rPr>
          <w:rFonts w:ascii="mylotus" w:hAnsi="mylotus"/>
          <w:sz w:val="34"/>
          <w:szCs w:val="34"/>
          <w:rtl/>
        </w:rPr>
        <w:t xml:space="preserve"> </w:t>
      </w:r>
      <w:proofErr w:type="spellStart"/>
      <w:r w:rsidRPr="00FB42E7">
        <w:rPr>
          <w:rFonts w:ascii="mylotus" w:hAnsi="mylotus"/>
          <w:sz w:val="34"/>
          <w:szCs w:val="34"/>
          <w:rtl/>
        </w:rPr>
        <w:t>الضمنييان</w:t>
      </w:r>
      <w:proofErr w:type="spellEnd"/>
      <w:r w:rsidRPr="00FB42E7">
        <w:rPr>
          <w:rFonts w:ascii="mylotus" w:hAnsi="mylotus"/>
          <w:sz w:val="34"/>
          <w:szCs w:val="34"/>
          <w:rtl/>
        </w:rPr>
        <w:t xml:space="preserve"> بيانا</w:t>
      </w:r>
      <w:r>
        <w:rPr>
          <w:rFonts w:ascii="mylotus" w:hAnsi="mylotus" w:hint="cs"/>
          <w:sz w:val="34"/>
          <w:szCs w:val="34"/>
          <w:rtl/>
        </w:rPr>
        <w:t>ً</w:t>
      </w:r>
      <w:r w:rsidRPr="00FB42E7">
        <w:rPr>
          <w:rFonts w:ascii="mylotus" w:hAnsi="mylotus"/>
          <w:sz w:val="34"/>
          <w:szCs w:val="34"/>
          <w:rtl/>
        </w:rPr>
        <w:t xml:space="preserve"> لحدود مورد حق الطاعة</w:t>
      </w:r>
      <w:r>
        <w:rPr>
          <w:rFonts w:ascii="mylotus" w:hAnsi="mylotus" w:hint="cs"/>
          <w:sz w:val="34"/>
          <w:szCs w:val="34"/>
          <w:rtl/>
        </w:rPr>
        <w:t>.</w:t>
      </w:r>
    </w:p>
    <w:p w14:paraId="4400E753" w14:textId="13AECF71" w:rsidR="00FB42E7" w:rsidRDefault="00FB42E7" w:rsidP="00C46755">
      <w:pPr>
        <w:pStyle w:val="a0"/>
        <w:widowControl w:val="0"/>
        <w:bidi/>
        <w:spacing w:line="216" w:lineRule="auto"/>
        <w:rPr>
          <w:rFonts w:ascii="mylotus" w:hAnsi="mylotus" w:hint="cs"/>
          <w:sz w:val="34"/>
          <w:szCs w:val="34"/>
          <w:rtl/>
        </w:rPr>
      </w:pPr>
      <w:r w:rsidRPr="00FB42E7">
        <w:rPr>
          <w:rFonts w:ascii="mylotus" w:hAnsi="mylotus"/>
          <w:sz w:val="34"/>
          <w:szCs w:val="34"/>
          <w:rtl/>
        </w:rPr>
        <w:t>4- أن يكون الأمر والنهي ناظرين لغرض في ذهن نوع المكلف</w:t>
      </w:r>
      <w:r w:rsidR="00C46755">
        <w:rPr>
          <w:rFonts w:ascii="mylotus" w:hAnsi="mylotus"/>
          <w:sz w:val="34"/>
          <w:szCs w:val="34"/>
          <w:rtl/>
        </w:rPr>
        <w:t>،</w:t>
      </w:r>
      <w:r w:rsidRPr="00FB42E7">
        <w:rPr>
          <w:rFonts w:ascii="mylotus" w:hAnsi="mylotus"/>
          <w:sz w:val="34"/>
          <w:szCs w:val="34"/>
          <w:rtl/>
        </w:rPr>
        <w:t xml:space="preserve"> وهو براءة ذمته من التكليف المفروغ عنه</w:t>
      </w:r>
      <w:r w:rsidR="00C46755">
        <w:rPr>
          <w:rFonts w:ascii="mylotus" w:hAnsi="mylotus"/>
          <w:sz w:val="34"/>
          <w:szCs w:val="34"/>
          <w:rtl/>
        </w:rPr>
        <w:t xml:space="preserve">، </w:t>
      </w:r>
      <w:r w:rsidRPr="00FB42E7">
        <w:rPr>
          <w:rFonts w:ascii="mylotus" w:hAnsi="mylotus"/>
          <w:sz w:val="34"/>
          <w:szCs w:val="34"/>
          <w:rtl/>
        </w:rPr>
        <w:t>وبيانا</w:t>
      </w:r>
      <w:r>
        <w:rPr>
          <w:rFonts w:ascii="mylotus" w:hAnsi="mylotus" w:hint="cs"/>
          <w:sz w:val="34"/>
          <w:szCs w:val="34"/>
          <w:rtl/>
        </w:rPr>
        <w:t>ً</w:t>
      </w:r>
      <w:r w:rsidRPr="00FB42E7">
        <w:rPr>
          <w:rFonts w:ascii="mylotus" w:hAnsi="mylotus"/>
          <w:sz w:val="34"/>
          <w:szCs w:val="34"/>
          <w:rtl/>
        </w:rPr>
        <w:t xml:space="preserve"> لاشتراط حصول الغرض بفعل المأمور به</w:t>
      </w:r>
      <w:r>
        <w:rPr>
          <w:rFonts w:ascii="mylotus" w:hAnsi="mylotus"/>
          <w:sz w:val="34"/>
          <w:szCs w:val="34"/>
          <w:rtl/>
        </w:rPr>
        <w:t xml:space="preserve"> أو ترك المنهي عنه.</w:t>
      </w:r>
      <w:r w:rsidR="00C46755">
        <w:rPr>
          <w:rFonts w:ascii="mylotus" w:hAnsi="mylotus"/>
          <w:sz w:val="34"/>
          <w:szCs w:val="34"/>
          <w:rtl/>
        </w:rPr>
        <w:t xml:space="preserve"> </w:t>
      </w:r>
      <w:r>
        <w:rPr>
          <w:rFonts w:ascii="mylotus" w:hAnsi="mylotus"/>
          <w:sz w:val="34"/>
          <w:szCs w:val="34"/>
          <w:rtl/>
        </w:rPr>
        <w:t>وتوضيح ذلك</w:t>
      </w:r>
      <w:r w:rsidRPr="00FB42E7">
        <w:rPr>
          <w:rFonts w:ascii="mylotus" w:hAnsi="mylotus"/>
          <w:sz w:val="34"/>
          <w:szCs w:val="34"/>
          <w:rtl/>
        </w:rPr>
        <w:t>: أن الأغراض في ذهن نوع المكلف نوعان</w:t>
      </w:r>
      <w:r>
        <w:rPr>
          <w:rFonts w:ascii="mylotus" w:hAnsi="mylotus" w:hint="cs"/>
          <w:sz w:val="34"/>
          <w:szCs w:val="34"/>
          <w:rtl/>
        </w:rPr>
        <w:t>:</w:t>
      </w:r>
    </w:p>
    <w:p w14:paraId="0FD08AA4" w14:textId="5D136F0B" w:rsidR="00FB42E7" w:rsidRDefault="00FB42E7" w:rsidP="00C46755">
      <w:pPr>
        <w:pStyle w:val="a0"/>
        <w:widowControl w:val="0"/>
        <w:bidi/>
        <w:spacing w:line="216" w:lineRule="auto"/>
        <w:rPr>
          <w:rFonts w:ascii="mylotus" w:hAnsi="mylotus" w:hint="cs"/>
          <w:sz w:val="34"/>
          <w:szCs w:val="34"/>
          <w:rtl/>
        </w:rPr>
      </w:pPr>
      <w:r w:rsidRPr="00FB42E7">
        <w:rPr>
          <w:rFonts w:ascii="mylotus" w:hAnsi="mylotus"/>
          <w:sz w:val="34"/>
          <w:szCs w:val="34"/>
          <w:rtl/>
        </w:rPr>
        <w:lastRenderedPageBreak/>
        <w:t>١- الأغراض الخاصة</w:t>
      </w:r>
      <w:r w:rsidR="00C46755">
        <w:rPr>
          <w:rFonts w:ascii="mylotus" w:hAnsi="mylotus"/>
          <w:sz w:val="34"/>
          <w:szCs w:val="34"/>
          <w:rtl/>
        </w:rPr>
        <w:t xml:space="preserve"> </w:t>
      </w:r>
      <w:r w:rsidRPr="00FB42E7">
        <w:rPr>
          <w:rFonts w:ascii="mylotus" w:hAnsi="mylotus"/>
          <w:sz w:val="34"/>
          <w:szCs w:val="34"/>
          <w:rtl/>
        </w:rPr>
        <w:t>المختلفة باختلاف الموارد، حيث إن هناك غرضاً في باب العبادات كالخضوع والخشوع</w:t>
      </w:r>
      <w:r w:rsidR="00C46755">
        <w:rPr>
          <w:rFonts w:ascii="mylotus" w:hAnsi="mylotus"/>
          <w:sz w:val="34"/>
          <w:szCs w:val="34"/>
          <w:rtl/>
        </w:rPr>
        <w:t>،</w:t>
      </w:r>
      <w:r w:rsidRPr="00FB42E7">
        <w:rPr>
          <w:rFonts w:ascii="mylotus" w:hAnsi="mylotus"/>
          <w:sz w:val="34"/>
          <w:szCs w:val="34"/>
          <w:rtl/>
        </w:rPr>
        <w:t xml:space="preserve"> وغرضا</w:t>
      </w:r>
      <w:r>
        <w:rPr>
          <w:rFonts w:ascii="mylotus" w:hAnsi="mylotus" w:hint="cs"/>
          <w:sz w:val="34"/>
          <w:szCs w:val="34"/>
          <w:rtl/>
        </w:rPr>
        <w:t>ً</w:t>
      </w:r>
      <w:r w:rsidRPr="00FB42E7">
        <w:rPr>
          <w:rFonts w:ascii="mylotus" w:hAnsi="mylotus"/>
          <w:sz w:val="34"/>
          <w:szCs w:val="34"/>
          <w:rtl/>
        </w:rPr>
        <w:t xml:space="preserve"> خاصا</w:t>
      </w:r>
      <w:r>
        <w:rPr>
          <w:rFonts w:ascii="mylotus" w:hAnsi="mylotus" w:hint="cs"/>
          <w:sz w:val="34"/>
          <w:szCs w:val="34"/>
          <w:rtl/>
        </w:rPr>
        <w:t>ً</w:t>
      </w:r>
      <w:r w:rsidRPr="00FB42E7">
        <w:rPr>
          <w:rFonts w:ascii="mylotus" w:hAnsi="mylotus"/>
          <w:sz w:val="34"/>
          <w:szCs w:val="34"/>
          <w:rtl/>
        </w:rPr>
        <w:t xml:space="preserve"> بالصلاة وآخر بالصدقة</w:t>
      </w:r>
      <w:r w:rsidR="00C46755">
        <w:rPr>
          <w:rFonts w:ascii="mylotus" w:hAnsi="mylotus"/>
          <w:sz w:val="34"/>
          <w:szCs w:val="34"/>
          <w:rtl/>
        </w:rPr>
        <w:t>،</w:t>
      </w:r>
      <w:r w:rsidRPr="00FB42E7">
        <w:rPr>
          <w:rFonts w:ascii="mylotus" w:hAnsi="mylotus"/>
          <w:sz w:val="34"/>
          <w:szCs w:val="34"/>
          <w:rtl/>
        </w:rPr>
        <w:t xml:space="preserve"> وغرضا</w:t>
      </w:r>
      <w:r>
        <w:rPr>
          <w:rFonts w:ascii="mylotus" w:hAnsi="mylotus" w:hint="cs"/>
          <w:sz w:val="34"/>
          <w:szCs w:val="34"/>
          <w:rtl/>
        </w:rPr>
        <w:t>ً</w:t>
      </w:r>
      <w:r w:rsidRPr="00FB42E7">
        <w:rPr>
          <w:rFonts w:ascii="mylotus" w:hAnsi="mylotus"/>
          <w:sz w:val="34"/>
          <w:szCs w:val="34"/>
          <w:rtl/>
        </w:rPr>
        <w:t xml:space="preserve"> عاما</w:t>
      </w:r>
      <w:r>
        <w:rPr>
          <w:rFonts w:ascii="mylotus" w:hAnsi="mylotus" w:hint="cs"/>
          <w:sz w:val="34"/>
          <w:szCs w:val="34"/>
          <w:rtl/>
        </w:rPr>
        <w:t>ً</w:t>
      </w:r>
      <w:r w:rsidRPr="00FB42E7">
        <w:rPr>
          <w:rFonts w:ascii="mylotus" w:hAnsi="mylotus"/>
          <w:sz w:val="34"/>
          <w:szCs w:val="34"/>
          <w:rtl/>
        </w:rPr>
        <w:t xml:space="preserve"> في باب المعاملات، والغرض الخاص في البيع غير الغرض في باب الهبة، وهو غير الغرض من باب المضاربة</w:t>
      </w:r>
      <w:r>
        <w:rPr>
          <w:rFonts w:ascii="mylotus" w:hAnsi="mylotus" w:hint="cs"/>
          <w:sz w:val="34"/>
          <w:szCs w:val="34"/>
          <w:rtl/>
        </w:rPr>
        <w:t>.</w:t>
      </w:r>
    </w:p>
    <w:p w14:paraId="15C65E8C" w14:textId="77777777" w:rsidR="00FB42E7" w:rsidRDefault="00FB42E7" w:rsidP="00C46755">
      <w:pPr>
        <w:pStyle w:val="a0"/>
        <w:widowControl w:val="0"/>
        <w:bidi/>
        <w:spacing w:line="216" w:lineRule="auto"/>
        <w:rPr>
          <w:rFonts w:ascii="mylotus" w:hAnsi="mylotus" w:hint="cs"/>
          <w:sz w:val="34"/>
          <w:szCs w:val="34"/>
          <w:rtl/>
        </w:rPr>
      </w:pPr>
      <w:r>
        <w:rPr>
          <w:rFonts w:ascii="mylotus" w:hAnsi="mylotus"/>
          <w:sz w:val="34"/>
          <w:szCs w:val="34"/>
          <w:rtl/>
        </w:rPr>
        <w:t xml:space="preserve">٢- </w:t>
      </w:r>
      <w:r w:rsidRPr="00FB42E7">
        <w:rPr>
          <w:rFonts w:ascii="mylotus" w:hAnsi="mylotus"/>
          <w:sz w:val="34"/>
          <w:szCs w:val="34"/>
          <w:rtl/>
        </w:rPr>
        <w:t>ال</w:t>
      </w:r>
      <w:r>
        <w:rPr>
          <w:rFonts w:ascii="mylotus" w:hAnsi="mylotus"/>
          <w:sz w:val="34"/>
          <w:szCs w:val="34"/>
          <w:rtl/>
        </w:rPr>
        <w:t>غرض العام لكل مكلف مؤمن بالدين.</w:t>
      </w:r>
    </w:p>
    <w:p w14:paraId="47AB4269" w14:textId="7625EE55"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فأما النوع الأول فهو غير محتمل، إذ من الواضح أن الأوامر والنواهي ليست ناظرة للأغراض المختلفة، حتى لو كانت أغراضاً نوعية؛ إذ لا شواهد على ذلك أصلاً</w:t>
      </w:r>
      <w:r w:rsidRPr="00FB42E7">
        <w:rPr>
          <w:rFonts w:ascii="mylotus" w:hAnsi="mylotus"/>
          <w:sz w:val="34"/>
          <w:szCs w:val="34"/>
        </w:rPr>
        <w:t>.</w:t>
      </w:r>
    </w:p>
    <w:p w14:paraId="101FA1BF" w14:textId="4FBF7BBD"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وأما النوع الثاني أي</w:t>
      </w:r>
      <w:r w:rsidR="00C46755">
        <w:rPr>
          <w:rFonts w:ascii="mylotus" w:hAnsi="mylotus"/>
          <w:sz w:val="34"/>
          <w:szCs w:val="34"/>
          <w:rtl/>
        </w:rPr>
        <w:t xml:space="preserve"> </w:t>
      </w:r>
      <w:r w:rsidRPr="00FB42E7">
        <w:rPr>
          <w:rFonts w:ascii="mylotus" w:hAnsi="mylotus"/>
          <w:sz w:val="34"/>
          <w:szCs w:val="34"/>
          <w:rtl/>
        </w:rPr>
        <w:t>الغرض العام إزاء المنظومة التشريعية فإن النظر إليه لا يصلح</w:t>
      </w:r>
      <w:r w:rsidR="00C46755">
        <w:rPr>
          <w:rFonts w:ascii="mylotus" w:hAnsi="mylotus"/>
          <w:sz w:val="34"/>
          <w:szCs w:val="34"/>
          <w:rtl/>
        </w:rPr>
        <w:t xml:space="preserve"> </w:t>
      </w:r>
      <w:r w:rsidRPr="00FB42E7">
        <w:rPr>
          <w:rFonts w:ascii="mylotus" w:hAnsi="mylotus"/>
          <w:sz w:val="34"/>
          <w:szCs w:val="34"/>
          <w:rtl/>
        </w:rPr>
        <w:t>أن يكون هو الميزان في كون الإرشادية هي الأصل دون المولوية، لاجتماعه مع احتمال المولوية أيضا</w:t>
      </w:r>
      <w:r w:rsidR="00C46755">
        <w:rPr>
          <w:rFonts w:ascii="mylotus" w:hAnsi="mylotus" w:hint="cs"/>
          <w:sz w:val="34"/>
          <w:szCs w:val="34"/>
          <w:rtl/>
        </w:rPr>
        <w:t>ً</w:t>
      </w:r>
      <w:r w:rsidRPr="00FB42E7">
        <w:rPr>
          <w:rFonts w:ascii="mylotus" w:hAnsi="mylotus"/>
          <w:sz w:val="34"/>
          <w:szCs w:val="34"/>
          <w:rtl/>
        </w:rPr>
        <w:t xml:space="preserve"> بالنظر العرفي</w:t>
      </w:r>
      <w:r w:rsidR="00C46755">
        <w:rPr>
          <w:rFonts w:ascii="mylotus" w:hAnsi="mylotus"/>
          <w:sz w:val="34"/>
          <w:szCs w:val="34"/>
          <w:rtl/>
        </w:rPr>
        <w:t>،</w:t>
      </w:r>
      <w:r w:rsidRPr="00FB42E7">
        <w:rPr>
          <w:rFonts w:ascii="mylotus" w:hAnsi="mylotus"/>
          <w:sz w:val="34"/>
          <w:szCs w:val="34"/>
          <w:rtl/>
        </w:rPr>
        <w:t xml:space="preserve"> والوجه في ذلك</w:t>
      </w:r>
      <w:r w:rsidR="00C46755">
        <w:rPr>
          <w:rFonts w:ascii="mylotus" w:hAnsi="mylotus"/>
          <w:sz w:val="34"/>
          <w:szCs w:val="34"/>
          <w:rtl/>
        </w:rPr>
        <w:t>:</w:t>
      </w:r>
      <w:r w:rsidRPr="00FB42E7">
        <w:rPr>
          <w:rFonts w:ascii="mylotus" w:hAnsi="mylotus"/>
          <w:sz w:val="34"/>
          <w:szCs w:val="34"/>
          <w:rtl/>
        </w:rPr>
        <w:t xml:space="preserve"> أن المكلف حيث آمن بوجود دين، وعلم بأن الدين يشتمل على تشريعات وقوانين، وعلم أن نجاته وكماله في تطبيق هذه التشريعات والقوانين، فلا محالة لديه غرض عام، وهو الوصول إلى النجاة والكمال من خلال تطبيق الدين ولزوم أتباعه. وهذا الغرض هو الحاف بجميع الأوامر مولوية أو إرشادية. وهو ما أشارت إليه الآيات الكريمات: كقوله عز وجل: ﴿الَّذِينَ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وقوله عز وجل: ﴿يَا أَيُّهَا الَّذِينَ آمَنُوا ارْكَعُوا وَاسْجُدُوا وَاعْبُدُوا رَبَّكُمْ وَافْعَلُوا الْخَيْرَ لَعَلَّكُمْ تُفْلِحُونَ﴾، مما يؤكد على ثبوت غرض عام لكل مكلف وهو أن الوصول إلى الفلاح متوقف على اتباع الشريعة. غاية ما في الباب أن هذا الغرض العام له مصاديق: ففي باب المتعلقات التي فرغ عن الأمر بها قد يكون مصداق الغرض العام هو براءة الذمة عن التكاليف، ويكون النهي في قوله: (لا تصل فيما لا يؤكل لحمه)، لبيان توقف براءة الذمة على ترك المنهي عنه. وقد يكون تحقيق الغرض اللزومي للمولى حيث إن فيه كمال العبد</w:t>
      </w:r>
      <w:r w:rsidR="00C46755">
        <w:rPr>
          <w:rFonts w:ascii="mylotus" w:hAnsi="mylotus"/>
          <w:sz w:val="34"/>
          <w:szCs w:val="34"/>
          <w:rtl/>
        </w:rPr>
        <w:t>،</w:t>
      </w:r>
      <w:r w:rsidRPr="00FB42E7">
        <w:rPr>
          <w:rFonts w:ascii="mylotus" w:hAnsi="mylotus"/>
          <w:sz w:val="34"/>
          <w:szCs w:val="34"/>
          <w:rtl/>
        </w:rPr>
        <w:t xml:space="preserve"> وقد يكون معرفة الحصة المرادة للمولى</w:t>
      </w:r>
      <w:r w:rsidR="00C46755">
        <w:rPr>
          <w:rFonts w:ascii="mylotus" w:hAnsi="mylotus"/>
          <w:sz w:val="34"/>
          <w:szCs w:val="34"/>
          <w:rtl/>
        </w:rPr>
        <w:t>.</w:t>
      </w:r>
      <w:r w:rsidRPr="00FB42E7">
        <w:rPr>
          <w:rFonts w:ascii="mylotus" w:hAnsi="mylotus"/>
          <w:sz w:val="34"/>
          <w:szCs w:val="34"/>
          <w:rtl/>
        </w:rPr>
        <w:t xml:space="preserve"> وفي باب الموضوعات قد يكون مصداق الغرض العام هو التوصل للآثار القانونية عن طريق المشرع، ويكون النهي في قوله: (لا تبع ما ليس عندك)، بيانا</w:t>
      </w:r>
      <w:r w:rsidR="00C46755">
        <w:rPr>
          <w:rFonts w:ascii="mylotus" w:hAnsi="mylotus" w:hint="cs"/>
          <w:sz w:val="34"/>
          <w:szCs w:val="34"/>
          <w:rtl/>
        </w:rPr>
        <w:t>ً</w:t>
      </w:r>
      <w:r w:rsidRPr="00FB42E7">
        <w:rPr>
          <w:rFonts w:ascii="mylotus" w:hAnsi="mylotus"/>
          <w:sz w:val="34"/>
          <w:szCs w:val="34"/>
          <w:rtl/>
        </w:rPr>
        <w:t xml:space="preserve"> لاشتراط الحصول عليه بترك المنهي عنه، والغرض العام السابق على الأوامر والنواهي المولوية نحو قوله: (لا تكذب)، (بر والديك)، (صل الرحم)، نفس ذلك الغرض العام الحاف بالنواهي الإرشادية وهو الوصول للنجاة عن طريق إتباع القانون الشرعي فعلاً أو تركاً</w:t>
      </w:r>
      <w:r w:rsidRPr="00FB42E7">
        <w:rPr>
          <w:rFonts w:ascii="mylotus" w:hAnsi="mylotus"/>
          <w:sz w:val="34"/>
          <w:szCs w:val="34"/>
        </w:rPr>
        <w:t>.</w:t>
      </w:r>
    </w:p>
    <w:p w14:paraId="3C1DADD2" w14:textId="223B15C9" w:rsidR="00FB42E7" w:rsidRPr="00FB42E7" w:rsidRDefault="00FB42E7" w:rsidP="00C46755">
      <w:pPr>
        <w:pStyle w:val="a0"/>
        <w:widowControl w:val="0"/>
        <w:bidi/>
        <w:spacing w:line="216" w:lineRule="auto"/>
        <w:rPr>
          <w:rFonts w:ascii="mylotus" w:hAnsi="mylotus"/>
          <w:sz w:val="34"/>
          <w:szCs w:val="34"/>
          <w:rtl/>
        </w:rPr>
      </w:pPr>
      <w:r w:rsidRPr="00C46755">
        <w:rPr>
          <w:rFonts w:ascii="mylotus" w:hAnsi="mylotus"/>
          <w:b/>
          <w:bCs/>
          <w:sz w:val="34"/>
          <w:szCs w:val="34"/>
          <w:rtl/>
        </w:rPr>
        <w:t>وبعبارة أوضح:</w:t>
      </w:r>
      <w:r w:rsidRPr="00FB42E7">
        <w:rPr>
          <w:rFonts w:ascii="mylotus" w:hAnsi="mylotus"/>
          <w:sz w:val="34"/>
          <w:szCs w:val="34"/>
          <w:rtl/>
        </w:rPr>
        <w:t xml:space="preserve"> إن العقل -أي عقل المكلف- حاكم بأن للمولى حق الطاعة بمقتضى شكر </w:t>
      </w:r>
      <w:r w:rsidRPr="00FB42E7">
        <w:rPr>
          <w:rFonts w:ascii="mylotus" w:hAnsi="mylotus"/>
          <w:sz w:val="34"/>
          <w:szCs w:val="34"/>
          <w:rtl/>
        </w:rPr>
        <w:lastRenderedPageBreak/>
        <w:t>المنعم، أو المالكية، ولكن تحديد موارد حق الطاعة لا بد من بيانها من قبل المولى، من أجل أداء هذا الحق الذي حكم به العقل في مورده. فإذا جاء الأمر المولوي أو النهي المولوي بأن قال المولى: (بر والديك)، (صل الرحم)، (لا تكذب)، (لا تغش)، فهو كما يدل على البعث والتحريك أو الزجر، فإنه يدل بالدلالة الالتزامية على أن إتباع الأمر أو النهي هو المحقق لغرض أداء حق الطاعة الذي هو غرض مسبوق للمكلف. فلا فرق بين هذه الموارد في كونها ناظرة لذلك الغرض، مبينة لمورده ولما هو المحقق له، ولذلك فإن جميع المناشئ المحتملة لكون الأمر إرشاديا</w:t>
      </w:r>
      <w:r>
        <w:rPr>
          <w:rFonts w:ascii="mylotus" w:hAnsi="mylotus" w:hint="cs"/>
          <w:sz w:val="34"/>
          <w:szCs w:val="34"/>
          <w:rtl/>
        </w:rPr>
        <w:t>ً</w:t>
      </w:r>
      <w:r w:rsidRPr="00FB42E7">
        <w:rPr>
          <w:rFonts w:ascii="mylotus" w:hAnsi="mylotus"/>
          <w:sz w:val="34"/>
          <w:szCs w:val="34"/>
          <w:rtl/>
        </w:rPr>
        <w:t xml:space="preserve"> - المذكورة سابقا</w:t>
      </w:r>
      <w:r>
        <w:rPr>
          <w:rFonts w:ascii="mylotus" w:hAnsi="mylotus" w:hint="cs"/>
          <w:sz w:val="34"/>
          <w:szCs w:val="34"/>
          <w:rtl/>
        </w:rPr>
        <w:t>ً</w:t>
      </w:r>
      <w:r w:rsidRPr="00FB42E7">
        <w:rPr>
          <w:rFonts w:ascii="mylotus" w:hAnsi="mylotus"/>
          <w:sz w:val="34"/>
          <w:szCs w:val="34"/>
          <w:rtl/>
        </w:rPr>
        <w:t>- ليست حاسمة في نفي احتمال المولوية عرفا</w:t>
      </w:r>
      <w:r>
        <w:rPr>
          <w:rFonts w:ascii="mylotus" w:hAnsi="mylotus" w:hint="cs"/>
          <w:sz w:val="34"/>
          <w:szCs w:val="34"/>
          <w:rtl/>
        </w:rPr>
        <w:t>ً</w:t>
      </w:r>
      <w:r w:rsidR="00C46755">
        <w:rPr>
          <w:rFonts w:ascii="mylotus" w:hAnsi="mylotus"/>
          <w:sz w:val="34"/>
          <w:szCs w:val="34"/>
          <w:rtl/>
        </w:rPr>
        <w:t>،</w:t>
      </w:r>
      <w:r w:rsidRPr="00FB42E7">
        <w:rPr>
          <w:rFonts w:ascii="mylotus" w:hAnsi="mylotus"/>
          <w:sz w:val="34"/>
          <w:szCs w:val="34"/>
          <w:rtl/>
        </w:rPr>
        <w:t xml:space="preserve"> بل يبقى احتمالها في مورد الأوامر والنواهي الضمنية احتمالا</w:t>
      </w:r>
      <w:r>
        <w:rPr>
          <w:rFonts w:ascii="mylotus" w:hAnsi="mylotus" w:hint="cs"/>
          <w:sz w:val="34"/>
          <w:szCs w:val="34"/>
          <w:rtl/>
        </w:rPr>
        <w:t>ً</w:t>
      </w:r>
      <w:r w:rsidRPr="00FB42E7">
        <w:rPr>
          <w:rFonts w:ascii="mylotus" w:hAnsi="mylotus"/>
          <w:sz w:val="34"/>
          <w:szCs w:val="34"/>
          <w:rtl/>
        </w:rPr>
        <w:t xml:space="preserve"> عقلائيا</w:t>
      </w:r>
      <w:r>
        <w:rPr>
          <w:rFonts w:ascii="mylotus" w:hAnsi="mylotus" w:hint="cs"/>
          <w:sz w:val="34"/>
          <w:szCs w:val="34"/>
          <w:rtl/>
        </w:rPr>
        <w:t>ً</w:t>
      </w:r>
      <w:r w:rsidR="00C46755">
        <w:rPr>
          <w:rFonts w:ascii="mylotus" w:hAnsi="mylotus"/>
          <w:sz w:val="34"/>
          <w:szCs w:val="34"/>
          <w:rtl/>
        </w:rPr>
        <w:t>،</w:t>
      </w:r>
      <w:r w:rsidRPr="00FB42E7">
        <w:rPr>
          <w:rFonts w:ascii="mylotus" w:hAnsi="mylotus"/>
          <w:sz w:val="34"/>
          <w:szCs w:val="34"/>
          <w:rtl/>
        </w:rPr>
        <w:t xml:space="preserve"> وذلك لإمكان الجمع عرفا</w:t>
      </w:r>
      <w:r>
        <w:rPr>
          <w:rFonts w:ascii="mylotus" w:hAnsi="mylotus" w:hint="cs"/>
          <w:sz w:val="34"/>
          <w:szCs w:val="34"/>
          <w:rtl/>
        </w:rPr>
        <w:t>ً</w:t>
      </w:r>
      <w:r w:rsidRPr="00FB42E7">
        <w:rPr>
          <w:rFonts w:ascii="mylotus" w:hAnsi="mylotus"/>
          <w:sz w:val="34"/>
          <w:szCs w:val="34"/>
          <w:rtl/>
        </w:rPr>
        <w:t xml:space="preserve"> بين المولوية والارشادية بهذا النحو في الخطاب الواحد</w:t>
      </w:r>
      <w:r w:rsidR="00C46755">
        <w:rPr>
          <w:rFonts w:ascii="mylotus" w:hAnsi="mylotus"/>
          <w:sz w:val="34"/>
          <w:szCs w:val="34"/>
          <w:rtl/>
        </w:rPr>
        <w:t>،</w:t>
      </w:r>
      <w:r w:rsidRPr="00FB42E7">
        <w:rPr>
          <w:rFonts w:ascii="mylotus" w:hAnsi="mylotus"/>
          <w:sz w:val="34"/>
          <w:szCs w:val="34"/>
          <w:rtl/>
        </w:rPr>
        <w:t xml:space="preserve"> مثلا</w:t>
      </w:r>
      <w:r>
        <w:rPr>
          <w:rFonts w:ascii="mylotus" w:hAnsi="mylotus" w:hint="cs"/>
          <w:sz w:val="34"/>
          <w:szCs w:val="34"/>
          <w:rtl/>
        </w:rPr>
        <w:t>ً</w:t>
      </w:r>
      <w:r w:rsidRPr="00FB42E7">
        <w:rPr>
          <w:rFonts w:ascii="mylotus" w:hAnsi="mylotus"/>
          <w:sz w:val="34"/>
          <w:szCs w:val="34"/>
          <w:rtl/>
        </w:rPr>
        <w:t xml:space="preserve"> قد يأمر الأب ولده المريض بشرب الدواء، بنحو يكون</w:t>
      </w:r>
      <w:r w:rsidR="00C46755">
        <w:rPr>
          <w:rFonts w:ascii="mylotus" w:hAnsi="mylotus"/>
          <w:sz w:val="34"/>
          <w:szCs w:val="34"/>
          <w:rtl/>
        </w:rPr>
        <w:t xml:space="preserve"> </w:t>
      </w:r>
      <w:r w:rsidRPr="00FB42E7">
        <w:rPr>
          <w:rFonts w:ascii="mylotus" w:hAnsi="mylotus"/>
          <w:sz w:val="34"/>
          <w:szCs w:val="34"/>
          <w:rtl/>
        </w:rPr>
        <w:t>الأمر إنشاء للطلب بداعيين أحدهما</w:t>
      </w:r>
      <w:r w:rsidR="00C46755">
        <w:rPr>
          <w:rFonts w:ascii="mylotus" w:hAnsi="mylotus"/>
          <w:sz w:val="34"/>
          <w:szCs w:val="34"/>
          <w:rtl/>
        </w:rPr>
        <w:t>:</w:t>
      </w:r>
      <w:r w:rsidRPr="00FB42E7">
        <w:rPr>
          <w:rFonts w:ascii="mylotus" w:hAnsi="mylotus"/>
          <w:sz w:val="34"/>
          <w:szCs w:val="34"/>
          <w:rtl/>
        </w:rPr>
        <w:t xml:space="preserve"> البعث والتحريك</w:t>
      </w:r>
      <w:r w:rsidR="00C46755">
        <w:rPr>
          <w:rFonts w:ascii="mylotus" w:hAnsi="mylotus"/>
          <w:sz w:val="34"/>
          <w:szCs w:val="34"/>
          <w:rtl/>
        </w:rPr>
        <w:t>،</w:t>
      </w:r>
      <w:r w:rsidRPr="00FB42E7">
        <w:rPr>
          <w:rFonts w:ascii="mylotus" w:hAnsi="mylotus"/>
          <w:sz w:val="34"/>
          <w:szCs w:val="34"/>
          <w:rtl/>
        </w:rPr>
        <w:t xml:space="preserve"> وثانيهما الإعلام</w:t>
      </w:r>
      <w:r w:rsidR="00C46755">
        <w:rPr>
          <w:rFonts w:ascii="mylotus" w:hAnsi="mylotus"/>
          <w:sz w:val="34"/>
          <w:szCs w:val="34"/>
          <w:rtl/>
        </w:rPr>
        <w:t>:</w:t>
      </w:r>
      <w:r w:rsidRPr="00FB42E7">
        <w:rPr>
          <w:rFonts w:ascii="mylotus" w:hAnsi="mylotus"/>
          <w:sz w:val="34"/>
          <w:szCs w:val="34"/>
          <w:rtl/>
        </w:rPr>
        <w:t xml:space="preserve"> بأن في ذلك تحقيقا</w:t>
      </w:r>
      <w:r w:rsidR="00C46755">
        <w:rPr>
          <w:rFonts w:ascii="mylotus" w:hAnsi="mylotus" w:hint="cs"/>
          <w:sz w:val="34"/>
          <w:szCs w:val="34"/>
          <w:rtl/>
        </w:rPr>
        <w:t>ً</w:t>
      </w:r>
      <w:r w:rsidRPr="00FB42E7">
        <w:rPr>
          <w:rFonts w:ascii="mylotus" w:hAnsi="mylotus"/>
          <w:sz w:val="34"/>
          <w:szCs w:val="34"/>
          <w:rtl/>
        </w:rPr>
        <w:t xml:space="preserve"> لغرضه من الشفاء</w:t>
      </w:r>
      <w:r w:rsidR="00C46755">
        <w:rPr>
          <w:rFonts w:ascii="mylotus" w:hAnsi="mylotus"/>
          <w:sz w:val="34"/>
          <w:szCs w:val="34"/>
          <w:rtl/>
        </w:rPr>
        <w:t>،</w:t>
      </w:r>
      <w:r w:rsidRPr="00FB42E7">
        <w:rPr>
          <w:rFonts w:ascii="mylotus" w:hAnsi="mylotus"/>
          <w:sz w:val="34"/>
          <w:szCs w:val="34"/>
          <w:rtl/>
        </w:rPr>
        <w:t xml:space="preserve"> وهو جمع عرفي بين داعي المولوية وداعي الإرشاد في سياق واحد</w:t>
      </w:r>
      <w:r w:rsidR="00C46755">
        <w:rPr>
          <w:rFonts w:ascii="mylotus" w:hAnsi="mylotus"/>
          <w:sz w:val="34"/>
          <w:szCs w:val="34"/>
          <w:rtl/>
        </w:rPr>
        <w:t>،</w:t>
      </w:r>
      <w:r w:rsidRPr="00FB42E7">
        <w:rPr>
          <w:rFonts w:ascii="mylotus" w:hAnsi="mylotus"/>
          <w:sz w:val="34"/>
          <w:szCs w:val="34"/>
          <w:rtl/>
        </w:rPr>
        <w:t xml:space="preserve"> وهذا يفتح الباب أمام المحتملات المختلفة عرفا</w:t>
      </w:r>
      <w:r w:rsidR="00C46755">
        <w:rPr>
          <w:rFonts w:ascii="mylotus" w:hAnsi="mylotus"/>
          <w:sz w:val="34"/>
          <w:szCs w:val="34"/>
          <w:rtl/>
        </w:rPr>
        <w:t>،</w:t>
      </w:r>
      <w:r w:rsidRPr="00FB42E7">
        <w:rPr>
          <w:rFonts w:ascii="mylotus" w:hAnsi="mylotus"/>
          <w:sz w:val="34"/>
          <w:szCs w:val="34"/>
          <w:rtl/>
        </w:rPr>
        <w:t xml:space="preserve"> فالأمر الضمني بالقيد في متعلقات الأحكام</w:t>
      </w:r>
      <w:r w:rsidR="00C46755">
        <w:rPr>
          <w:rFonts w:ascii="mylotus" w:hAnsi="mylotus"/>
          <w:sz w:val="34"/>
          <w:szCs w:val="34"/>
          <w:rtl/>
        </w:rPr>
        <w:t>،</w:t>
      </w:r>
      <w:r w:rsidRPr="00FB42E7">
        <w:rPr>
          <w:rFonts w:ascii="mylotus" w:hAnsi="mylotus"/>
          <w:sz w:val="34"/>
          <w:szCs w:val="34"/>
          <w:rtl/>
        </w:rPr>
        <w:t xml:space="preserve"> قد يكون بداعي التحريك وداعي الإعلام عن حدود الغرض والملاك</w:t>
      </w:r>
      <w:r w:rsidR="00C46755">
        <w:rPr>
          <w:rFonts w:ascii="mylotus" w:hAnsi="mylotus"/>
          <w:sz w:val="34"/>
          <w:szCs w:val="34"/>
          <w:rtl/>
        </w:rPr>
        <w:t>،</w:t>
      </w:r>
      <w:r w:rsidRPr="00FB42E7">
        <w:rPr>
          <w:rFonts w:ascii="mylotus" w:hAnsi="mylotus"/>
          <w:sz w:val="34"/>
          <w:szCs w:val="34"/>
          <w:rtl/>
        </w:rPr>
        <w:t xml:space="preserve"> أو حدود الحصة المرادة</w:t>
      </w:r>
      <w:r w:rsidR="00C46755">
        <w:rPr>
          <w:rFonts w:ascii="mylotus" w:hAnsi="mylotus"/>
          <w:sz w:val="34"/>
          <w:szCs w:val="34"/>
          <w:rtl/>
        </w:rPr>
        <w:t>،</w:t>
      </w:r>
      <w:r w:rsidRPr="00FB42E7">
        <w:rPr>
          <w:rFonts w:ascii="mylotus" w:hAnsi="mylotus"/>
          <w:sz w:val="34"/>
          <w:szCs w:val="34"/>
          <w:rtl/>
        </w:rPr>
        <w:t xml:space="preserve"> أو بيان مورد حق الطاعة</w:t>
      </w:r>
      <w:r w:rsidR="00C46755">
        <w:rPr>
          <w:rFonts w:ascii="mylotus" w:hAnsi="mylotus"/>
          <w:sz w:val="34"/>
          <w:szCs w:val="34"/>
          <w:rtl/>
        </w:rPr>
        <w:t>،</w:t>
      </w:r>
      <w:r w:rsidRPr="00FB42E7">
        <w:rPr>
          <w:rFonts w:ascii="mylotus" w:hAnsi="mylotus"/>
          <w:sz w:val="34"/>
          <w:szCs w:val="34"/>
          <w:rtl/>
        </w:rPr>
        <w:t xml:space="preserve"> أو بيان المحقق للغرض السابق</w:t>
      </w:r>
      <w:r w:rsidR="00C46755">
        <w:rPr>
          <w:rFonts w:ascii="mylotus" w:hAnsi="mylotus"/>
          <w:sz w:val="34"/>
          <w:szCs w:val="34"/>
          <w:rtl/>
        </w:rPr>
        <w:t>،</w:t>
      </w:r>
      <w:r w:rsidRPr="00FB42E7">
        <w:rPr>
          <w:rFonts w:ascii="mylotus" w:hAnsi="mylotus"/>
          <w:sz w:val="34"/>
          <w:szCs w:val="34"/>
          <w:rtl/>
        </w:rPr>
        <w:t xml:space="preserve"> فجميع المحتملات في عرض واحد من حيث كونها في</w:t>
      </w:r>
      <w:r w:rsidR="00C46755">
        <w:rPr>
          <w:rFonts w:ascii="mylotus" w:hAnsi="mylotus"/>
          <w:sz w:val="34"/>
          <w:szCs w:val="34"/>
          <w:rtl/>
        </w:rPr>
        <w:t xml:space="preserve"> </w:t>
      </w:r>
      <w:r w:rsidRPr="00FB42E7">
        <w:rPr>
          <w:rFonts w:ascii="mylotus" w:hAnsi="mylotus"/>
          <w:sz w:val="34"/>
          <w:szCs w:val="34"/>
          <w:rtl/>
        </w:rPr>
        <w:t>سياق الأمر والنهي الضمنيين</w:t>
      </w:r>
      <w:r w:rsidR="00C46755">
        <w:rPr>
          <w:rFonts w:ascii="mylotus" w:hAnsi="mylotus"/>
          <w:sz w:val="34"/>
          <w:szCs w:val="34"/>
          <w:rtl/>
        </w:rPr>
        <w:t xml:space="preserve">، </w:t>
      </w:r>
      <w:r w:rsidRPr="00FB42E7">
        <w:rPr>
          <w:rFonts w:ascii="mylotus" w:hAnsi="mylotus"/>
          <w:sz w:val="34"/>
          <w:szCs w:val="34"/>
          <w:rtl/>
        </w:rPr>
        <w:t>وليست مفتقرة لعنصر خارجي في مقام</w:t>
      </w:r>
      <w:r w:rsidR="00C46755">
        <w:rPr>
          <w:rFonts w:ascii="mylotus" w:hAnsi="mylotus"/>
          <w:sz w:val="34"/>
          <w:szCs w:val="34"/>
          <w:rtl/>
        </w:rPr>
        <w:t xml:space="preserve"> </w:t>
      </w:r>
      <w:r w:rsidRPr="00FB42E7">
        <w:rPr>
          <w:rFonts w:ascii="mylotus" w:hAnsi="mylotus"/>
          <w:sz w:val="34"/>
          <w:szCs w:val="34"/>
          <w:rtl/>
        </w:rPr>
        <w:t>الدلالة عليها</w:t>
      </w:r>
      <w:r w:rsidRPr="00FB42E7">
        <w:rPr>
          <w:rFonts w:ascii="mylotus" w:hAnsi="mylotus"/>
          <w:sz w:val="34"/>
          <w:szCs w:val="34"/>
        </w:rPr>
        <w:t>.</w:t>
      </w:r>
    </w:p>
    <w:p w14:paraId="59A22B94" w14:textId="1FD7AAC4" w:rsidR="00FB42E7" w:rsidRPr="00FB42E7" w:rsidRDefault="00C46755" w:rsidP="00C46755">
      <w:pPr>
        <w:pStyle w:val="a0"/>
        <w:widowControl w:val="0"/>
        <w:bidi/>
        <w:spacing w:line="216" w:lineRule="auto"/>
        <w:rPr>
          <w:rFonts w:ascii="mylotus" w:hAnsi="mylotus"/>
          <w:sz w:val="34"/>
          <w:szCs w:val="34"/>
          <w:rtl/>
        </w:rPr>
      </w:pPr>
      <w:r>
        <w:rPr>
          <w:rFonts w:ascii="mylotus" w:hAnsi="mylotus"/>
          <w:sz w:val="34"/>
          <w:szCs w:val="34"/>
          <w:rtl/>
        </w:rPr>
        <w:t xml:space="preserve"> </w:t>
      </w:r>
      <w:r w:rsidR="00FB42E7" w:rsidRPr="00FB42E7">
        <w:rPr>
          <w:rFonts w:ascii="mylotus" w:hAnsi="mylotus"/>
          <w:sz w:val="34"/>
          <w:szCs w:val="34"/>
          <w:rtl/>
        </w:rPr>
        <w:t>فلا يصلح سبق هذا النوع من الغرض لإثبات أن الأصل في النهي والأمر هو الإرشاد</w:t>
      </w:r>
      <w:r w:rsidR="00FB42E7" w:rsidRPr="00FB42E7">
        <w:rPr>
          <w:rFonts w:ascii="mylotus" w:hAnsi="mylotus"/>
          <w:sz w:val="34"/>
          <w:szCs w:val="34"/>
        </w:rPr>
        <w:t xml:space="preserve">. </w:t>
      </w:r>
    </w:p>
    <w:p w14:paraId="3D6EA1E2" w14:textId="7FFAD294" w:rsidR="00FB42E7" w:rsidRPr="00FB42E7" w:rsidRDefault="00FB42E7" w:rsidP="00C46755">
      <w:pPr>
        <w:pStyle w:val="a0"/>
        <w:widowControl w:val="0"/>
        <w:bidi/>
        <w:spacing w:line="216" w:lineRule="auto"/>
        <w:rPr>
          <w:rFonts w:ascii="mylotus" w:hAnsi="mylotus"/>
          <w:sz w:val="34"/>
          <w:szCs w:val="34"/>
          <w:rtl/>
        </w:rPr>
      </w:pPr>
      <w:r w:rsidRPr="00C46755">
        <w:rPr>
          <w:rFonts w:ascii="mylotus" w:hAnsi="mylotus"/>
          <w:b/>
          <w:bCs/>
          <w:sz w:val="34"/>
          <w:szCs w:val="34"/>
          <w:rtl/>
        </w:rPr>
        <w:t>وثانياً:</w:t>
      </w:r>
      <w:r w:rsidRPr="00FB42E7">
        <w:rPr>
          <w:rFonts w:ascii="mylotus" w:hAnsi="mylotus"/>
          <w:sz w:val="34"/>
          <w:szCs w:val="34"/>
          <w:rtl/>
        </w:rPr>
        <w:t xml:space="preserve"> تارة يكون النظر لمقام الثبوت</w:t>
      </w:r>
      <w:r w:rsidR="00C46755">
        <w:rPr>
          <w:rFonts w:ascii="mylotus" w:hAnsi="mylotus"/>
          <w:sz w:val="34"/>
          <w:szCs w:val="34"/>
          <w:rtl/>
        </w:rPr>
        <w:t>،</w:t>
      </w:r>
      <w:r w:rsidRPr="00FB42E7">
        <w:rPr>
          <w:rFonts w:ascii="mylotus" w:hAnsi="mylotus"/>
          <w:sz w:val="34"/>
          <w:szCs w:val="34"/>
          <w:rtl/>
        </w:rPr>
        <w:t xml:space="preserve"> وأخرى لمقام الإثبات</w:t>
      </w:r>
      <w:r w:rsidR="00C46755">
        <w:rPr>
          <w:rFonts w:ascii="mylotus" w:hAnsi="mylotus"/>
          <w:sz w:val="34"/>
          <w:szCs w:val="34"/>
          <w:rtl/>
        </w:rPr>
        <w:t>،</w:t>
      </w:r>
      <w:r w:rsidRPr="00FB42E7">
        <w:rPr>
          <w:rFonts w:ascii="mylotus" w:hAnsi="mylotus"/>
          <w:sz w:val="34"/>
          <w:szCs w:val="34"/>
          <w:rtl/>
        </w:rPr>
        <w:t xml:space="preserve"> أما بالنسبة لمقام الث</w:t>
      </w:r>
      <w:r w:rsidR="00C46755">
        <w:rPr>
          <w:rFonts w:ascii="mylotus" w:hAnsi="mylotus"/>
          <w:sz w:val="34"/>
          <w:szCs w:val="34"/>
          <w:rtl/>
        </w:rPr>
        <w:t>بوت فالمستفاد من تقرير كلامه مد</w:t>
      </w:r>
      <w:r w:rsidR="00C46755">
        <w:rPr>
          <w:rFonts w:ascii="mylotus" w:hAnsi="mylotus" w:hint="cs"/>
          <w:sz w:val="34"/>
          <w:szCs w:val="34"/>
          <w:rtl/>
        </w:rPr>
        <w:t xml:space="preserve"> </w:t>
      </w:r>
      <w:r w:rsidRPr="00FB42E7">
        <w:rPr>
          <w:rFonts w:ascii="mylotus" w:hAnsi="mylotus"/>
          <w:sz w:val="34"/>
          <w:szCs w:val="34"/>
          <w:rtl/>
        </w:rPr>
        <w:t xml:space="preserve">ظله </w:t>
      </w:r>
      <w:r w:rsidR="00C46755">
        <w:rPr>
          <w:rFonts w:ascii="mylotus" w:hAnsi="mylotus" w:hint="cs"/>
          <w:sz w:val="34"/>
          <w:szCs w:val="34"/>
          <w:rtl/>
        </w:rPr>
        <w:t>[</w:t>
      </w:r>
      <w:r w:rsidRPr="00FB42E7">
        <w:rPr>
          <w:rFonts w:ascii="mylotus" w:hAnsi="mylotus"/>
          <w:sz w:val="34"/>
          <w:szCs w:val="34"/>
          <w:rtl/>
        </w:rPr>
        <w:t>في بحث لباس المصلي</w:t>
      </w:r>
      <w:r w:rsidR="00C46755">
        <w:rPr>
          <w:rFonts w:ascii="mylotus" w:hAnsi="mylotus" w:hint="cs"/>
          <w:sz w:val="34"/>
          <w:szCs w:val="34"/>
          <w:rtl/>
        </w:rPr>
        <w:t xml:space="preserve">] </w:t>
      </w:r>
      <w:r w:rsidRPr="00FB42E7">
        <w:rPr>
          <w:rFonts w:ascii="mylotus" w:hAnsi="mylotus"/>
          <w:sz w:val="34"/>
          <w:szCs w:val="34"/>
          <w:rtl/>
        </w:rPr>
        <w:t>أن الطلب درجات وكل درجة يناسبها نوع من العنصر الجزائي بنظر العرف العقلائي</w:t>
      </w:r>
      <w:r w:rsidR="00C46755">
        <w:rPr>
          <w:rFonts w:ascii="mylotus" w:hAnsi="mylotus"/>
          <w:sz w:val="34"/>
          <w:szCs w:val="34"/>
          <w:rtl/>
        </w:rPr>
        <w:t xml:space="preserve">، </w:t>
      </w:r>
      <w:r w:rsidRPr="00FB42E7">
        <w:rPr>
          <w:rFonts w:ascii="mylotus" w:hAnsi="mylotus"/>
          <w:sz w:val="34"/>
          <w:szCs w:val="34"/>
          <w:rtl/>
        </w:rPr>
        <w:t>فدرجة الرجحان يناسبها عنصر الوعد على الفعل أو</w:t>
      </w:r>
      <w:r w:rsidR="00C46755">
        <w:rPr>
          <w:rFonts w:ascii="mylotus" w:hAnsi="mylotus" w:hint="cs"/>
          <w:sz w:val="34"/>
          <w:szCs w:val="34"/>
          <w:rtl/>
        </w:rPr>
        <w:t xml:space="preserve"> </w:t>
      </w:r>
      <w:r w:rsidRPr="00FB42E7">
        <w:rPr>
          <w:rFonts w:ascii="mylotus" w:hAnsi="mylotus"/>
          <w:sz w:val="34"/>
          <w:szCs w:val="34"/>
          <w:rtl/>
        </w:rPr>
        <w:t>الترك، ودرجة اللزوم يناسبها عنصر الوعيد على المخالفة فعلا</w:t>
      </w:r>
      <w:r w:rsidR="00C46755">
        <w:rPr>
          <w:rFonts w:ascii="mylotus" w:hAnsi="mylotus" w:hint="cs"/>
          <w:sz w:val="34"/>
          <w:szCs w:val="34"/>
          <w:rtl/>
        </w:rPr>
        <w:t>ً</w:t>
      </w:r>
      <w:r w:rsidRPr="00FB42E7">
        <w:rPr>
          <w:rFonts w:ascii="mylotus" w:hAnsi="mylotus"/>
          <w:sz w:val="34"/>
          <w:szCs w:val="34"/>
          <w:rtl/>
        </w:rPr>
        <w:t xml:space="preserve"> أو تركا</w:t>
      </w:r>
      <w:r w:rsidR="00C46755">
        <w:rPr>
          <w:rFonts w:ascii="mylotus" w:hAnsi="mylotus" w:hint="cs"/>
          <w:sz w:val="34"/>
          <w:szCs w:val="34"/>
          <w:rtl/>
        </w:rPr>
        <w:t>ً</w:t>
      </w:r>
      <w:r w:rsidR="00C46755">
        <w:rPr>
          <w:rFonts w:ascii="mylotus" w:hAnsi="mylotus"/>
          <w:sz w:val="34"/>
          <w:szCs w:val="34"/>
          <w:rtl/>
        </w:rPr>
        <w:t>، مع توفر المصحح له وهو (</w:t>
      </w:r>
      <w:r w:rsidRPr="00FB42E7">
        <w:rPr>
          <w:rFonts w:ascii="mylotus" w:hAnsi="mylotus"/>
          <w:sz w:val="34"/>
          <w:szCs w:val="34"/>
          <w:rtl/>
        </w:rPr>
        <w:t>كون المتعلق في معرض الحصول لتوف</w:t>
      </w:r>
      <w:r w:rsidR="00C46755">
        <w:rPr>
          <w:rFonts w:ascii="mylotus" w:hAnsi="mylotus"/>
          <w:sz w:val="34"/>
          <w:szCs w:val="34"/>
          <w:rtl/>
        </w:rPr>
        <w:t>ر الدواعي الشهوية او الأسباب ال</w:t>
      </w:r>
      <w:r w:rsidR="00C46755">
        <w:rPr>
          <w:rFonts w:ascii="mylotus" w:hAnsi="mylotus" w:hint="cs"/>
          <w:sz w:val="34"/>
          <w:szCs w:val="34"/>
          <w:rtl/>
        </w:rPr>
        <w:t>ا</w:t>
      </w:r>
      <w:r w:rsidRPr="00FB42E7">
        <w:rPr>
          <w:rFonts w:ascii="mylotus" w:hAnsi="mylotus"/>
          <w:sz w:val="34"/>
          <w:szCs w:val="34"/>
          <w:rtl/>
        </w:rPr>
        <w:t>جتماعية لحصوله</w:t>
      </w:r>
      <w:r w:rsidR="00C46755">
        <w:rPr>
          <w:rFonts w:ascii="mylotus" w:hAnsi="mylotus"/>
          <w:sz w:val="34"/>
          <w:szCs w:val="34"/>
          <w:rtl/>
        </w:rPr>
        <w:t>،</w:t>
      </w:r>
      <w:r w:rsidRPr="00FB42E7">
        <w:rPr>
          <w:rFonts w:ascii="mylotus" w:hAnsi="mylotus"/>
          <w:sz w:val="34"/>
          <w:szCs w:val="34"/>
          <w:rtl/>
        </w:rPr>
        <w:t xml:space="preserve"> أو كون ا</w:t>
      </w:r>
      <w:r w:rsidR="00C46755">
        <w:rPr>
          <w:rFonts w:ascii="mylotus" w:hAnsi="mylotus"/>
          <w:sz w:val="34"/>
          <w:szCs w:val="34"/>
          <w:rtl/>
        </w:rPr>
        <w:t>لترك هو الأوفق بالدواعي النفسية</w:t>
      </w:r>
      <w:r w:rsidRPr="00FB42E7">
        <w:rPr>
          <w:rFonts w:ascii="mylotus" w:hAnsi="mylotus"/>
          <w:sz w:val="34"/>
          <w:szCs w:val="34"/>
          <w:rtl/>
        </w:rPr>
        <w:t>)</w:t>
      </w:r>
      <w:r w:rsidR="00C46755">
        <w:rPr>
          <w:rFonts w:ascii="mylotus" w:hAnsi="mylotus" w:hint="cs"/>
          <w:sz w:val="34"/>
          <w:szCs w:val="34"/>
          <w:rtl/>
        </w:rPr>
        <w:t>،</w:t>
      </w:r>
      <w:r w:rsidRPr="00FB42E7">
        <w:rPr>
          <w:rFonts w:ascii="mylotus" w:hAnsi="mylotus"/>
          <w:sz w:val="34"/>
          <w:szCs w:val="34"/>
          <w:rtl/>
        </w:rPr>
        <w:t xml:space="preserve"> فمن أجل تحقيق البعث أو الزجر</w:t>
      </w:r>
      <w:r w:rsidR="00C46755">
        <w:rPr>
          <w:rFonts w:ascii="mylotus" w:hAnsi="mylotus"/>
          <w:sz w:val="34"/>
          <w:szCs w:val="34"/>
          <w:rtl/>
        </w:rPr>
        <w:t xml:space="preserve"> </w:t>
      </w:r>
      <w:r w:rsidRPr="00FB42E7">
        <w:rPr>
          <w:rFonts w:ascii="mylotus" w:hAnsi="mylotus"/>
          <w:sz w:val="34"/>
          <w:szCs w:val="34"/>
          <w:rtl/>
        </w:rPr>
        <w:t xml:space="preserve">يضم لخطاب التكليف عنصر </w:t>
      </w:r>
      <w:r w:rsidR="00C46755">
        <w:rPr>
          <w:rFonts w:ascii="mylotus" w:hAnsi="mylotus"/>
          <w:sz w:val="34"/>
          <w:szCs w:val="34"/>
          <w:rtl/>
        </w:rPr>
        <w:t xml:space="preserve">الوعيد مثلا ليضمن به </w:t>
      </w:r>
      <w:proofErr w:type="spellStart"/>
      <w:r w:rsidR="00C46755">
        <w:rPr>
          <w:rFonts w:ascii="mylotus" w:hAnsi="mylotus"/>
          <w:sz w:val="34"/>
          <w:szCs w:val="34"/>
          <w:rtl/>
        </w:rPr>
        <w:t>ال</w:t>
      </w:r>
      <w:r w:rsidR="00C46755">
        <w:rPr>
          <w:rFonts w:ascii="mylotus" w:hAnsi="mylotus" w:hint="cs"/>
          <w:sz w:val="34"/>
          <w:szCs w:val="34"/>
          <w:rtl/>
        </w:rPr>
        <w:t>ا</w:t>
      </w:r>
      <w:r w:rsidR="00C46755">
        <w:rPr>
          <w:rFonts w:ascii="mylotus" w:hAnsi="mylotus"/>
          <w:sz w:val="34"/>
          <w:szCs w:val="34"/>
          <w:rtl/>
        </w:rPr>
        <w:t>نزجار</w:t>
      </w:r>
      <w:proofErr w:type="spellEnd"/>
      <w:r w:rsidR="00C46755">
        <w:rPr>
          <w:rFonts w:ascii="mylotus" w:hAnsi="mylotus"/>
          <w:sz w:val="34"/>
          <w:szCs w:val="34"/>
          <w:rtl/>
        </w:rPr>
        <w:t xml:space="preserve"> أو ال</w:t>
      </w:r>
      <w:r w:rsidR="00C46755">
        <w:rPr>
          <w:rFonts w:ascii="mylotus" w:hAnsi="mylotus" w:hint="cs"/>
          <w:sz w:val="34"/>
          <w:szCs w:val="34"/>
          <w:rtl/>
        </w:rPr>
        <w:t>ا</w:t>
      </w:r>
      <w:r w:rsidRPr="00FB42E7">
        <w:rPr>
          <w:rFonts w:ascii="mylotus" w:hAnsi="mylotus"/>
          <w:sz w:val="34"/>
          <w:szCs w:val="34"/>
          <w:rtl/>
        </w:rPr>
        <w:t xml:space="preserve">نبعاث، والبحث فعلاً وأنا بالنسبة لمقام الإثبات </w:t>
      </w:r>
      <w:proofErr w:type="spellStart"/>
      <w:r w:rsidRPr="00FB42E7">
        <w:rPr>
          <w:rFonts w:ascii="mylotus" w:hAnsi="mylotus"/>
          <w:sz w:val="34"/>
          <w:szCs w:val="34"/>
          <w:rtl/>
        </w:rPr>
        <w:t>والكاشفية</w:t>
      </w:r>
      <w:proofErr w:type="spellEnd"/>
      <w:r w:rsidRPr="00FB42E7">
        <w:rPr>
          <w:rFonts w:ascii="mylotus" w:hAnsi="mylotus"/>
          <w:sz w:val="34"/>
          <w:szCs w:val="34"/>
          <w:rtl/>
        </w:rPr>
        <w:t>، كما هو محل الكلام</w:t>
      </w:r>
      <w:r w:rsidR="00C46755">
        <w:rPr>
          <w:rFonts w:ascii="mylotus" w:hAnsi="mylotus"/>
          <w:sz w:val="34"/>
          <w:szCs w:val="34"/>
          <w:rtl/>
        </w:rPr>
        <w:t>،</w:t>
      </w:r>
      <w:r w:rsidRPr="00FB42E7">
        <w:rPr>
          <w:rFonts w:ascii="mylotus" w:hAnsi="mylotus"/>
          <w:sz w:val="34"/>
          <w:szCs w:val="34"/>
          <w:rtl/>
        </w:rPr>
        <w:t xml:space="preserve"> فاحتمال الإرشادية والمولوية في عرض واحد</w:t>
      </w:r>
      <w:r w:rsidR="00C46755">
        <w:rPr>
          <w:rFonts w:ascii="mylotus" w:hAnsi="mylotus"/>
          <w:sz w:val="34"/>
          <w:szCs w:val="34"/>
          <w:rtl/>
        </w:rPr>
        <w:t>،</w:t>
      </w:r>
      <w:r w:rsidRPr="00FB42E7">
        <w:rPr>
          <w:rFonts w:ascii="mylotus" w:hAnsi="mylotus"/>
          <w:sz w:val="34"/>
          <w:szCs w:val="34"/>
          <w:rtl/>
        </w:rPr>
        <w:t xml:space="preserve"> وذلك لأن كون الخطاب مسبوقا</w:t>
      </w:r>
      <w:r w:rsidR="00C46755">
        <w:rPr>
          <w:rFonts w:ascii="mylotus" w:hAnsi="mylotus" w:hint="cs"/>
          <w:sz w:val="34"/>
          <w:szCs w:val="34"/>
          <w:rtl/>
        </w:rPr>
        <w:t>ً</w:t>
      </w:r>
      <w:r w:rsidRPr="00FB42E7">
        <w:rPr>
          <w:rFonts w:ascii="mylotus" w:hAnsi="mylotus"/>
          <w:sz w:val="34"/>
          <w:szCs w:val="34"/>
          <w:rtl/>
        </w:rPr>
        <w:t xml:space="preserve"> بالغرض منشأ لظهوره في الإرشاد ظهورا</w:t>
      </w:r>
      <w:r w:rsidR="00C46755">
        <w:rPr>
          <w:rFonts w:ascii="mylotus" w:hAnsi="mylotus" w:hint="cs"/>
          <w:sz w:val="34"/>
          <w:szCs w:val="34"/>
          <w:rtl/>
        </w:rPr>
        <w:t>ً</w:t>
      </w:r>
      <w:r w:rsidRPr="00FB42E7">
        <w:rPr>
          <w:rFonts w:ascii="mylotus" w:hAnsi="mylotus"/>
          <w:sz w:val="34"/>
          <w:szCs w:val="34"/>
          <w:rtl/>
        </w:rPr>
        <w:t xml:space="preserve"> </w:t>
      </w:r>
      <w:proofErr w:type="spellStart"/>
      <w:r w:rsidRPr="00FB42E7">
        <w:rPr>
          <w:rFonts w:ascii="mylotus" w:hAnsi="mylotus"/>
          <w:sz w:val="34"/>
          <w:szCs w:val="34"/>
          <w:rtl/>
        </w:rPr>
        <w:t>سياقيا</w:t>
      </w:r>
      <w:r w:rsidR="00C46755">
        <w:rPr>
          <w:rFonts w:ascii="mylotus" w:hAnsi="mylotus" w:hint="cs"/>
          <w:sz w:val="34"/>
          <w:szCs w:val="34"/>
          <w:rtl/>
        </w:rPr>
        <w:t>ً</w:t>
      </w:r>
      <w:proofErr w:type="spellEnd"/>
      <w:r w:rsidR="00C46755">
        <w:rPr>
          <w:rFonts w:ascii="mylotus" w:hAnsi="mylotus"/>
          <w:sz w:val="34"/>
          <w:szCs w:val="34"/>
          <w:rtl/>
        </w:rPr>
        <w:t xml:space="preserve">. </w:t>
      </w:r>
      <w:r w:rsidRPr="00FB42E7">
        <w:rPr>
          <w:rFonts w:ascii="mylotus" w:hAnsi="mylotus"/>
          <w:sz w:val="34"/>
          <w:szCs w:val="34"/>
          <w:rtl/>
        </w:rPr>
        <w:t>وظ</w:t>
      </w:r>
      <w:r w:rsidR="00C46755">
        <w:rPr>
          <w:rFonts w:ascii="mylotus" w:hAnsi="mylotus"/>
          <w:sz w:val="34"/>
          <w:szCs w:val="34"/>
          <w:rtl/>
        </w:rPr>
        <w:t>هور الأوامر والنواهي ظاهرة ظهور</w:t>
      </w:r>
      <w:r w:rsidR="00C46755">
        <w:rPr>
          <w:rFonts w:ascii="mylotus" w:hAnsi="mylotus" w:hint="cs"/>
          <w:sz w:val="34"/>
          <w:szCs w:val="34"/>
          <w:rtl/>
        </w:rPr>
        <w:t>اً</w:t>
      </w:r>
      <w:r w:rsidRPr="00FB42E7">
        <w:rPr>
          <w:rFonts w:ascii="mylotus" w:hAnsi="mylotus"/>
          <w:sz w:val="34"/>
          <w:szCs w:val="34"/>
          <w:rtl/>
        </w:rPr>
        <w:t xml:space="preserve"> عرفياً في كونها </w:t>
      </w:r>
      <w:r w:rsidRPr="00FB42E7">
        <w:rPr>
          <w:rFonts w:ascii="mylotus" w:hAnsi="mylotus"/>
          <w:sz w:val="34"/>
          <w:szCs w:val="34"/>
          <w:rtl/>
        </w:rPr>
        <w:lastRenderedPageBreak/>
        <w:t>مستبطنة للوعيد منشأ للظهور في المولوية</w:t>
      </w:r>
      <w:r w:rsidR="00C46755">
        <w:rPr>
          <w:rFonts w:ascii="mylotus" w:hAnsi="mylotus"/>
          <w:sz w:val="34"/>
          <w:szCs w:val="34"/>
          <w:rtl/>
        </w:rPr>
        <w:t>،</w:t>
      </w:r>
      <w:r w:rsidRPr="00FB42E7">
        <w:rPr>
          <w:rFonts w:ascii="mylotus" w:hAnsi="mylotus"/>
          <w:sz w:val="34"/>
          <w:szCs w:val="34"/>
          <w:rtl/>
        </w:rPr>
        <w:t xml:space="preserve"> بلحاظ أن العقلاء قرنوا بين الأمر والنهي وبين الوعيد قروناً من الزمن إلى أن حصل ما يشبه الوضع </w:t>
      </w:r>
      <w:proofErr w:type="spellStart"/>
      <w:r w:rsidRPr="00FB42E7">
        <w:rPr>
          <w:rFonts w:ascii="mylotus" w:hAnsi="mylotus"/>
          <w:sz w:val="34"/>
          <w:szCs w:val="34"/>
          <w:rtl/>
        </w:rPr>
        <w:t>ال</w:t>
      </w:r>
      <w:r w:rsidR="00C46755">
        <w:rPr>
          <w:rFonts w:ascii="mylotus" w:hAnsi="mylotus"/>
          <w:sz w:val="34"/>
          <w:szCs w:val="34"/>
          <w:rtl/>
        </w:rPr>
        <w:t>تعيني</w:t>
      </w:r>
      <w:proofErr w:type="spellEnd"/>
      <w:r w:rsidR="00C46755">
        <w:rPr>
          <w:rFonts w:ascii="mylotus" w:hAnsi="mylotus"/>
          <w:sz w:val="34"/>
          <w:szCs w:val="34"/>
          <w:rtl/>
        </w:rPr>
        <w:t xml:space="preserve">، فمتى ورد الأمر أو النهي </w:t>
      </w:r>
      <w:proofErr w:type="spellStart"/>
      <w:r w:rsidR="00C46755">
        <w:rPr>
          <w:rFonts w:ascii="mylotus" w:hAnsi="mylotus" w:hint="cs"/>
          <w:sz w:val="34"/>
          <w:szCs w:val="34"/>
          <w:rtl/>
        </w:rPr>
        <w:t>ا</w:t>
      </w:r>
      <w:r w:rsidRPr="00FB42E7">
        <w:rPr>
          <w:rFonts w:ascii="mylotus" w:hAnsi="mylotus"/>
          <w:sz w:val="34"/>
          <w:szCs w:val="34"/>
          <w:rtl/>
        </w:rPr>
        <w:t>نسبق</w:t>
      </w:r>
      <w:proofErr w:type="spellEnd"/>
      <w:r w:rsidRPr="00FB42E7">
        <w:rPr>
          <w:rFonts w:ascii="mylotus" w:hAnsi="mylotus"/>
          <w:sz w:val="34"/>
          <w:szCs w:val="34"/>
          <w:rtl/>
        </w:rPr>
        <w:t xml:space="preserve"> للذهن العرفي احتمال المولوية في عرض احتمال الإرشادي</w:t>
      </w:r>
      <w:r w:rsidR="00C46755">
        <w:rPr>
          <w:rFonts w:ascii="mylotus" w:hAnsi="mylotus"/>
          <w:sz w:val="34"/>
          <w:szCs w:val="34"/>
          <w:rtl/>
        </w:rPr>
        <w:t>ة، استنادا</w:t>
      </w:r>
      <w:r w:rsidR="00C46755">
        <w:rPr>
          <w:rFonts w:ascii="mylotus" w:hAnsi="mylotus" w:hint="cs"/>
          <w:sz w:val="34"/>
          <w:szCs w:val="34"/>
          <w:rtl/>
        </w:rPr>
        <w:t>ً</w:t>
      </w:r>
      <w:r w:rsidR="00C46755">
        <w:rPr>
          <w:rFonts w:ascii="mylotus" w:hAnsi="mylotus"/>
          <w:sz w:val="34"/>
          <w:szCs w:val="34"/>
          <w:rtl/>
        </w:rPr>
        <w:t xml:space="preserve"> للقرن المؤكد بينهما</w:t>
      </w:r>
      <w:r w:rsidRPr="00FB42E7">
        <w:rPr>
          <w:rFonts w:ascii="mylotus" w:hAnsi="mylotus"/>
          <w:sz w:val="34"/>
          <w:szCs w:val="34"/>
          <w:rtl/>
        </w:rPr>
        <w:t>. فكم</w:t>
      </w:r>
      <w:bookmarkStart w:id="0" w:name="_GoBack"/>
      <w:r w:rsidRPr="00FB42E7">
        <w:rPr>
          <w:rFonts w:ascii="mylotus" w:hAnsi="mylotus"/>
          <w:sz w:val="34"/>
          <w:szCs w:val="34"/>
          <w:rtl/>
        </w:rPr>
        <w:t xml:space="preserve">ا </w:t>
      </w:r>
      <w:bookmarkEnd w:id="0"/>
      <w:r w:rsidRPr="00FB42E7">
        <w:rPr>
          <w:rFonts w:ascii="mylotus" w:hAnsi="mylotus"/>
          <w:sz w:val="34"/>
          <w:szCs w:val="34"/>
          <w:rtl/>
        </w:rPr>
        <w:t>أن منشأ استفادة اللزوم عند</w:t>
      </w:r>
      <w:r w:rsidR="00C46755">
        <w:rPr>
          <w:rFonts w:ascii="mylotus" w:hAnsi="mylotus"/>
          <w:sz w:val="34"/>
          <w:szCs w:val="34"/>
          <w:rtl/>
        </w:rPr>
        <w:t xml:space="preserve"> </w:t>
      </w:r>
      <w:r w:rsidRPr="00FB42E7">
        <w:rPr>
          <w:rFonts w:ascii="mylotus" w:hAnsi="mylotus"/>
          <w:sz w:val="34"/>
          <w:szCs w:val="34"/>
          <w:rtl/>
        </w:rPr>
        <w:t>صاحب الكفاية قدس سره الظهور الوضعي في اللزوم</w:t>
      </w:r>
      <w:r w:rsidR="00C46755">
        <w:rPr>
          <w:rFonts w:ascii="mylotus" w:hAnsi="mylotus"/>
          <w:sz w:val="34"/>
          <w:szCs w:val="34"/>
          <w:rtl/>
        </w:rPr>
        <w:t>،</w:t>
      </w:r>
      <w:r w:rsidRPr="00FB42E7">
        <w:rPr>
          <w:rFonts w:ascii="mylotus" w:hAnsi="mylotus"/>
          <w:sz w:val="34"/>
          <w:szCs w:val="34"/>
          <w:rtl/>
        </w:rPr>
        <w:t xml:space="preserve"> ومنشأ استفادة اللزوم عند</w:t>
      </w:r>
      <w:r w:rsidR="00C46755">
        <w:rPr>
          <w:rFonts w:ascii="mylotus" w:hAnsi="mylotus"/>
          <w:sz w:val="34"/>
          <w:szCs w:val="34"/>
          <w:rtl/>
        </w:rPr>
        <w:t xml:space="preserve"> </w:t>
      </w:r>
      <w:r w:rsidRPr="00FB42E7">
        <w:rPr>
          <w:rFonts w:ascii="mylotus" w:hAnsi="mylotus"/>
          <w:sz w:val="34"/>
          <w:szCs w:val="34"/>
          <w:rtl/>
        </w:rPr>
        <w:t>المحقق النائيني قدس سره هو الإطلاق، فكذلك منشأ استفادة اللزوم على مستوى المدلول التصوري عند السيد مد ظله ظهور التكليف ظهوراً عرفياً عقلائياً في الوعيد، وكون الوعيد ثبوتا</w:t>
      </w:r>
      <w:r w:rsidR="00C46755">
        <w:rPr>
          <w:rFonts w:ascii="mylotus" w:hAnsi="mylotus" w:hint="cs"/>
          <w:sz w:val="34"/>
          <w:szCs w:val="34"/>
          <w:rtl/>
        </w:rPr>
        <w:t>ً</w:t>
      </w:r>
      <w:r w:rsidRPr="00FB42E7">
        <w:rPr>
          <w:rFonts w:ascii="mylotus" w:hAnsi="mylotus"/>
          <w:sz w:val="34"/>
          <w:szCs w:val="34"/>
          <w:rtl/>
        </w:rPr>
        <w:t xml:space="preserve"> متفرعا</w:t>
      </w:r>
      <w:r w:rsidR="00C46755">
        <w:rPr>
          <w:rFonts w:ascii="mylotus" w:hAnsi="mylotus" w:hint="cs"/>
          <w:sz w:val="34"/>
          <w:szCs w:val="34"/>
          <w:rtl/>
        </w:rPr>
        <w:t>ً</w:t>
      </w:r>
      <w:r w:rsidRPr="00FB42E7">
        <w:rPr>
          <w:rFonts w:ascii="mylotus" w:hAnsi="mylotus"/>
          <w:sz w:val="34"/>
          <w:szCs w:val="34"/>
          <w:rtl/>
        </w:rPr>
        <w:t xml:space="preserve"> على كون الطلب </w:t>
      </w:r>
      <w:proofErr w:type="spellStart"/>
      <w:r w:rsidRPr="00FB42E7">
        <w:rPr>
          <w:rFonts w:ascii="mylotus" w:hAnsi="mylotus"/>
          <w:sz w:val="34"/>
          <w:szCs w:val="34"/>
          <w:rtl/>
        </w:rPr>
        <w:t>لزوميا</w:t>
      </w:r>
      <w:r w:rsidR="00C46755">
        <w:rPr>
          <w:rFonts w:ascii="mylotus" w:hAnsi="mylotus" w:hint="cs"/>
          <w:sz w:val="34"/>
          <w:szCs w:val="34"/>
          <w:rtl/>
        </w:rPr>
        <w:t>ً</w:t>
      </w:r>
      <w:proofErr w:type="spellEnd"/>
      <w:r w:rsidRPr="00FB42E7">
        <w:rPr>
          <w:rFonts w:ascii="mylotus" w:hAnsi="mylotus"/>
          <w:sz w:val="34"/>
          <w:szCs w:val="34"/>
          <w:rtl/>
        </w:rPr>
        <w:t xml:space="preserve"> لا</w:t>
      </w:r>
      <w:r w:rsidR="00C46755">
        <w:rPr>
          <w:rFonts w:ascii="mylotus" w:hAnsi="mylotus" w:hint="cs"/>
          <w:sz w:val="34"/>
          <w:szCs w:val="34"/>
          <w:rtl/>
        </w:rPr>
        <w:t xml:space="preserve"> </w:t>
      </w:r>
      <w:r w:rsidRPr="00FB42E7">
        <w:rPr>
          <w:rFonts w:ascii="mylotus" w:hAnsi="mylotus"/>
          <w:sz w:val="34"/>
          <w:szCs w:val="34"/>
          <w:rtl/>
        </w:rPr>
        <w:t>يوجب التوقف في مقام الإثبات</w:t>
      </w:r>
      <w:r w:rsidR="00C46755">
        <w:rPr>
          <w:rFonts w:ascii="mylotus" w:hAnsi="mylotus"/>
          <w:sz w:val="34"/>
          <w:szCs w:val="34"/>
          <w:rtl/>
        </w:rPr>
        <w:t>،</w:t>
      </w:r>
      <w:r w:rsidRPr="00FB42E7">
        <w:rPr>
          <w:rFonts w:ascii="mylotus" w:hAnsi="mylotus"/>
          <w:sz w:val="34"/>
          <w:szCs w:val="34"/>
          <w:rtl/>
        </w:rPr>
        <w:t xml:space="preserve"> بل مادامت المولوية أمرا</w:t>
      </w:r>
      <w:r w:rsidR="00C46755">
        <w:rPr>
          <w:rFonts w:ascii="mylotus" w:hAnsi="mylotus" w:hint="cs"/>
          <w:sz w:val="34"/>
          <w:szCs w:val="34"/>
          <w:rtl/>
        </w:rPr>
        <w:t>ً</w:t>
      </w:r>
      <w:r w:rsidRPr="00FB42E7">
        <w:rPr>
          <w:rFonts w:ascii="mylotus" w:hAnsi="mylotus"/>
          <w:sz w:val="34"/>
          <w:szCs w:val="34"/>
          <w:rtl/>
        </w:rPr>
        <w:t xml:space="preserve"> محتملا</w:t>
      </w:r>
      <w:r w:rsidR="00C46755">
        <w:rPr>
          <w:rFonts w:ascii="mylotus" w:hAnsi="mylotus" w:hint="cs"/>
          <w:sz w:val="34"/>
          <w:szCs w:val="34"/>
          <w:rtl/>
        </w:rPr>
        <w:t>ً</w:t>
      </w:r>
      <w:r w:rsidRPr="00FB42E7">
        <w:rPr>
          <w:rFonts w:ascii="mylotus" w:hAnsi="mylotus"/>
          <w:sz w:val="34"/>
          <w:szCs w:val="34"/>
          <w:rtl/>
        </w:rPr>
        <w:t xml:space="preserve"> عرفا</w:t>
      </w:r>
      <w:r w:rsidR="00C46755">
        <w:rPr>
          <w:rFonts w:ascii="mylotus" w:hAnsi="mylotus" w:hint="cs"/>
          <w:sz w:val="34"/>
          <w:szCs w:val="34"/>
          <w:rtl/>
        </w:rPr>
        <w:t>ً</w:t>
      </w:r>
      <w:r w:rsidR="00C46755">
        <w:rPr>
          <w:rFonts w:ascii="mylotus" w:hAnsi="mylotus"/>
          <w:sz w:val="34"/>
          <w:szCs w:val="34"/>
          <w:rtl/>
        </w:rPr>
        <w:t>،</w:t>
      </w:r>
      <w:r w:rsidRPr="00FB42E7">
        <w:rPr>
          <w:rFonts w:ascii="mylotus" w:hAnsi="mylotus"/>
          <w:sz w:val="34"/>
          <w:szCs w:val="34"/>
          <w:rtl/>
        </w:rPr>
        <w:t xml:space="preserve"> والأمر ظاهر فيه</w:t>
      </w:r>
      <w:r w:rsidR="00C46755">
        <w:rPr>
          <w:rFonts w:ascii="mylotus" w:hAnsi="mylotus"/>
          <w:sz w:val="34"/>
          <w:szCs w:val="34"/>
          <w:rtl/>
        </w:rPr>
        <w:t>،</w:t>
      </w:r>
      <w:r w:rsidRPr="00FB42E7">
        <w:rPr>
          <w:rFonts w:ascii="mylotus" w:hAnsi="mylotus"/>
          <w:sz w:val="34"/>
          <w:szCs w:val="34"/>
          <w:rtl/>
        </w:rPr>
        <w:t xml:space="preserve"> فلم يحرز كون المدلول التصديقي له هو الإرشاد</w:t>
      </w:r>
      <w:r w:rsidR="00C46755">
        <w:rPr>
          <w:rFonts w:ascii="mylotus" w:hAnsi="mylotus"/>
          <w:sz w:val="34"/>
          <w:szCs w:val="34"/>
          <w:rtl/>
        </w:rPr>
        <w:t>،</w:t>
      </w:r>
      <w:r w:rsidRPr="00FB42E7">
        <w:rPr>
          <w:rFonts w:ascii="mylotus" w:hAnsi="mylotus"/>
          <w:sz w:val="34"/>
          <w:szCs w:val="34"/>
          <w:rtl/>
        </w:rPr>
        <w:t xml:space="preserve"> وإن لم يكن ذلك مطردا</w:t>
      </w:r>
      <w:r w:rsidR="00C46755">
        <w:rPr>
          <w:rFonts w:ascii="mylotus" w:hAnsi="mylotus" w:hint="cs"/>
          <w:sz w:val="34"/>
          <w:szCs w:val="34"/>
          <w:rtl/>
        </w:rPr>
        <w:t>ً</w:t>
      </w:r>
      <w:r w:rsidRPr="00FB42E7">
        <w:rPr>
          <w:rFonts w:ascii="mylotus" w:hAnsi="mylotus"/>
          <w:sz w:val="34"/>
          <w:szCs w:val="34"/>
          <w:rtl/>
        </w:rPr>
        <w:t xml:space="preserve"> فلا ريب في عرفيته في الموارد التي يكون المتعلق فيها مما تقتضي الدواعي الشهوية تحقيقه</w:t>
      </w:r>
      <w:r w:rsidR="00C46755">
        <w:rPr>
          <w:rFonts w:ascii="mylotus" w:hAnsi="mylotus"/>
          <w:sz w:val="34"/>
          <w:szCs w:val="34"/>
          <w:rtl/>
        </w:rPr>
        <w:t>،</w:t>
      </w:r>
      <w:r w:rsidRPr="00FB42E7">
        <w:rPr>
          <w:rFonts w:ascii="mylotus" w:hAnsi="mylotus"/>
          <w:sz w:val="34"/>
          <w:szCs w:val="34"/>
          <w:rtl/>
        </w:rPr>
        <w:t xml:space="preserve"> نحو </w:t>
      </w:r>
      <w:r w:rsidR="00C46755">
        <w:rPr>
          <w:rFonts w:ascii="mylotus" w:hAnsi="mylotus"/>
          <w:sz w:val="34"/>
          <w:szCs w:val="34"/>
          <w:rtl/>
        </w:rPr>
        <w:t>(</w:t>
      </w:r>
      <w:r w:rsidRPr="00FB42E7">
        <w:rPr>
          <w:rFonts w:ascii="mylotus" w:hAnsi="mylotus"/>
          <w:sz w:val="34"/>
          <w:szCs w:val="34"/>
          <w:rtl/>
        </w:rPr>
        <w:t>النهي عن الشرط الربوي في ال</w:t>
      </w:r>
      <w:r w:rsidR="00C46755">
        <w:rPr>
          <w:rFonts w:ascii="mylotus" w:hAnsi="mylotus"/>
          <w:sz w:val="34"/>
          <w:szCs w:val="34"/>
          <w:rtl/>
        </w:rPr>
        <w:t xml:space="preserve">قرض) و(الصلاة في المغصوب) </w:t>
      </w:r>
      <w:r w:rsidR="00C46755">
        <w:rPr>
          <w:rFonts w:ascii="mylotus" w:hAnsi="mylotus" w:hint="cs"/>
          <w:sz w:val="34"/>
          <w:szCs w:val="34"/>
          <w:rtl/>
        </w:rPr>
        <w:t>و</w:t>
      </w:r>
      <w:r w:rsidR="00C46755">
        <w:rPr>
          <w:rFonts w:ascii="mylotus" w:hAnsi="mylotus"/>
          <w:sz w:val="34"/>
          <w:szCs w:val="34"/>
          <w:rtl/>
        </w:rPr>
        <w:t>(</w:t>
      </w:r>
      <w:r w:rsidRPr="00FB42E7">
        <w:rPr>
          <w:rFonts w:ascii="mylotus" w:hAnsi="mylotus"/>
          <w:sz w:val="34"/>
          <w:szCs w:val="34"/>
          <w:rtl/>
        </w:rPr>
        <w:t>الأمر بإخراج الدين والوصية من تركة الميت قبل توزيع الميراث)، فإنه كما يحتمل الإرشاد في هذه الموارد للشرطية أو المانعية</w:t>
      </w:r>
      <w:r w:rsidR="00C46755">
        <w:rPr>
          <w:rFonts w:ascii="mylotus" w:hAnsi="mylotus"/>
          <w:sz w:val="34"/>
          <w:szCs w:val="34"/>
          <w:rtl/>
        </w:rPr>
        <w:t>،</w:t>
      </w:r>
      <w:r w:rsidR="00C46755">
        <w:rPr>
          <w:rFonts w:ascii="mylotus" w:hAnsi="mylotus" w:hint="cs"/>
          <w:sz w:val="34"/>
          <w:szCs w:val="34"/>
          <w:rtl/>
        </w:rPr>
        <w:t xml:space="preserve"> </w:t>
      </w:r>
      <w:proofErr w:type="spellStart"/>
      <w:r w:rsidRPr="00FB42E7">
        <w:rPr>
          <w:rFonts w:ascii="mylotus" w:hAnsi="mylotus"/>
          <w:sz w:val="34"/>
          <w:szCs w:val="34"/>
          <w:rtl/>
        </w:rPr>
        <w:t>لاحتفافها</w:t>
      </w:r>
      <w:proofErr w:type="spellEnd"/>
      <w:r w:rsidRPr="00FB42E7">
        <w:rPr>
          <w:rFonts w:ascii="mylotus" w:hAnsi="mylotus"/>
          <w:sz w:val="34"/>
          <w:szCs w:val="34"/>
          <w:rtl/>
        </w:rPr>
        <w:t xml:space="preserve"> بالغرض المسبق</w:t>
      </w:r>
      <w:r w:rsidR="00C46755">
        <w:rPr>
          <w:rFonts w:ascii="mylotus" w:hAnsi="mylotus"/>
          <w:sz w:val="34"/>
          <w:szCs w:val="34"/>
          <w:rtl/>
        </w:rPr>
        <w:t>،</w:t>
      </w:r>
      <w:r w:rsidRPr="00FB42E7">
        <w:rPr>
          <w:rFonts w:ascii="mylotus" w:hAnsi="mylotus"/>
          <w:sz w:val="34"/>
          <w:szCs w:val="34"/>
          <w:rtl/>
        </w:rPr>
        <w:t xml:space="preserve"> كذلك يحتمل المولوية بقرينة (كون المتعلق في معرض الحصول لتوفر الدواعي على فعله</w:t>
      </w:r>
      <w:r w:rsidR="00C46755">
        <w:rPr>
          <w:rFonts w:ascii="mylotus" w:hAnsi="mylotus"/>
          <w:sz w:val="34"/>
          <w:szCs w:val="34"/>
          <w:rtl/>
        </w:rPr>
        <w:t>)</w:t>
      </w:r>
      <w:r w:rsidRPr="00FB42E7">
        <w:rPr>
          <w:rFonts w:ascii="mylotus" w:hAnsi="mylotus"/>
          <w:sz w:val="34"/>
          <w:szCs w:val="34"/>
          <w:rtl/>
        </w:rPr>
        <w:t>بحيث لا</w:t>
      </w:r>
      <w:r w:rsidR="00C46755">
        <w:rPr>
          <w:rFonts w:ascii="mylotus" w:hAnsi="mylotus" w:hint="cs"/>
          <w:sz w:val="34"/>
          <w:szCs w:val="34"/>
          <w:rtl/>
        </w:rPr>
        <w:t xml:space="preserve"> </w:t>
      </w:r>
      <w:r w:rsidR="00C46755">
        <w:rPr>
          <w:rFonts w:ascii="mylotus" w:hAnsi="mylotus"/>
          <w:sz w:val="34"/>
          <w:szCs w:val="34"/>
          <w:rtl/>
        </w:rPr>
        <w:t xml:space="preserve">يضمن </w:t>
      </w:r>
      <w:proofErr w:type="spellStart"/>
      <w:r w:rsidR="00C46755">
        <w:rPr>
          <w:rFonts w:ascii="mylotus" w:hAnsi="mylotus"/>
          <w:sz w:val="34"/>
          <w:szCs w:val="34"/>
          <w:rtl/>
        </w:rPr>
        <w:t>ال</w:t>
      </w:r>
      <w:r w:rsidR="00C46755">
        <w:rPr>
          <w:rFonts w:ascii="mylotus" w:hAnsi="mylotus" w:hint="cs"/>
          <w:sz w:val="34"/>
          <w:szCs w:val="34"/>
          <w:rtl/>
        </w:rPr>
        <w:t>ا</w:t>
      </w:r>
      <w:r w:rsidR="00C46755">
        <w:rPr>
          <w:rFonts w:ascii="mylotus" w:hAnsi="mylotus"/>
          <w:sz w:val="34"/>
          <w:szCs w:val="34"/>
          <w:rtl/>
        </w:rPr>
        <w:t>نزجار</w:t>
      </w:r>
      <w:proofErr w:type="spellEnd"/>
      <w:r w:rsidR="00C46755">
        <w:rPr>
          <w:rFonts w:ascii="mylotus" w:hAnsi="mylotus"/>
          <w:sz w:val="34"/>
          <w:szCs w:val="34"/>
          <w:rtl/>
        </w:rPr>
        <w:t xml:space="preserve"> عنه </w:t>
      </w:r>
      <w:r w:rsidR="00C46755">
        <w:rPr>
          <w:rFonts w:ascii="mylotus" w:hAnsi="mylotus" w:hint="cs"/>
          <w:sz w:val="34"/>
          <w:szCs w:val="34"/>
          <w:rtl/>
        </w:rPr>
        <w:t>إ</w:t>
      </w:r>
      <w:r w:rsidRPr="00FB42E7">
        <w:rPr>
          <w:rFonts w:ascii="mylotus" w:hAnsi="mylotus"/>
          <w:sz w:val="34"/>
          <w:szCs w:val="34"/>
          <w:rtl/>
        </w:rPr>
        <w:t>لا بالوعيد عليه</w:t>
      </w:r>
      <w:r w:rsidR="00C46755">
        <w:rPr>
          <w:rFonts w:ascii="mylotus" w:hAnsi="mylotus"/>
          <w:sz w:val="34"/>
          <w:szCs w:val="34"/>
          <w:rtl/>
        </w:rPr>
        <w:t>،</w:t>
      </w:r>
      <w:r w:rsidRPr="00FB42E7">
        <w:rPr>
          <w:rFonts w:ascii="mylotus" w:hAnsi="mylotus"/>
          <w:sz w:val="34"/>
          <w:szCs w:val="34"/>
          <w:rtl/>
        </w:rPr>
        <w:t xml:space="preserve"> مما يعني</w:t>
      </w:r>
      <w:r w:rsidR="00C46755">
        <w:rPr>
          <w:rFonts w:ascii="mylotus" w:hAnsi="mylotus"/>
          <w:sz w:val="34"/>
          <w:szCs w:val="34"/>
          <w:rtl/>
        </w:rPr>
        <w:t xml:space="preserve"> </w:t>
      </w:r>
      <w:r w:rsidRPr="00FB42E7">
        <w:rPr>
          <w:rFonts w:ascii="mylotus" w:hAnsi="mylotus"/>
          <w:sz w:val="34"/>
          <w:szCs w:val="34"/>
          <w:rtl/>
        </w:rPr>
        <w:t>أن الأمر المولوي والنهي المولوي زجر حقيقي بنفس ظهوره العرفي في تضمنه لعنصر الوعيد، لا بدلالة الاقتضاء</w:t>
      </w:r>
      <w:r w:rsidRPr="00FB42E7">
        <w:rPr>
          <w:rFonts w:ascii="mylotus" w:hAnsi="mylotus"/>
          <w:sz w:val="34"/>
          <w:szCs w:val="34"/>
        </w:rPr>
        <w:t>.</w:t>
      </w:r>
    </w:p>
    <w:p w14:paraId="58454220" w14:textId="3E43C329" w:rsidR="00FB42E7" w:rsidRPr="00FB42E7" w:rsidRDefault="00FB42E7" w:rsidP="00C46755">
      <w:pPr>
        <w:pStyle w:val="a0"/>
        <w:widowControl w:val="0"/>
        <w:bidi/>
        <w:spacing w:line="216" w:lineRule="auto"/>
        <w:rPr>
          <w:rFonts w:ascii="mylotus" w:hAnsi="mylotus"/>
          <w:sz w:val="34"/>
          <w:szCs w:val="34"/>
          <w:rtl/>
        </w:rPr>
      </w:pPr>
      <w:r w:rsidRPr="00C46755">
        <w:rPr>
          <w:rFonts w:ascii="mylotus" w:hAnsi="mylotus"/>
          <w:b/>
          <w:bCs/>
          <w:sz w:val="34"/>
          <w:szCs w:val="34"/>
          <w:rtl/>
        </w:rPr>
        <w:t>وثالثاً:</w:t>
      </w:r>
      <w:r w:rsidRPr="00FB42E7">
        <w:rPr>
          <w:rFonts w:ascii="mylotus" w:hAnsi="mylotus"/>
          <w:sz w:val="34"/>
          <w:szCs w:val="34"/>
          <w:rtl/>
        </w:rPr>
        <w:t xml:space="preserve"> لا يوجد في كلام مشهور الأصوليين أن للأمر والنهي المتعلقين بالقيود والأجزاء في المركبات الاعتبارية ظهورا</w:t>
      </w:r>
      <w:r w:rsidR="00C46755">
        <w:rPr>
          <w:rFonts w:ascii="mylotus" w:hAnsi="mylotus" w:hint="cs"/>
          <w:sz w:val="34"/>
          <w:szCs w:val="34"/>
          <w:rtl/>
        </w:rPr>
        <w:t>ً</w:t>
      </w:r>
      <w:r w:rsidRPr="00FB42E7">
        <w:rPr>
          <w:rFonts w:ascii="mylotus" w:hAnsi="mylotus"/>
          <w:sz w:val="34"/>
          <w:szCs w:val="34"/>
          <w:rtl/>
        </w:rPr>
        <w:t xml:space="preserve"> أوليا</w:t>
      </w:r>
      <w:r w:rsidR="00C46755">
        <w:rPr>
          <w:rFonts w:ascii="mylotus" w:hAnsi="mylotus" w:hint="cs"/>
          <w:sz w:val="34"/>
          <w:szCs w:val="34"/>
          <w:rtl/>
        </w:rPr>
        <w:t>ً</w:t>
      </w:r>
      <w:r w:rsidRPr="00FB42E7">
        <w:rPr>
          <w:rFonts w:ascii="mylotus" w:hAnsi="mylotus"/>
          <w:sz w:val="34"/>
          <w:szCs w:val="34"/>
          <w:rtl/>
        </w:rPr>
        <w:t xml:space="preserve"> وظهورا</w:t>
      </w:r>
      <w:r w:rsidR="00C46755">
        <w:rPr>
          <w:rFonts w:ascii="mylotus" w:hAnsi="mylotus" w:hint="cs"/>
          <w:sz w:val="34"/>
          <w:szCs w:val="34"/>
          <w:rtl/>
        </w:rPr>
        <w:t>ً</w:t>
      </w:r>
      <w:r w:rsidRPr="00FB42E7">
        <w:rPr>
          <w:rFonts w:ascii="mylotus" w:hAnsi="mylotus"/>
          <w:sz w:val="34"/>
          <w:szCs w:val="34"/>
          <w:rtl/>
        </w:rPr>
        <w:t xml:space="preserve"> ثانويا</w:t>
      </w:r>
      <w:r w:rsidR="00C46755">
        <w:rPr>
          <w:rFonts w:ascii="mylotus" w:hAnsi="mylotus" w:hint="cs"/>
          <w:sz w:val="34"/>
          <w:szCs w:val="34"/>
          <w:rtl/>
        </w:rPr>
        <w:t>ً</w:t>
      </w:r>
      <w:r w:rsidRPr="00FB42E7">
        <w:rPr>
          <w:rFonts w:ascii="mylotus" w:hAnsi="mylotus"/>
          <w:sz w:val="34"/>
          <w:szCs w:val="34"/>
          <w:rtl/>
        </w:rPr>
        <w:t xml:space="preserve"> بحيث لو تعذر الثاني حمل على الأول</w:t>
      </w:r>
      <w:r w:rsidR="00C46755">
        <w:rPr>
          <w:rFonts w:ascii="mylotus" w:hAnsi="mylotus"/>
          <w:sz w:val="34"/>
          <w:szCs w:val="34"/>
          <w:rtl/>
        </w:rPr>
        <w:t>،</w:t>
      </w:r>
      <w:r w:rsidRPr="00FB42E7">
        <w:rPr>
          <w:rFonts w:ascii="mylotus" w:hAnsi="mylotus"/>
          <w:sz w:val="34"/>
          <w:szCs w:val="34"/>
          <w:rtl/>
        </w:rPr>
        <w:t xml:space="preserve"> بل مدعاهم أن الأمر والنهي ظاهر في المو</w:t>
      </w:r>
      <w:r w:rsidR="00C46755">
        <w:rPr>
          <w:rFonts w:ascii="mylotus" w:hAnsi="mylotus"/>
          <w:sz w:val="34"/>
          <w:szCs w:val="34"/>
          <w:rtl/>
        </w:rPr>
        <w:t xml:space="preserve">لوية بطبعه </w:t>
      </w:r>
      <w:r w:rsidR="00C46755">
        <w:rPr>
          <w:rFonts w:ascii="mylotus" w:hAnsi="mylotus" w:hint="cs"/>
          <w:sz w:val="34"/>
          <w:szCs w:val="34"/>
          <w:rtl/>
        </w:rPr>
        <w:t>إ</w:t>
      </w:r>
      <w:r w:rsidRPr="00FB42E7">
        <w:rPr>
          <w:rFonts w:ascii="mylotus" w:hAnsi="mylotus"/>
          <w:sz w:val="34"/>
          <w:szCs w:val="34"/>
          <w:rtl/>
        </w:rPr>
        <w:t>لا الأمر والنهي المتعلقان بالقيود والأجزاء في باب المركبات الاعتبارية فإنه ظاهر في الإرشاد للشرطية والجزئية والمانعية، والتعبير عنه بالظهور الثانوي في بعض الكلمات</w:t>
      </w:r>
      <w:r w:rsidR="00C46755">
        <w:rPr>
          <w:rFonts w:ascii="mylotus" w:hAnsi="mylotus"/>
          <w:sz w:val="34"/>
          <w:szCs w:val="34"/>
          <w:rtl/>
        </w:rPr>
        <w:t>،</w:t>
      </w:r>
      <w:r w:rsidRPr="00FB42E7">
        <w:rPr>
          <w:rFonts w:ascii="mylotus" w:hAnsi="mylotus"/>
          <w:sz w:val="34"/>
          <w:szCs w:val="34"/>
          <w:rtl/>
        </w:rPr>
        <w:t xml:space="preserve"> للفرق بين ظهوره في نفسه في المولوية</w:t>
      </w:r>
      <w:r w:rsidR="00C46755">
        <w:rPr>
          <w:rFonts w:ascii="mylotus" w:hAnsi="mylotus"/>
          <w:sz w:val="34"/>
          <w:szCs w:val="34"/>
          <w:rtl/>
        </w:rPr>
        <w:t>،</w:t>
      </w:r>
      <w:r w:rsidRPr="00FB42E7">
        <w:rPr>
          <w:rFonts w:ascii="mylotus" w:hAnsi="mylotus"/>
          <w:sz w:val="34"/>
          <w:szCs w:val="34"/>
          <w:rtl/>
        </w:rPr>
        <w:t xml:space="preserve"> وظهوره في خصوص قيود باب المركبات في الإرشادية</w:t>
      </w:r>
      <w:r w:rsidR="00C46755">
        <w:rPr>
          <w:rFonts w:ascii="mylotus" w:hAnsi="mylotus"/>
          <w:sz w:val="34"/>
          <w:szCs w:val="34"/>
          <w:rtl/>
        </w:rPr>
        <w:t>،</w:t>
      </w:r>
      <w:r w:rsidRPr="00FB42E7">
        <w:rPr>
          <w:rFonts w:ascii="mylotus" w:hAnsi="mylotus"/>
          <w:sz w:val="34"/>
          <w:szCs w:val="34"/>
          <w:rtl/>
        </w:rPr>
        <w:t xml:space="preserve"> لا أن له في هذا الباب ظهورين أوليا</w:t>
      </w:r>
      <w:r w:rsidR="00C46755">
        <w:rPr>
          <w:rFonts w:ascii="mylotus" w:hAnsi="mylotus" w:hint="cs"/>
          <w:sz w:val="34"/>
          <w:szCs w:val="34"/>
          <w:rtl/>
        </w:rPr>
        <w:t>ً</w:t>
      </w:r>
      <w:r w:rsidRPr="00FB42E7">
        <w:rPr>
          <w:rFonts w:ascii="mylotus" w:hAnsi="mylotus"/>
          <w:sz w:val="34"/>
          <w:szCs w:val="34"/>
          <w:rtl/>
        </w:rPr>
        <w:t xml:space="preserve"> وثانويا</w:t>
      </w:r>
      <w:r w:rsidR="00C46755">
        <w:rPr>
          <w:rFonts w:ascii="mylotus" w:hAnsi="mylotus" w:hint="cs"/>
          <w:sz w:val="34"/>
          <w:szCs w:val="34"/>
          <w:rtl/>
        </w:rPr>
        <w:t>ً</w:t>
      </w:r>
      <w:r w:rsidR="00C46755">
        <w:rPr>
          <w:rFonts w:ascii="mylotus" w:hAnsi="mylotus"/>
          <w:sz w:val="34"/>
          <w:szCs w:val="34"/>
          <w:rtl/>
        </w:rPr>
        <w:t>،</w:t>
      </w:r>
      <w:r w:rsidRPr="00FB42E7">
        <w:rPr>
          <w:rFonts w:ascii="mylotus" w:hAnsi="mylotus"/>
          <w:sz w:val="34"/>
          <w:szCs w:val="34"/>
          <w:rtl/>
        </w:rPr>
        <w:t xml:space="preserve"> بحيث لو تعذر الثاني حمل على الأول</w:t>
      </w:r>
      <w:r w:rsidR="00C46755">
        <w:rPr>
          <w:rFonts w:ascii="mylotus" w:hAnsi="mylotus"/>
          <w:sz w:val="34"/>
          <w:szCs w:val="34"/>
          <w:rtl/>
        </w:rPr>
        <w:t>.</w:t>
      </w:r>
    </w:p>
    <w:p w14:paraId="0FCD8FB9" w14:textId="77777777" w:rsidR="00C46755" w:rsidRDefault="00FB42E7" w:rsidP="00C46755">
      <w:pPr>
        <w:pStyle w:val="a0"/>
        <w:widowControl w:val="0"/>
        <w:bidi/>
        <w:spacing w:line="216" w:lineRule="auto"/>
        <w:rPr>
          <w:rFonts w:ascii="mylotus" w:hAnsi="mylotus" w:hint="cs"/>
          <w:sz w:val="34"/>
          <w:szCs w:val="34"/>
          <w:rtl/>
        </w:rPr>
      </w:pPr>
      <w:r w:rsidRPr="00C46755">
        <w:rPr>
          <w:rFonts w:ascii="mylotus" w:hAnsi="mylotus"/>
          <w:b/>
          <w:bCs/>
          <w:sz w:val="34"/>
          <w:szCs w:val="34"/>
          <w:rtl/>
        </w:rPr>
        <w:t>والمتحصل مما سبق:</w:t>
      </w:r>
      <w:r w:rsidRPr="00FB42E7">
        <w:rPr>
          <w:rFonts w:ascii="mylotus" w:hAnsi="mylotus"/>
          <w:sz w:val="34"/>
          <w:szCs w:val="34"/>
          <w:rtl/>
        </w:rPr>
        <w:t xml:space="preserve"> أن الظهور الأولي للأمر والنهي -بغض النظر عن باب المركبات الاعتبارية- هو المولوية: بمعنى أنه ظاهر في صدوره بداعي </w:t>
      </w:r>
      <w:r w:rsidR="00C46755">
        <w:rPr>
          <w:rFonts w:ascii="mylotus" w:hAnsi="mylotus"/>
          <w:sz w:val="34"/>
          <w:szCs w:val="34"/>
          <w:rtl/>
        </w:rPr>
        <w:t>البعث أو بداعي الزجر.</w:t>
      </w:r>
    </w:p>
    <w:p w14:paraId="7406BC75" w14:textId="2CA0AF04" w:rsidR="00FB42E7" w:rsidRPr="00FB42E7" w:rsidRDefault="00C46755" w:rsidP="00C46755">
      <w:pPr>
        <w:pStyle w:val="a0"/>
        <w:widowControl w:val="0"/>
        <w:bidi/>
        <w:spacing w:line="216" w:lineRule="auto"/>
        <w:rPr>
          <w:rFonts w:ascii="mylotus" w:hAnsi="mylotus"/>
          <w:sz w:val="34"/>
          <w:szCs w:val="34"/>
          <w:rtl/>
        </w:rPr>
      </w:pPr>
      <w:r>
        <w:rPr>
          <w:rFonts w:ascii="mylotus" w:hAnsi="mylotus"/>
          <w:sz w:val="34"/>
          <w:szCs w:val="34"/>
          <w:rtl/>
        </w:rPr>
        <w:t>والسر فيه</w:t>
      </w:r>
      <w:r w:rsidR="00FB42E7" w:rsidRPr="00FB42E7">
        <w:rPr>
          <w:rFonts w:ascii="mylotus" w:hAnsi="mylotus"/>
          <w:sz w:val="34"/>
          <w:szCs w:val="34"/>
          <w:rtl/>
        </w:rPr>
        <w:t>: أن الغرض العقلائي المقوم لحقيقة التكليف هو أن يكون بداعي التحريك أو الزجر. وهذا الغرض العقلائي أوجب ظهوره التصديقي</w:t>
      </w:r>
      <w:r>
        <w:rPr>
          <w:rFonts w:ascii="mylotus" w:hAnsi="mylotus"/>
          <w:sz w:val="34"/>
          <w:szCs w:val="34"/>
          <w:rtl/>
        </w:rPr>
        <w:t xml:space="preserve"> </w:t>
      </w:r>
      <w:r w:rsidR="00FB42E7" w:rsidRPr="00FB42E7">
        <w:rPr>
          <w:rFonts w:ascii="mylotus" w:hAnsi="mylotus"/>
          <w:sz w:val="34"/>
          <w:szCs w:val="34"/>
          <w:rtl/>
        </w:rPr>
        <w:t>في ذلك، بغض النظر عن القرينة في بعض الموارد</w:t>
      </w:r>
      <w:r w:rsidR="00FB42E7" w:rsidRPr="00FB42E7">
        <w:rPr>
          <w:rFonts w:ascii="mylotus" w:hAnsi="mylotus"/>
          <w:sz w:val="34"/>
          <w:szCs w:val="34"/>
        </w:rPr>
        <w:t>.</w:t>
      </w:r>
    </w:p>
    <w:p w14:paraId="4178D7DA" w14:textId="29B14532"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 xml:space="preserve">وأما في الأوامر والنواهي المتعلقة بالقيود في المركبات الاعتبارية نحو: (لا يرتمس الصائم في الماء) </w:t>
      </w:r>
      <w:r w:rsidRPr="00FB42E7">
        <w:rPr>
          <w:rFonts w:ascii="mylotus" w:hAnsi="mylotus"/>
          <w:sz w:val="34"/>
          <w:szCs w:val="34"/>
          <w:rtl/>
        </w:rPr>
        <w:lastRenderedPageBreak/>
        <w:t xml:space="preserve">فكونه نهياً مولوياً نظير: (لا تصم يوم عاشوراء)، سواء كان تحريمياً أو </w:t>
      </w:r>
      <w:proofErr w:type="spellStart"/>
      <w:r w:rsidRPr="00FB42E7">
        <w:rPr>
          <w:rFonts w:ascii="mylotus" w:hAnsi="mylotus"/>
          <w:sz w:val="34"/>
          <w:szCs w:val="34"/>
          <w:rtl/>
        </w:rPr>
        <w:t>كراهتياً</w:t>
      </w:r>
      <w:proofErr w:type="spellEnd"/>
      <w:r w:rsidRPr="00FB42E7">
        <w:rPr>
          <w:rFonts w:ascii="mylotus" w:hAnsi="mylotus"/>
          <w:sz w:val="34"/>
          <w:szCs w:val="34"/>
          <w:rtl/>
        </w:rPr>
        <w:t xml:space="preserve"> بالمعنى الاصطلاحي -يعني الحزازة-، أو إرشادياً إلى </w:t>
      </w:r>
      <w:proofErr w:type="spellStart"/>
      <w:r w:rsidRPr="00FB42E7">
        <w:rPr>
          <w:rFonts w:ascii="mylotus" w:hAnsi="mylotus"/>
          <w:sz w:val="34"/>
          <w:szCs w:val="34"/>
          <w:rtl/>
        </w:rPr>
        <w:t>المفطرية</w:t>
      </w:r>
      <w:proofErr w:type="spellEnd"/>
      <w:r w:rsidRPr="00FB42E7">
        <w:rPr>
          <w:rFonts w:ascii="mylotus" w:hAnsi="mylotus"/>
          <w:sz w:val="34"/>
          <w:szCs w:val="34"/>
          <w:rtl/>
        </w:rPr>
        <w:t>، متساوي النسبة في حد ذاته، وتحديد أي منهما مما يتدخل فيه السياق وقرينة مناسبة الحكم للموضوع، وملاحظة أجواء مجموع روايات الباب، ولا أصل في البين كي يُدعى أن الأصل المولوية أو الإرشادية؛ باعتبار أن</w:t>
      </w:r>
      <w:r w:rsidR="00C46755">
        <w:rPr>
          <w:rFonts w:ascii="mylotus" w:hAnsi="mylotus"/>
          <w:sz w:val="34"/>
          <w:szCs w:val="34"/>
          <w:rtl/>
        </w:rPr>
        <w:t xml:space="preserve"> كون المتعلق من قيود المركب ال</w:t>
      </w:r>
      <w:r w:rsidR="00C46755">
        <w:rPr>
          <w:rFonts w:ascii="mylotus" w:hAnsi="mylotus" w:hint="cs"/>
          <w:sz w:val="34"/>
          <w:szCs w:val="34"/>
          <w:rtl/>
        </w:rPr>
        <w:t>ا</w:t>
      </w:r>
      <w:r w:rsidRPr="00FB42E7">
        <w:rPr>
          <w:rFonts w:ascii="mylotus" w:hAnsi="mylotus"/>
          <w:sz w:val="34"/>
          <w:szCs w:val="34"/>
          <w:rtl/>
        </w:rPr>
        <w:t>عتباري مما يجعل الاحتمالين في عرض واحد</w:t>
      </w:r>
      <w:r w:rsidRPr="00FB42E7">
        <w:rPr>
          <w:rFonts w:ascii="mylotus" w:hAnsi="mylotus"/>
          <w:sz w:val="34"/>
          <w:szCs w:val="34"/>
        </w:rPr>
        <w:t>.</w:t>
      </w:r>
    </w:p>
    <w:p w14:paraId="53FDB011" w14:textId="77777777" w:rsidR="00FB42E7" w:rsidRPr="00FB42E7" w:rsidRDefault="00FB42E7" w:rsidP="00C46755">
      <w:pPr>
        <w:pStyle w:val="a0"/>
        <w:widowControl w:val="0"/>
        <w:bidi/>
        <w:spacing w:line="216" w:lineRule="auto"/>
        <w:rPr>
          <w:rFonts w:ascii="mylotus" w:hAnsi="mylotus"/>
          <w:sz w:val="34"/>
          <w:szCs w:val="34"/>
          <w:rtl/>
        </w:rPr>
      </w:pPr>
      <w:r w:rsidRPr="00FB42E7">
        <w:rPr>
          <w:rFonts w:ascii="mylotus" w:hAnsi="mylotus"/>
          <w:sz w:val="34"/>
          <w:szCs w:val="34"/>
          <w:rtl/>
        </w:rPr>
        <w:t xml:space="preserve">فإذا تعارضت الطائفتان -كما في باب </w:t>
      </w:r>
      <w:proofErr w:type="spellStart"/>
      <w:r w:rsidRPr="00FB42E7">
        <w:rPr>
          <w:rFonts w:ascii="mylotus" w:hAnsi="mylotus"/>
          <w:sz w:val="34"/>
          <w:szCs w:val="34"/>
          <w:rtl/>
        </w:rPr>
        <w:t>مفطرية</w:t>
      </w:r>
      <w:proofErr w:type="spellEnd"/>
      <w:r w:rsidRPr="00FB42E7">
        <w:rPr>
          <w:rFonts w:ascii="mylotus" w:hAnsi="mylotus"/>
          <w:sz w:val="34"/>
          <w:szCs w:val="34"/>
          <w:rtl/>
        </w:rPr>
        <w:t xml:space="preserve"> الارتماس- فإن كانت الثانية بمستوى من الصراحة يجعلها قرينة على حمل الأولى على المولوية، ولو على سبيل الكراهة، فهو جار على كلا المسلكين، وإن لم تكن بهذا المستوى فيستقر التعارض على كلا المسلكين ويكون المرجع هو الأصل العملي، والأصل العملي هو البراءة عن </w:t>
      </w:r>
      <w:proofErr w:type="spellStart"/>
      <w:r w:rsidRPr="00FB42E7">
        <w:rPr>
          <w:rFonts w:ascii="mylotus" w:hAnsi="mylotus"/>
          <w:sz w:val="34"/>
          <w:szCs w:val="34"/>
          <w:rtl/>
        </w:rPr>
        <w:t>المفطرية</w:t>
      </w:r>
      <w:proofErr w:type="spellEnd"/>
      <w:r w:rsidRPr="00FB42E7">
        <w:rPr>
          <w:rFonts w:ascii="mylotus" w:hAnsi="mylotus"/>
          <w:sz w:val="34"/>
          <w:szCs w:val="34"/>
        </w:rPr>
        <w:t>.</w:t>
      </w:r>
    </w:p>
    <w:p w14:paraId="46586F44" w14:textId="77777777" w:rsidR="00FB42E7" w:rsidRPr="00FB42E7" w:rsidRDefault="00FB42E7" w:rsidP="00FB42E7">
      <w:pPr>
        <w:pStyle w:val="a0"/>
        <w:bidi/>
        <w:spacing w:line="216" w:lineRule="auto"/>
        <w:rPr>
          <w:rFonts w:ascii="mylotus" w:hAnsi="mylotus"/>
          <w:sz w:val="34"/>
          <w:szCs w:val="34"/>
          <w:rtl/>
        </w:rPr>
      </w:pPr>
      <w:r w:rsidRPr="00FB42E7">
        <w:rPr>
          <w:rFonts w:ascii="mylotus" w:hAnsi="mylotus"/>
          <w:sz w:val="34"/>
          <w:szCs w:val="34"/>
          <w:rtl/>
        </w:rPr>
        <w:t>وأما الحمل على المولوية بمجرد معارضته بطائفة ظاهرة في التكليف فهو مما لا يقول به أحد، بل مقتضى المعارضة وعدم المرجح هو التساقط والرجوع إلى الأصل العملي</w:t>
      </w:r>
      <w:r w:rsidRPr="00FB42E7">
        <w:rPr>
          <w:rFonts w:ascii="mylotus" w:hAnsi="mylotus"/>
          <w:sz w:val="34"/>
          <w:szCs w:val="34"/>
        </w:rPr>
        <w:t>.</w:t>
      </w:r>
    </w:p>
    <w:p w14:paraId="2127DD41" w14:textId="77777777" w:rsidR="00D45C64" w:rsidRDefault="00D45C64" w:rsidP="00FB42E7">
      <w:pPr>
        <w:pStyle w:val="a0"/>
        <w:bidi/>
        <w:spacing w:line="216" w:lineRule="auto"/>
        <w:ind w:firstLine="0"/>
        <w:rPr>
          <w:rFonts w:ascii="mylotus" w:hAnsi="mylotus"/>
          <w:sz w:val="34"/>
          <w:szCs w:val="34"/>
          <w:rtl/>
        </w:rPr>
      </w:pPr>
    </w:p>
    <w:p w14:paraId="2D24CFF0" w14:textId="14262283" w:rsidR="001F034F" w:rsidRPr="005F7776" w:rsidRDefault="00E706A4" w:rsidP="00D45C64">
      <w:pPr>
        <w:pStyle w:val="a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ADF49C" w14:textId="77777777" w:rsidR="00774A7B" w:rsidRDefault="00774A7B" w:rsidP="00A5027D">
      <w:pPr>
        <w:spacing w:line="240" w:lineRule="auto"/>
      </w:pPr>
      <w:r>
        <w:separator/>
      </w:r>
    </w:p>
  </w:endnote>
  <w:endnote w:type="continuationSeparator" w:id="0">
    <w:p w14:paraId="602507AC" w14:textId="77777777" w:rsidR="00774A7B" w:rsidRDefault="00774A7B"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6E2BD5" w:rsidRPr="006E2BD5">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850F01" w14:textId="77777777" w:rsidR="00774A7B" w:rsidRDefault="00774A7B" w:rsidP="00A5027D">
      <w:pPr>
        <w:spacing w:line="240" w:lineRule="auto"/>
      </w:pPr>
      <w:r>
        <w:separator/>
      </w:r>
    </w:p>
  </w:footnote>
  <w:footnote w:type="continuationSeparator" w:id="0">
    <w:p w14:paraId="07A52544" w14:textId="77777777" w:rsidR="00774A7B" w:rsidRDefault="00774A7B"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6F24091A" w:rsidR="00B07F43" w:rsidRPr="005F7776" w:rsidRDefault="00B07F43" w:rsidP="00D846F0">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B71632">
      <w:rPr>
        <w:rFonts w:ascii="mylotus" w:hAnsi="mylotus" w:cs="mylotus"/>
        <w:color w:val="FF0000"/>
        <w:sz w:val="26"/>
        <w:szCs w:val="26"/>
        <w:rtl/>
      </w:rPr>
      <w:t>بحث ال</w:t>
    </w:r>
    <w:r w:rsidR="00B71632">
      <w:rPr>
        <w:rFonts w:ascii="mylotus" w:hAnsi="mylotus" w:cs="mylotus" w:hint="cs"/>
        <w:color w:val="FF0000"/>
        <w:sz w:val="26"/>
        <w:szCs w:val="26"/>
        <w:rtl/>
      </w:rPr>
      <w:t>أصول</w:t>
    </w:r>
    <w:r w:rsidR="00B71632">
      <w:rPr>
        <w:rFonts w:ascii="mylotus" w:hAnsi="mylotus" w:cs="mylotus"/>
        <w:color w:val="FF0000"/>
        <w:sz w:val="26"/>
        <w:szCs w:val="26"/>
        <w:rtl/>
      </w:rPr>
      <w:t xml:space="preserve"> </w:t>
    </w:r>
    <w:r w:rsidR="00B71632">
      <w:rPr>
        <w:rFonts w:ascii="mylotus" w:hAnsi="mylotus" w:cs="mylotus" w:hint="cs"/>
        <w:color w:val="FF0000"/>
        <w:sz w:val="26"/>
        <w:szCs w:val="26"/>
        <w:rtl/>
        <w:lang w:bidi="ar-IQ"/>
      </w:rPr>
      <w:t>-</w:t>
    </w:r>
    <w:r w:rsidR="00B71632">
      <w:rPr>
        <w:rFonts w:ascii="mylotus" w:hAnsi="mylotus" w:cs="mylotus"/>
        <w:color w:val="FF0000"/>
        <w:sz w:val="26"/>
        <w:szCs w:val="26"/>
        <w:rtl/>
      </w:rPr>
      <w:t xml:space="preserve"> </w:t>
    </w:r>
    <w:r w:rsidR="00A72F7E">
      <w:rPr>
        <w:rFonts w:ascii="mylotus" w:hAnsi="mylotus" w:cs="mylotus" w:hint="cs"/>
        <w:color w:val="FF0000"/>
        <w:sz w:val="26"/>
        <w:szCs w:val="26"/>
        <w:rtl/>
      </w:rPr>
      <w:t>مبحث النواهي</w:t>
    </w:r>
    <w:r w:rsidRPr="005F7776">
      <w:rPr>
        <w:rFonts w:ascii="mylotus" w:hAnsi="mylotus" w:cs="mylotus"/>
        <w:color w:val="FF0000"/>
        <w:sz w:val="26"/>
        <w:szCs w:val="26"/>
        <w:rtl/>
      </w:rPr>
      <w:t xml:space="preserve"> (</w:t>
    </w:r>
    <w:r w:rsidR="00D846F0">
      <w:rPr>
        <w:rFonts w:ascii="mylotus" w:hAnsi="mylotus" w:cs="mylotus" w:hint="cs"/>
        <w:color w:val="FF0000"/>
        <w:sz w:val="26"/>
        <w:szCs w:val="26"/>
        <w:rtl/>
      </w:rPr>
      <w:t>6</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 </w:t>
    </w:r>
    <w:r w:rsidR="002339F1" w:rsidRPr="005F7776">
      <w:rPr>
        <w:rFonts w:ascii="mylotus" w:hAnsi="mylotus" w:cs="mylotus"/>
        <w:color w:val="FF0000"/>
        <w:sz w:val="26"/>
        <w:szCs w:val="26"/>
        <w:rtl/>
      </w:rPr>
      <w:t>ال</w:t>
    </w:r>
    <w:r w:rsidR="00D846F0">
      <w:rPr>
        <w:rFonts w:ascii="mylotus" w:hAnsi="mylotus" w:cs="mylotus" w:hint="cs"/>
        <w:color w:val="FF0000"/>
        <w:sz w:val="26"/>
        <w:szCs w:val="26"/>
        <w:rtl/>
      </w:rPr>
      <w:t>سبت</w:t>
    </w:r>
    <w:r w:rsidRPr="005F7776">
      <w:rPr>
        <w:rFonts w:ascii="mylotus" w:hAnsi="mylotus" w:cs="mylotus"/>
        <w:color w:val="FF0000"/>
        <w:sz w:val="26"/>
        <w:szCs w:val="26"/>
        <w:rtl/>
      </w:rPr>
      <w:t xml:space="preserve"> </w:t>
    </w:r>
    <w:r w:rsidR="00D846F0">
      <w:rPr>
        <w:rFonts w:ascii="mylotus" w:hAnsi="mylotus" w:cs="mylotus" w:hint="cs"/>
        <w:color w:val="FF0000"/>
        <w:sz w:val="26"/>
        <w:szCs w:val="26"/>
        <w:rtl/>
      </w:rPr>
      <w:t>7</w:t>
    </w:r>
    <w:r w:rsidR="008469EC">
      <w:rPr>
        <w:rFonts w:ascii="mylotus" w:hAnsi="mylotus" w:cs="mylotus"/>
        <w:color w:val="FF0000"/>
        <w:sz w:val="26"/>
        <w:szCs w:val="26"/>
        <w:rtl/>
      </w:rPr>
      <w:t xml:space="preserve"> </w:t>
    </w:r>
    <w:r w:rsidR="007A0B9A">
      <w:rPr>
        <w:rFonts w:ascii="mylotus" w:hAnsi="mylotus" w:cs="mylotus" w:hint="cs"/>
        <w:color w:val="FF0000"/>
        <w:sz w:val="26"/>
        <w:szCs w:val="26"/>
        <w:rtl/>
      </w:rPr>
      <w:t xml:space="preserve">ربيع الثاني </w:t>
    </w:r>
    <w:r w:rsidR="00E616B8">
      <w:rPr>
        <w:rFonts w:ascii="mylotus" w:hAnsi="mylotus" w:cs="mylotus" w:hint="cs"/>
        <w:color w:val="FF0000"/>
        <w:sz w:val="26"/>
        <w:szCs w:val="26"/>
        <w:rtl/>
      </w:rPr>
      <w:t>144</w:t>
    </w:r>
    <w:r w:rsidR="0089362A">
      <w:rPr>
        <w:rFonts w:ascii="mylotus" w:hAnsi="mylotus" w:cs="mylotus" w:hint="cs"/>
        <w:color w:val="FF0000"/>
        <w:sz w:val="26"/>
        <w:szCs w:val="26"/>
        <w:rtl/>
      </w:rPr>
      <w:t>8</w:t>
    </w:r>
    <w:r w:rsidRPr="005F7776">
      <w:rPr>
        <w:rFonts w:ascii="mylotus" w:hAnsi="mylotus" w:cs="mylotus"/>
        <w:color w:val="FF0000"/>
        <w:sz w:val="26"/>
        <w:szCs w:val="26"/>
        <w:rtl/>
      </w:rPr>
      <w:t>هـ</w:t>
    </w:r>
    <w:r w:rsidR="00C46755">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 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663"/>
    <w:rsid w:val="00014E51"/>
    <w:rsid w:val="0003362C"/>
    <w:rsid w:val="00054F91"/>
    <w:rsid w:val="000634C0"/>
    <w:rsid w:val="00075B8F"/>
    <w:rsid w:val="00085C01"/>
    <w:rsid w:val="000868A0"/>
    <w:rsid w:val="000C2631"/>
    <w:rsid w:val="000F2D22"/>
    <w:rsid w:val="00102391"/>
    <w:rsid w:val="00104288"/>
    <w:rsid w:val="00111AE8"/>
    <w:rsid w:val="00116171"/>
    <w:rsid w:val="00126819"/>
    <w:rsid w:val="001700E2"/>
    <w:rsid w:val="0018506F"/>
    <w:rsid w:val="00190CDF"/>
    <w:rsid w:val="001B36AE"/>
    <w:rsid w:val="001B7AAB"/>
    <w:rsid w:val="001D2C21"/>
    <w:rsid w:val="001D40F0"/>
    <w:rsid w:val="001D65BA"/>
    <w:rsid w:val="001E7758"/>
    <w:rsid w:val="001F034F"/>
    <w:rsid w:val="001F6237"/>
    <w:rsid w:val="002220AA"/>
    <w:rsid w:val="00225C1C"/>
    <w:rsid w:val="002339F1"/>
    <w:rsid w:val="002438AD"/>
    <w:rsid w:val="0024499D"/>
    <w:rsid w:val="002530E6"/>
    <w:rsid w:val="00257474"/>
    <w:rsid w:val="00274D64"/>
    <w:rsid w:val="00294D72"/>
    <w:rsid w:val="002951F9"/>
    <w:rsid w:val="002A79FA"/>
    <w:rsid w:val="002B4E62"/>
    <w:rsid w:val="002C3704"/>
    <w:rsid w:val="002D0D9E"/>
    <w:rsid w:val="002D2D63"/>
    <w:rsid w:val="002D4AF5"/>
    <w:rsid w:val="002F1501"/>
    <w:rsid w:val="00316628"/>
    <w:rsid w:val="003228E8"/>
    <w:rsid w:val="00331615"/>
    <w:rsid w:val="00341791"/>
    <w:rsid w:val="0035443E"/>
    <w:rsid w:val="0035715B"/>
    <w:rsid w:val="003A0D7F"/>
    <w:rsid w:val="003A4C77"/>
    <w:rsid w:val="003C27B3"/>
    <w:rsid w:val="003C5C22"/>
    <w:rsid w:val="003E28FC"/>
    <w:rsid w:val="003F635C"/>
    <w:rsid w:val="00402155"/>
    <w:rsid w:val="00416FF8"/>
    <w:rsid w:val="00417B1F"/>
    <w:rsid w:val="00426274"/>
    <w:rsid w:val="00434EF0"/>
    <w:rsid w:val="004417B4"/>
    <w:rsid w:val="00444116"/>
    <w:rsid w:val="00463804"/>
    <w:rsid w:val="004713E0"/>
    <w:rsid w:val="00481359"/>
    <w:rsid w:val="00487DED"/>
    <w:rsid w:val="004B03A0"/>
    <w:rsid w:val="004B14A5"/>
    <w:rsid w:val="004B76A6"/>
    <w:rsid w:val="004B7D5B"/>
    <w:rsid w:val="004C2054"/>
    <w:rsid w:val="004D6F7D"/>
    <w:rsid w:val="0050790C"/>
    <w:rsid w:val="0051676D"/>
    <w:rsid w:val="00524E83"/>
    <w:rsid w:val="005365F6"/>
    <w:rsid w:val="00560065"/>
    <w:rsid w:val="00560F51"/>
    <w:rsid w:val="0058437E"/>
    <w:rsid w:val="00591778"/>
    <w:rsid w:val="00595632"/>
    <w:rsid w:val="005A573C"/>
    <w:rsid w:val="005D1880"/>
    <w:rsid w:val="005D3B52"/>
    <w:rsid w:val="005F0F6F"/>
    <w:rsid w:val="005F70FF"/>
    <w:rsid w:val="005F7776"/>
    <w:rsid w:val="0060278A"/>
    <w:rsid w:val="00604DFC"/>
    <w:rsid w:val="00612084"/>
    <w:rsid w:val="006254BE"/>
    <w:rsid w:val="006333B1"/>
    <w:rsid w:val="00637DBE"/>
    <w:rsid w:val="00646A5D"/>
    <w:rsid w:val="00652CA2"/>
    <w:rsid w:val="0067710E"/>
    <w:rsid w:val="00683B86"/>
    <w:rsid w:val="00694C4A"/>
    <w:rsid w:val="00696BDC"/>
    <w:rsid w:val="006A3CD3"/>
    <w:rsid w:val="006C341E"/>
    <w:rsid w:val="006C6C7F"/>
    <w:rsid w:val="006D031B"/>
    <w:rsid w:val="006D0642"/>
    <w:rsid w:val="006D6E7E"/>
    <w:rsid w:val="006E1B18"/>
    <w:rsid w:val="006E2BD5"/>
    <w:rsid w:val="006F6650"/>
    <w:rsid w:val="00700C70"/>
    <w:rsid w:val="00701077"/>
    <w:rsid w:val="00701E4F"/>
    <w:rsid w:val="007237A9"/>
    <w:rsid w:val="007310D4"/>
    <w:rsid w:val="00732DB7"/>
    <w:rsid w:val="00740CF8"/>
    <w:rsid w:val="00753B14"/>
    <w:rsid w:val="0076539C"/>
    <w:rsid w:val="00774A7B"/>
    <w:rsid w:val="00776E98"/>
    <w:rsid w:val="00781258"/>
    <w:rsid w:val="00790D4D"/>
    <w:rsid w:val="00791C2B"/>
    <w:rsid w:val="007926E8"/>
    <w:rsid w:val="007A0B9A"/>
    <w:rsid w:val="007A1A5D"/>
    <w:rsid w:val="007A59E2"/>
    <w:rsid w:val="007B25DF"/>
    <w:rsid w:val="007B2E20"/>
    <w:rsid w:val="007C2601"/>
    <w:rsid w:val="007D0826"/>
    <w:rsid w:val="007D2646"/>
    <w:rsid w:val="007D2DF4"/>
    <w:rsid w:val="007D3C58"/>
    <w:rsid w:val="007D6129"/>
    <w:rsid w:val="007E4A75"/>
    <w:rsid w:val="007F2A1F"/>
    <w:rsid w:val="00836BC1"/>
    <w:rsid w:val="008469EC"/>
    <w:rsid w:val="00850894"/>
    <w:rsid w:val="00852165"/>
    <w:rsid w:val="00861F42"/>
    <w:rsid w:val="00886478"/>
    <w:rsid w:val="0089362A"/>
    <w:rsid w:val="00895528"/>
    <w:rsid w:val="008A7669"/>
    <w:rsid w:val="008B2BF2"/>
    <w:rsid w:val="008B5A1B"/>
    <w:rsid w:val="008B6C9C"/>
    <w:rsid w:val="008C18BC"/>
    <w:rsid w:val="008C59F7"/>
    <w:rsid w:val="008D0522"/>
    <w:rsid w:val="008D1AF3"/>
    <w:rsid w:val="008D2DBE"/>
    <w:rsid w:val="008E10C9"/>
    <w:rsid w:val="009076DD"/>
    <w:rsid w:val="009153E5"/>
    <w:rsid w:val="00916630"/>
    <w:rsid w:val="00946D46"/>
    <w:rsid w:val="00950CF6"/>
    <w:rsid w:val="00952DCA"/>
    <w:rsid w:val="0095312D"/>
    <w:rsid w:val="00962EA4"/>
    <w:rsid w:val="00963C62"/>
    <w:rsid w:val="00964B73"/>
    <w:rsid w:val="0096623A"/>
    <w:rsid w:val="0097647D"/>
    <w:rsid w:val="0098687C"/>
    <w:rsid w:val="00991053"/>
    <w:rsid w:val="00994D9F"/>
    <w:rsid w:val="009954B5"/>
    <w:rsid w:val="009B1550"/>
    <w:rsid w:val="009C701E"/>
    <w:rsid w:val="009D7D48"/>
    <w:rsid w:val="009E5EBF"/>
    <w:rsid w:val="009E651D"/>
    <w:rsid w:val="009F4BE3"/>
    <w:rsid w:val="00A04BE3"/>
    <w:rsid w:val="00A0527F"/>
    <w:rsid w:val="00A06115"/>
    <w:rsid w:val="00A1068D"/>
    <w:rsid w:val="00A162A4"/>
    <w:rsid w:val="00A43232"/>
    <w:rsid w:val="00A45D65"/>
    <w:rsid w:val="00A5027D"/>
    <w:rsid w:val="00A53FEA"/>
    <w:rsid w:val="00A63606"/>
    <w:rsid w:val="00A66546"/>
    <w:rsid w:val="00A72F7E"/>
    <w:rsid w:val="00A82687"/>
    <w:rsid w:val="00A92C34"/>
    <w:rsid w:val="00A932D7"/>
    <w:rsid w:val="00AB0BF9"/>
    <w:rsid w:val="00AB2506"/>
    <w:rsid w:val="00AB4593"/>
    <w:rsid w:val="00AC0335"/>
    <w:rsid w:val="00AC2737"/>
    <w:rsid w:val="00AD187B"/>
    <w:rsid w:val="00AF658D"/>
    <w:rsid w:val="00B05107"/>
    <w:rsid w:val="00B05627"/>
    <w:rsid w:val="00B07F43"/>
    <w:rsid w:val="00B148FC"/>
    <w:rsid w:val="00B15C12"/>
    <w:rsid w:val="00B24C0B"/>
    <w:rsid w:val="00B27FD9"/>
    <w:rsid w:val="00B42E19"/>
    <w:rsid w:val="00B4551F"/>
    <w:rsid w:val="00B65C14"/>
    <w:rsid w:val="00B70A67"/>
    <w:rsid w:val="00B71632"/>
    <w:rsid w:val="00B77EC8"/>
    <w:rsid w:val="00B81EB8"/>
    <w:rsid w:val="00B87CBD"/>
    <w:rsid w:val="00B87FE6"/>
    <w:rsid w:val="00B96BED"/>
    <w:rsid w:val="00BA53AA"/>
    <w:rsid w:val="00BB1CD3"/>
    <w:rsid w:val="00BB58EF"/>
    <w:rsid w:val="00BD0942"/>
    <w:rsid w:val="00BD2206"/>
    <w:rsid w:val="00BD26E3"/>
    <w:rsid w:val="00BD3D69"/>
    <w:rsid w:val="00BD7A64"/>
    <w:rsid w:val="00BF0852"/>
    <w:rsid w:val="00C017CB"/>
    <w:rsid w:val="00C02079"/>
    <w:rsid w:val="00C22646"/>
    <w:rsid w:val="00C3133B"/>
    <w:rsid w:val="00C46755"/>
    <w:rsid w:val="00C57BF1"/>
    <w:rsid w:val="00C705EB"/>
    <w:rsid w:val="00C72348"/>
    <w:rsid w:val="00C7591A"/>
    <w:rsid w:val="00C83005"/>
    <w:rsid w:val="00C96172"/>
    <w:rsid w:val="00C9737F"/>
    <w:rsid w:val="00C97837"/>
    <w:rsid w:val="00CB1F7A"/>
    <w:rsid w:val="00CB5F23"/>
    <w:rsid w:val="00CC72D7"/>
    <w:rsid w:val="00CD4C3D"/>
    <w:rsid w:val="00CD6E6B"/>
    <w:rsid w:val="00CE6FAD"/>
    <w:rsid w:val="00CF60B7"/>
    <w:rsid w:val="00D05950"/>
    <w:rsid w:val="00D12BC7"/>
    <w:rsid w:val="00D13826"/>
    <w:rsid w:val="00D31E52"/>
    <w:rsid w:val="00D45C64"/>
    <w:rsid w:val="00D50ECC"/>
    <w:rsid w:val="00D52BD6"/>
    <w:rsid w:val="00D83D98"/>
    <w:rsid w:val="00D846F0"/>
    <w:rsid w:val="00D84C80"/>
    <w:rsid w:val="00D965CE"/>
    <w:rsid w:val="00DA0B26"/>
    <w:rsid w:val="00DA6D8F"/>
    <w:rsid w:val="00DA7AC6"/>
    <w:rsid w:val="00DB1F3D"/>
    <w:rsid w:val="00DD08B6"/>
    <w:rsid w:val="00DF0E53"/>
    <w:rsid w:val="00DF1A38"/>
    <w:rsid w:val="00DF2071"/>
    <w:rsid w:val="00E20D9C"/>
    <w:rsid w:val="00E37303"/>
    <w:rsid w:val="00E50090"/>
    <w:rsid w:val="00E5678F"/>
    <w:rsid w:val="00E567DE"/>
    <w:rsid w:val="00E616B8"/>
    <w:rsid w:val="00E62F33"/>
    <w:rsid w:val="00E706A4"/>
    <w:rsid w:val="00E73CE3"/>
    <w:rsid w:val="00E744B0"/>
    <w:rsid w:val="00E7460D"/>
    <w:rsid w:val="00E80680"/>
    <w:rsid w:val="00E91C1E"/>
    <w:rsid w:val="00E925D2"/>
    <w:rsid w:val="00E96167"/>
    <w:rsid w:val="00EB313E"/>
    <w:rsid w:val="00EC0098"/>
    <w:rsid w:val="00EC2D5F"/>
    <w:rsid w:val="00ED27C3"/>
    <w:rsid w:val="00ED7012"/>
    <w:rsid w:val="00EF4A02"/>
    <w:rsid w:val="00EF4E74"/>
    <w:rsid w:val="00F03EE5"/>
    <w:rsid w:val="00F102E2"/>
    <w:rsid w:val="00F13ED3"/>
    <w:rsid w:val="00F2232F"/>
    <w:rsid w:val="00F24EC7"/>
    <w:rsid w:val="00F31F05"/>
    <w:rsid w:val="00F4159D"/>
    <w:rsid w:val="00F52DC7"/>
    <w:rsid w:val="00F6280E"/>
    <w:rsid w:val="00F6536F"/>
    <w:rsid w:val="00F72F28"/>
    <w:rsid w:val="00F760D6"/>
    <w:rsid w:val="00F76336"/>
    <w:rsid w:val="00F83D13"/>
    <w:rsid w:val="00F87C5B"/>
    <w:rsid w:val="00F9000E"/>
    <w:rsid w:val="00FB2461"/>
    <w:rsid w:val="00FB42E7"/>
    <w:rsid w:val="00FB61E8"/>
    <w:rsid w:val="00FC2FF8"/>
    <w:rsid w:val="00FC6A6B"/>
    <w:rsid w:val="00FC7F35"/>
    <w:rsid w:val="00FE0CE1"/>
    <w:rsid w:val="00FE4612"/>
    <w:rsid w:val="00FE63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01F8A-2311-4F63-A86D-A7E2FB141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700</TotalTime>
  <Pages>8</Pages>
  <Words>2231</Words>
  <Characters>12722</Characters>
  <Application>Microsoft Office Word</Application>
  <DocSecurity>0</DocSecurity>
  <Lines>106</Lines>
  <Paragraphs>29</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14924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7</cp:revision>
  <cp:lastPrinted>2026-09-19T21:26:00Z</cp:lastPrinted>
  <dcterms:created xsi:type="dcterms:W3CDTF">2026-09-19T10:06:00Z</dcterms:created>
  <dcterms:modified xsi:type="dcterms:W3CDTF">2026-09-21T14:50:00Z</dcterms:modified>
</cp:coreProperties>
</file>