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06E42354" w14:textId="77777777" w:rsidR="001F2B1A"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792BF500" w14:textId="77777777" w:rsidR="001F2B1A" w:rsidRDefault="001F2B1A" w:rsidP="001F2B1A">
      <w:pPr>
        <w:pStyle w:val="a0"/>
        <w:bidi/>
        <w:spacing w:line="216" w:lineRule="auto"/>
        <w:rPr>
          <w:rFonts w:ascii="mylotus" w:hAnsi="mylotus"/>
          <w:sz w:val="34"/>
          <w:szCs w:val="34"/>
        </w:rPr>
      </w:pPr>
    </w:p>
    <w:p w14:paraId="76FAC12C" w14:textId="77777777"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المطلب الثاني -وهو مطلب إثباتي-:</w:t>
      </w:r>
      <w:r w:rsidRPr="00856939">
        <w:rPr>
          <w:rFonts w:ascii="mylotus" w:hAnsi="mylotus"/>
          <w:sz w:val="34"/>
          <w:szCs w:val="34"/>
          <w:rtl/>
        </w:rPr>
        <w:t xml:space="preserve"> وهو ما هي النكتة في ظهور النهي في عدم سقوطه بالمعصية؟</w:t>
      </w:r>
      <w:r w:rsidRPr="00856939">
        <w:rPr>
          <w:rFonts w:ascii="mylotus" w:hAnsi="mylotus"/>
          <w:sz w:val="34"/>
          <w:szCs w:val="34"/>
        </w:rPr>
        <w:t xml:space="preserve"> </w:t>
      </w:r>
    </w:p>
    <w:p w14:paraId="0CD1A262" w14:textId="77777777" w:rsidR="00856939" w:rsidRPr="00856939" w:rsidRDefault="00856939" w:rsidP="00856939">
      <w:pPr>
        <w:pStyle w:val="a0"/>
        <w:bidi/>
        <w:spacing w:line="216" w:lineRule="auto"/>
        <w:rPr>
          <w:rFonts w:ascii="mylotus" w:hAnsi="mylotus"/>
          <w:b/>
          <w:bCs/>
          <w:sz w:val="34"/>
          <w:szCs w:val="34"/>
          <w:rtl/>
        </w:rPr>
      </w:pPr>
      <w:r w:rsidRPr="00856939">
        <w:rPr>
          <w:rFonts w:ascii="mylotus" w:hAnsi="mylotus"/>
          <w:b/>
          <w:bCs/>
          <w:sz w:val="34"/>
          <w:szCs w:val="34"/>
          <w:rtl/>
        </w:rPr>
        <w:t>وبيان ذلك بذكر أمرين</w:t>
      </w:r>
      <w:r w:rsidRPr="00856939">
        <w:rPr>
          <w:rFonts w:ascii="mylotus" w:hAnsi="mylotus"/>
          <w:b/>
          <w:bCs/>
          <w:sz w:val="34"/>
          <w:szCs w:val="34"/>
        </w:rPr>
        <w:t>:</w:t>
      </w:r>
    </w:p>
    <w:p w14:paraId="614F4492" w14:textId="2D56B8A9"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الأمر الأول:</w:t>
      </w:r>
      <w:r w:rsidRPr="00856939">
        <w:rPr>
          <w:rFonts w:ascii="mylotus" w:hAnsi="mylotus"/>
          <w:sz w:val="34"/>
          <w:szCs w:val="34"/>
          <w:rtl/>
        </w:rPr>
        <w:t xml:space="preserve"> أن هناك فرقاً بين النهي عن صرف الوجود والنهي عن مطلق الوجود، فالنهي عن صرف الوجود لازمه السقوط بعد المعصية؛ فمثلاً في مفطرات الصوم إذا نهى المشرع الصائم عن الأكل أو عن الارتماس فإن النهي هنا نهي عن صرف الوجود بمعنى أن صرف وجود الأكل موجب </w:t>
      </w:r>
      <w:proofErr w:type="spellStart"/>
      <w:r w:rsidRPr="00856939">
        <w:rPr>
          <w:rFonts w:ascii="mylotus" w:hAnsi="mylotus"/>
          <w:sz w:val="34"/>
          <w:szCs w:val="34"/>
          <w:rtl/>
        </w:rPr>
        <w:t>للمفطرية</w:t>
      </w:r>
      <w:proofErr w:type="spellEnd"/>
      <w:r w:rsidRPr="00856939">
        <w:rPr>
          <w:rFonts w:ascii="mylotus" w:hAnsi="mylotus"/>
          <w:sz w:val="34"/>
          <w:szCs w:val="34"/>
          <w:rtl/>
        </w:rPr>
        <w:t xml:space="preserve">، فمتى ارتكب المكلف المعصية بالأكل سقط النهي؛ أي لا مجال لامتثاله بعد معصيته. وأما إذا كان النهي عن مطلق الوجود أي كان نهياً انحلالياً لنواهٍ عديدة بعدد الأفراد كما إذا قال: </w:t>
      </w:r>
      <w:r>
        <w:rPr>
          <w:rFonts w:ascii="mylotus" w:hAnsi="mylotus" w:hint="cs"/>
          <w:sz w:val="34"/>
          <w:szCs w:val="34"/>
          <w:rtl/>
        </w:rPr>
        <w:t>(</w:t>
      </w:r>
      <w:r w:rsidRPr="00856939">
        <w:rPr>
          <w:rFonts w:ascii="mylotus" w:hAnsi="mylotus"/>
          <w:sz w:val="34"/>
          <w:szCs w:val="34"/>
          <w:rtl/>
        </w:rPr>
        <w:t>لا تكذب</w:t>
      </w:r>
      <w:r>
        <w:rPr>
          <w:rFonts w:ascii="mylotus" w:hAnsi="mylotus" w:hint="cs"/>
          <w:sz w:val="34"/>
          <w:szCs w:val="34"/>
          <w:rtl/>
        </w:rPr>
        <w:t>)</w:t>
      </w:r>
      <w:r w:rsidRPr="00856939">
        <w:rPr>
          <w:rFonts w:ascii="mylotus" w:hAnsi="mylotus"/>
          <w:sz w:val="34"/>
          <w:szCs w:val="34"/>
          <w:rtl/>
        </w:rPr>
        <w:t xml:space="preserve"> أو </w:t>
      </w:r>
      <w:r>
        <w:rPr>
          <w:rFonts w:ascii="mylotus" w:hAnsi="mylotus" w:hint="cs"/>
          <w:sz w:val="34"/>
          <w:szCs w:val="34"/>
          <w:rtl/>
        </w:rPr>
        <w:t>(</w:t>
      </w:r>
      <w:r w:rsidRPr="00856939">
        <w:rPr>
          <w:rFonts w:ascii="mylotus" w:hAnsi="mylotus"/>
          <w:sz w:val="34"/>
          <w:szCs w:val="34"/>
          <w:rtl/>
        </w:rPr>
        <w:t>لا تغتب</w:t>
      </w:r>
      <w:r>
        <w:rPr>
          <w:rFonts w:ascii="mylotus" w:hAnsi="mylotus" w:hint="cs"/>
          <w:sz w:val="34"/>
          <w:szCs w:val="34"/>
          <w:rtl/>
        </w:rPr>
        <w:t>)</w:t>
      </w:r>
      <w:r w:rsidRPr="00856939">
        <w:rPr>
          <w:rFonts w:ascii="mylotus" w:hAnsi="mylotus"/>
          <w:sz w:val="34"/>
          <w:szCs w:val="34"/>
          <w:rtl/>
        </w:rPr>
        <w:t>، فإنه حتى لو عصاه المكلف فالنهي ما زال باقياً وفعلياً في حق المكلف. فهذا هو الفارق بين النهي عن صرف الوجود والنهي عن مطلق الوجود</w:t>
      </w:r>
      <w:r w:rsidRPr="00856939">
        <w:rPr>
          <w:rFonts w:ascii="mylotus" w:hAnsi="mylotus"/>
          <w:sz w:val="34"/>
          <w:szCs w:val="34"/>
        </w:rPr>
        <w:t>.</w:t>
      </w:r>
    </w:p>
    <w:p w14:paraId="39066D01" w14:textId="7EDA0039"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الأمر الثاني:</w:t>
      </w:r>
      <w:r w:rsidRPr="00856939">
        <w:rPr>
          <w:rFonts w:ascii="mylotus" w:hAnsi="mylotus"/>
          <w:sz w:val="34"/>
          <w:szCs w:val="34"/>
          <w:rtl/>
        </w:rPr>
        <w:t xml:space="preserve"> لا ريب عرفاً في أن الأمر والنهي كليهما متعلق بالطبيعي كما إذا قال: (صلِّ) و(لا تصل)، وكلاهما له إطلاق يبتني على مقدمات الحكمة، فما هو السر في استظهار العرف أن النهي يبقى بعد المعصية بينما الأمر لا يبقى؟ فلو قال المشرع</w:t>
      </w:r>
      <w:r>
        <w:rPr>
          <w:rFonts w:ascii="mylotus" w:hAnsi="mylotus"/>
          <w:sz w:val="34"/>
          <w:szCs w:val="34"/>
          <w:rtl/>
        </w:rPr>
        <w:t>: (اترك الأكل في نهار شهر رمضان</w:t>
      </w:r>
      <w:bookmarkStart w:id="0" w:name="_GoBack"/>
      <w:bookmarkEnd w:id="0"/>
      <w:r w:rsidRPr="00856939">
        <w:rPr>
          <w:rFonts w:ascii="mylotus" w:hAnsi="mylotus"/>
          <w:sz w:val="34"/>
          <w:szCs w:val="34"/>
          <w:rtl/>
        </w:rPr>
        <w:t>) وقال: (لا تأكل الميتة)، فما هو السر في أن العرف يستظهر من الأول السقوط بالأكل مرة واحدة، ويستظهر من الثاني البقاء بعد المعصية؟ هل أن النهي واحد ومع ذلك لا يسقط بالمعصية؟ أم أنه نهي انحلالي ولذلك لا يسقط بالمعصية؟</w:t>
      </w:r>
    </w:p>
    <w:p w14:paraId="4690A2A5" w14:textId="77777777" w:rsidR="00856939" w:rsidRPr="00856939" w:rsidRDefault="00856939" w:rsidP="00856939">
      <w:pPr>
        <w:pStyle w:val="a0"/>
        <w:bidi/>
        <w:spacing w:line="216" w:lineRule="auto"/>
        <w:rPr>
          <w:rFonts w:ascii="mylotus" w:hAnsi="mylotus"/>
          <w:b/>
          <w:bCs/>
          <w:sz w:val="34"/>
          <w:szCs w:val="34"/>
          <w:rtl/>
        </w:rPr>
      </w:pPr>
      <w:r w:rsidRPr="00856939">
        <w:rPr>
          <w:rFonts w:ascii="mylotus" w:hAnsi="mylotus"/>
          <w:b/>
          <w:bCs/>
          <w:sz w:val="34"/>
          <w:szCs w:val="34"/>
          <w:rtl/>
        </w:rPr>
        <w:t>فهنا اتجاهان لدى الأعلام</w:t>
      </w:r>
      <w:r w:rsidRPr="00856939">
        <w:rPr>
          <w:rFonts w:ascii="mylotus" w:hAnsi="mylotus"/>
          <w:b/>
          <w:bCs/>
          <w:sz w:val="34"/>
          <w:szCs w:val="34"/>
        </w:rPr>
        <w:t>:</w:t>
      </w:r>
    </w:p>
    <w:p w14:paraId="35BC6145" w14:textId="77777777"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t>الأول: أن النهي واحد وليس انحلالياً، ولكنه مع ذلك لا يسقط بالمعصية</w:t>
      </w:r>
      <w:r w:rsidRPr="00856939">
        <w:rPr>
          <w:rFonts w:ascii="mylotus" w:hAnsi="mylotus"/>
          <w:sz w:val="34"/>
          <w:szCs w:val="34"/>
        </w:rPr>
        <w:t>.</w:t>
      </w:r>
    </w:p>
    <w:p w14:paraId="16EC58EE" w14:textId="77777777"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t>والثاني: أن النهي إنما لا يسقط بالمعصية لكونه انحلالياً</w:t>
      </w:r>
      <w:r w:rsidRPr="00856939">
        <w:rPr>
          <w:rFonts w:ascii="mylotus" w:hAnsi="mylotus"/>
          <w:sz w:val="34"/>
          <w:szCs w:val="34"/>
        </w:rPr>
        <w:t>.</w:t>
      </w:r>
    </w:p>
    <w:p w14:paraId="041C532B" w14:textId="7012FF27"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الاتجاه الأول:</w:t>
      </w:r>
      <w:r w:rsidRPr="00856939">
        <w:rPr>
          <w:rFonts w:ascii="mylotus" w:hAnsi="mylotus"/>
          <w:sz w:val="34"/>
          <w:szCs w:val="34"/>
          <w:rtl/>
        </w:rPr>
        <w:t xml:space="preserve"> وهو ما</w:t>
      </w:r>
      <w:r>
        <w:rPr>
          <w:rFonts w:ascii="mylotus" w:hAnsi="mylotus" w:hint="cs"/>
          <w:sz w:val="34"/>
          <w:szCs w:val="34"/>
          <w:rtl/>
        </w:rPr>
        <w:t xml:space="preserve"> </w:t>
      </w:r>
      <w:r w:rsidRPr="00856939">
        <w:rPr>
          <w:rFonts w:ascii="mylotus" w:hAnsi="mylotus"/>
          <w:sz w:val="34"/>
          <w:szCs w:val="34"/>
          <w:rtl/>
        </w:rPr>
        <w:t xml:space="preserve">ينسب للسيد </w:t>
      </w:r>
      <w:proofErr w:type="spellStart"/>
      <w:r w:rsidRPr="00856939">
        <w:rPr>
          <w:rFonts w:ascii="mylotus" w:hAnsi="mylotus"/>
          <w:sz w:val="34"/>
          <w:szCs w:val="34"/>
          <w:rtl/>
        </w:rPr>
        <w:t>البروجردي</w:t>
      </w:r>
      <w:proofErr w:type="spellEnd"/>
      <w:r w:rsidRPr="00856939">
        <w:rPr>
          <w:rFonts w:ascii="mylotus" w:hAnsi="mylotus"/>
          <w:sz w:val="34"/>
          <w:szCs w:val="34"/>
          <w:rtl/>
        </w:rPr>
        <w:t xml:space="preserve"> قدس سره [كما في توهمه عبارة لمحات الأصول</w:t>
      </w:r>
      <w:r>
        <w:rPr>
          <w:rFonts w:ascii="mylotus" w:hAnsi="mylotus"/>
          <w:sz w:val="34"/>
          <w:szCs w:val="34"/>
          <w:rtl/>
        </w:rPr>
        <w:t xml:space="preserve"> </w:t>
      </w:r>
      <w:r w:rsidRPr="00856939">
        <w:rPr>
          <w:rFonts w:ascii="mylotus" w:hAnsi="mylotus"/>
          <w:sz w:val="34"/>
          <w:szCs w:val="34"/>
          <w:rtl/>
        </w:rPr>
        <w:t>ص 209]</w:t>
      </w:r>
      <w:r>
        <w:rPr>
          <w:rFonts w:ascii="mylotus" w:hAnsi="mylotus"/>
          <w:sz w:val="34"/>
          <w:szCs w:val="34"/>
          <w:rtl/>
        </w:rPr>
        <w:t xml:space="preserve"> </w:t>
      </w:r>
      <w:r w:rsidRPr="00856939">
        <w:rPr>
          <w:rFonts w:ascii="mylotus" w:hAnsi="mylotus"/>
          <w:sz w:val="34"/>
          <w:szCs w:val="34"/>
          <w:rtl/>
        </w:rPr>
        <w:t>من أن النهي واحد حقيقة، لأن المنشأ زجر واحد، ففي قوله: (لا تكذب) يكون المنشأ زجرا</w:t>
      </w:r>
      <w:r>
        <w:rPr>
          <w:rFonts w:ascii="mylotus" w:hAnsi="mylotus" w:hint="cs"/>
          <w:sz w:val="34"/>
          <w:szCs w:val="34"/>
          <w:rtl/>
        </w:rPr>
        <w:t>ً</w:t>
      </w:r>
      <w:r w:rsidRPr="00856939">
        <w:rPr>
          <w:rFonts w:ascii="mylotus" w:hAnsi="mylotus"/>
          <w:sz w:val="34"/>
          <w:szCs w:val="34"/>
          <w:rtl/>
        </w:rPr>
        <w:t xml:space="preserve"> واحدا</w:t>
      </w:r>
      <w:r>
        <w:rPr>
          <w:rFonts w:ascii="mylotus" w:hAnsi="mylotus" w:hint="cs"/>
          <w:sz w:val="34"/>
          <w:szCs w:val="34"/>
          <w:rtl/>
        </w:rPr>
        <w:t>ً</w:t>
      </w:r>
      <w:r w:rsidRPr="00856939">
        <w:rPr>
          <w:rFonts w:ascii="mylotus" w:hAnsi="mylotus"/>
          <w:sz w:val="34"/>
          <w:szCs w:val="34"/>
          <w:rtl/>
        </w:rPr>
        <w:t xml:space="preserve"> </w:t>
      </w:r>
      <w:r>
        <w:rPr>
          <w:rFonts w:ascii="mylotus" w:hAnsi="mylotus"/>
          <w:sz w:val="34"/>
          <w:szCs w:val="34"/>
          <w:rtl/>
        </w:rPr>
        <w:t>لا نواه</w:t>
      </w:r>
      <w:r>
        <w:rPr>
          <w:rFonts w:ascii="mylotus" w:hAnsi="mylotus" w:hint="cs"/>
          <w:sz w:val="34"/>
          <w:szCs w:val="34"/>
          <w:rtl/>
        </w:rPr>
        <w:t>ٍ</w:t>
      </w:r>
      <w:r w:rsidRPr="00856939">
        <w:rPr>
          <w:rFonts w:ascii="mylotus" w:hAnsi="mylotus"/>
          <w:sz w:val="34"/>
          <w:szCs w:val="34"/>
          <w:rtl/>
        </w:rPr>
        <w:t xml:space="preserve"> عديدة، لكن هذا النهي الواحد لا يسقط بالمعصية، فلو كذب مرة فالنهي باقٍ. </w:t>
      </w:r>
      <w:r w:rsidRPr="00856939">
        <w:rPr>
          <w:rFonts w:ascii="mylotus" w:hAnsi="mylotus"/>
          <w:sz w:val="34"/>
          <w:szCs w:val="34"/>
          <w:rtl/>
        </w:rPr>
        <w:lastRenderedPageBreak/>
        <w:t xml:space="preserve">والسر في ذلك أن العصيان ليس من </w:t>
      </w:r>
      <w:proofErr w:type="spellStart"/>
      <w:r w:rsidRPr="00856939">
        <w:rPr>
          <w:rFonts w:ascii="mylotus" w:hAnsi="mylotus"/>
          <w:sz w:val="34"/>
          <w:szCs w:val="34"/>
          <w:rtl/>
        </w:rPr>
        <w:t>مسقطات</w:t>
      </w:r>
      <w:proofErr w:type="spellEnd"/>
      <w:r w:rsidRPr="00856939">
        <w:rPr>
          <w:rFonts w:ascii="mylotus" w:hAnsi="mylotus"/>
          <w:sz w:val="34"/>
          <w:szCs w:val="34"/>
          <w:rtl/>
        </w:rPr>
        <w:t xml:space="preserve"> التكليف، وإنما المسقط للتكليف العجز عن الامتثال، ومادام المكلف</w:t>
      </w:r>
      <w:r>
        <w:rPr>
          <w:rFonts w:ascii="mylotus" w:hAnsi="mylotus"/>
          <w:sz w:val="34"/>
          <w:szCs w:val="34"/>
          <w:rtl/>
        </w:rPr>
        <w:t xml:space="preserve"> </w:t>
      </w:r>
      <w:r w:rsidRPr="00856939">
        <w:rPr>
          <w:rFonts w:ascii="mylotus" w:hAnsi="mylotus"/>
          <w:sz w:val="34"/>
          <w:szCs w:val="34"/>
          <w:rtl/>
        </w:rPr>
        <w:t>قادراً على الامتثال فالنهي فعلي في حقه</w:t>
      </w:r>
      <w:r w:rsidRPr="00856939">
        <w:rPr>
          <w:rFonts w:ascii="mylotus" w:hAnsi="mylotus"/>
          <w:sz w:val="34"/>
          <w:szCs w:val="34"/>
        </w:rPr>
        <w:t>.</w:t>
      </w:r>
    </w:p>
    <w:p w14:paraId="4DAF4EA5" w14:textId="43293A01"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لكن هذا الاتجاه محل تأمل واضح</w:t>
      </w:r>
      <w:r>
        <w:rPr>
          <w:rFonts w:ascii="mylotus" w:hAnsi="mylotus" w:hint="cs"/>
          <w:sz w:val="34"/>
          <w:szCs w:val="34"/>
          <w:rtl/>
        </w:rPr>
        <w:t>؛</w:t>
      </w:r>
      <w:r w:rsidRPr="00856939">
        <w:rPr>
          <w:rFonts w:ascii="mylotus" w:hAnsi="mylotus"/>
          <w:sz w:val="34"/>
          <w:szCs w:val="34"/>
          <w:rtl/>
        </w:rPr>
        <w:t xml:space="preserve"> لما مر من أن النهي إما عن صرف الوجود، أو عن مطلق الوجود، فإن كان النهي عن صرف الوجود فمتى عصاه لم يبقَ معنى للنهي عن صرف الوجود؛ لتعذر امتثاله بعد معصيته فلابد أن يسقط. وإن كان النهي عن مطلق الوجود، ومعنى أنه نهي عن مطلق الوجود.</w:t>
      </w:r>
      <w:r>
        <w:rPr>
          <w:rFonts w:ascii="mylotus" w:hAnsi="mylotus" w:hint="cs"/>
          <w:sz w:val="34"/>
          <w:szCs w:val="34"/>
          <w:rtl/>
        </w:rPr>
        <w:t xml:space="preserve"> </w:t>
      </w:r>
      <w:r w:rsidRPr="00856939">
        <w:rPr>
          <w:rFonts w:ascii="mylotus" w:hAnsi="mylotus"/>
          <w:sz w:val="34"/>
          <w:szCs w:val="34"/>
          <w:rtl/>
        </w:rPr>
        <w:t>فإذا عصاه فقد عصى فرداً من النهي وبقيت النواهي الأخرى، أي أن الساقط بالمعصية فرد منه النهي لا أصل النهي</w:t>
      </w:r>
      <w:r>
        <w:rPr>
          <w:rFonts w:ascii="mylotus" w:hAnsi="mylotus"/>
          <w:sz w:val="34"/>
          <w:szCs w:val="34"/>
          <w:rtl/>
        </w:rPr>
        <w:t>،</w:t>
      </w:r>
      <w:r w:rsidRPr="00856939">
        <w:rPr>
          <w:rFonts w:ascii="mylotus" w:hAnsi="mylotus"/>
          <w:sz w:val="34"/>
          <w:szCs w:val="34"/>
          <w:rtl/>
        </w:rPr>
        <w:t xml:space="preserve"> وإلا لم يبق فرق ثبوتاً بين كون النهي عن صرف الوجود أو كون النهي عن مطلق الوجود</w:t>
      </w:r>
      <w:r>
        <w:rPr>
          <w:rFonts w:ascii="mylotus" w:hAnsi="mylotus"/>
          <w:sz w:val="34"/>
          <w:szCs w:val="34"/>
          <w:rtl/>
        </w:rPr>
        <w:t>،</w:t>
      </w:r>
      <w:r w:rsidRPr="00856939">
        <w:rPr>
          <w:rFonts w:ascii="mylotus" w:hAnsi="mylotus"/>
          <w:sz w:val="34"/>
          <w:szCs w:val="34"/>
          <w:rtl/>
        </w:rPr>
        <w:t xml:space="preserve"> الا أن المذكور في تقرير بحثه في نها</w:t>
      </w:r>
      <w:r>
        <w:rPr>
          <w:rFonts w:ascii="mylotus" w:hAnsi="mylotus"/>
          <w:sz w:val="34"/>
          <w:szCs w:val="34"/>
          <w:rtl/>
        </w:rPr>
        <w:t>ية الأصول [ ص 248] أنه يقول بال</w:t>
      </w:r>
      <w:r>
        <w:rPr>
          <w:rFonts w:ascii="mylotus" w:hAnsi="mylotus" w:hint="cs"/>
          <w:sz w:val="34"/>
          <w:szCs w:val="34"/>
          <w:rtl/>
        </w:rPr>
        <w:t>ا</w:t>
      </w:r>
      <w:r w:rsidRPr="00856939">
        <w:rPr>
          <w:rFonts w:ascii="mylotus" w:hAnsi="mylotus"/>
          <w:sz w:val="34"/>
          <w:szCs w:val="34"/>
          <w:rtl/>
        </w:rPr>
        <w:t>نحلال</w:t>
      </w:r>
      <w:r>
        <w:rPr>
          <w:rFonts w:ascii="mylotus" w:hAnsi="mylotus"/>
          <w:sz w:val="34"/>
          <w:szCs w:val="34"/>
          <w:rtl/>
        </w:rPr>
        <w:t>،</w:t>
      </w:r>
      <w:r w:rsidRPr="00856939">
        <w:rPr>
          <w:rFonts w:ascii="mylotus" w:hAnsi="mylotus"/>
          <w:sz w:val="34"/>
          <w:szCs w:val="34"/>
          <w:rtl/>
        </w:rPr>
        <w:t xml:space="preserve"> وهو الموافق لما</w:t>
      </w:r>
      <w:r>
        <w:rPr>
          <w:rFonts w:ascii="mylotus" w:hAnsi="mylotus"/>
          <w:sz w:val="34"/>
          <w:szCs w:val="34"/>
          <w:rtl/>
        </w:rPr>
        <w:t xml:space="preserve"> في الحاشية على الكفاية [ ج1 ص337]، ولعل مقصوده بال</w:t>
      </w:r>
      <w:r>
        <w:rPr>
          <w:rFonts w:ascii="mylotus" w:hAnsi="mylotus" w:hint="cs"/>
          <w:sz w:val="34"/>
          <w:szCs w:val="34"/>
          <w:rtl/>
        </w:rPr>
        <w:t>ا</w:t>
      </w:r>
      <w:r>
        <w:rPr>
          <w:rFonts w:ascii="mylotus" w:hAnsi="mylotus"/>
          <w:sz w:val="34"/>
          <w:szCs w:val="34"/>
          <w:rtl/>
        </w:rPr>
        <w:t>نحلال ال</w:t>
      </w:r>
      <w:r>
        <w:rPr>
          <w:rFonts w:ascii="mylotus" w:hAnsi="mylotus" w:hint="cs"/>
          <w:sz w:val="34"/>
          <w:szCs w:val="34"/>
          <w:rtl/>
        </w:rPr>
        <w:t>ا</w:t>
      </w:r>
      <w:r w:rsidRPr="00856939">
        <w:rPr>
          <w:rFonts w:ascii="mylotus" w:hAnsi="mylotus"/>
          <w:sz w:val="34"/>
          <w:szCs w:val="34"/>
          <w:rtl/>
        </w:rPr>
        <w:t>نحلال</w:t>
      </w:r>
      <w:r>
        <w:rPr>
          <w:rFonts w:ascii="mylotus" w:hAnsi="mylotus" w:hint="cs"/>
          <w:sz w:val="34"/>
          <w:szCs w:val="34"/>
          <w:rtl/>
        </w:rPr>
        <w:t>ُ</w:t>
      </w:r>
      <w:r w:rsidRPr="00856939">
        <w:rPr>
          <w:rFonts w:ascii="mylotus" w:hAnsi="mylotus"/>
          <w:sz w:val="34"/>
          <w:szCs w:val="34"/>
          <w:rtl/>
        </w:rPr>
        <w:t xml:space="preserve"> في مرحلة الفعلية</w:t>
      </w:r>
      <w:r>
        <w:rPr>
          <w:rFonts w:ascii="mylotus" w:hAnsi="mylotus" w:hint="cs"/>
          <w:sz w:val="34"/>
          <w:szCs w:val="34"/>
          <w:rtl/>
        </w:rPr>
        <w:t>،</w:t>
      </w:r>
      <w:r w:rsidRPr="00856939">
        <w:rPr>
          <w:rFonts w:ascii="mylotus" w:hAnsi="mylotus"/>
          <w:sz w:val="34"/>
          <w:szCs w:val="34"/>
          <w:rtl/>
        </w:rPr>
        <w:t xml:space="preserve"> فلا</w:t>
      </w:r>
      <w:r>
        <w:rPr>
          <w:rFonts w:ascii="mylotus" w:hAnsi="mylotus" w:hint="cs"/>
          <w:sz w:val="34"/>
          <w:szCs w:val="34"/>
          <w:rtl/>
        </w:rPr>
        <w:t xml:space="preserve"> </w:t>
      </w:r>
      <w:r w:rsidRPr="00856939">
        <w:rPr>
          <w:rFonts w:ascii="mylotus" w:hAnsi="mylotus"/>
          <w:sz w:val="34"/>
          <w:szCs w:val="34"/>
          <w:rtl/>
        </w:rPr>
        <w:t>يتنافى مع كون النهي بحسب عالم المجعول بالذات واحدا</w:t>
      </w:r>
      <w:r>
        <w:rPr>
          <w:rFonts w:ascii="mylotus" w:hAnsi="mylotus" w:hint="cs"/>
          <w:sz w:val="34"/>
          <w:szCs w:val="34"/>
          <w:rtl/>
        </w:rPr>
        <w:t>ً</w:t>
      </w:r>
      <w:r w:rsidRPr="00856939">
        <w:rPr>
          <w:rFonts w:ascii="mylotus" w:hAnsi="mylotus"/>
          <w:sz w:val="34"/>
          <w:szCs w:val="34"/>
          <w:rtl/>
        </w:rPr>
        <w:t xml:space="preserve"> لا</w:t>
      </w:r>
      <w:r>
        <w:rPr>
          <w:rFonts w:ascii="mylotus" w:hAnsi="mylotus" w:hint="cs"/>
          <w:sz w:val="34"/>
          <w:szCs w:val="34"/>
          <w:rtl/>
        </w:rPr>
        <w:t xml:space="preserve"> </w:t>
      </w:r>
      <w:r w:rsidRPr="00856939">
        <w:rPr>
          <w:rFonts w:ascii="mylotus" w:hAnsi="mylotus"/>
          <w:sz w:val="34"/>
          <w:szCs w:val="34"/>
          <w:rtl/>
        </w:rPr>
        <w:t>متعددا</w:t>
      </w:r>
      <w:r>
        <w:rPr>
          <w:rFonts w:ascii="mylotus" w:hAnsi="mylotus" w:hint="cs"/>
          <w:sz w:val="34"/>
          <w:szCs w:val="34"/>
          <w:rtl/>
        </w:rPr>
        <w:t>ً</w:t>
      </w:r>
      <w:r>
        <w:rPr>
          <w:rFonts w:ascii="mylotus" w:hAnsi="mylotus"/>
          <w:sz w:val="34"/>
          <w:szCs w:val="34"/>
          <w:rtl/>
        </w:rPr>
        <w:t>.</w:t>
      </w:r>
    </w:p>
    <w:p w14:paraId="2B1FDDBC" w14:textId="2D6E47EA" w:rsidR="00856939" w:rsidRDefault="00856939" w:rsidP="00856939">
      <w:pPr>
        <w:pStyle w:val="a0"/>
        <w:bidi/>
        <w:spacing w:line="216" w:lineRule="auto"/>
        <w:rPr>
          <w:rFonts w:ascii="mylotus" w:hAnsi="mylotus" w:hint="cs"/>
          <w:sz w:val="34"/>
          <w:szCs w:val="34"/>
          <w:rtl/>
        </w:rPr>
      </w:pPr>
      <w:r w:rsidRPr="00856939">
        <w:rPr>
          <w:rFonts w:ascii="mylotus" w:hAnsi="mylotus"/>
          <w:b/>
          <w:bCs/>
          <w:sz w:val="34"/>
          <w:szCs w:val="34"/>
          <w:rtl/>
        </w:rPr>
        <w:t>الاتجاه الثاني:</w:t>
      </w:r>
      <w:r w:rsidRPr="00856939">
        <w:rPr>
          <w:rFonts w:ascii="mylotus" w:hAnsi="mylotus"/>
          <w:sz w:val="34"/>
          <w:szCs w:val="34"/>
          <w:rtl/>
        </w:rPr>
        <w:t xml:space="preserve"> وهو ما ذهب إليه جملة من الأعلام -منهم سيدنا الخوئي قدس سره وتلامذته- من أن </w:t>
      </w:r>
      <w:proofErr w:type="spellStart"/>
      <w:r w:rsidRPr="00856939">
        <w:rPr>
          <w:rFonts w:ascii="mylotus" w:hAnsi="mylotus"/>
          <w:sz w:val="34"/>
          <w:szCs w:val="34"/>
          <w:rtl/>
        </w:rPr>
        <w:t>المتلقى</w:t>
      </w:r>
      <w:proofErr w:type="spellEnd"/>
      <w:r w:rsidRPr="00856939">
        <w:rPr>
          <w:rFonts w:ascii="mylotus" w:hAnsi="mylotus"/>
          <w:sz w:val="34"/>
          <w:szCs w:val="34"/>
          <w:rtl/>
        </w:rPr>
        <w:t xml:space="preserve"> عرفاً من النهي كونه نهياً انحلالياً ما لم تقم قرينة على الخلاف، فإذا قال: (لا تكذب) </w:t>
      </w:r>
      <w:proofErr w:type="spellStart"/>
      <w:r w:rsidRPr="00856939">
        <w:rPr>
          <w:rFonts w:ascii="mylotus" w:hAnsi="mylotus"/>
          <w:sz w:val="34"/>
          <w:szCs w:val="34"/>
          <w:rtl/>
        </w:rPr>
        <w:t>فالمتلقى</w:t>
      </w:r>
      <w:proofErr w:type="spellEnd"/>
      <w:r w:rsidRPr="00856939">
        <w:rPr>
          <w:rFonts w:ascii="mylotus" w:hAnsi="mylotus"/>
          <w:sz w:val="34"/>
          <w:szCs w:val="34"/>
          <w:rtl/>
        </w:rPr>
        <w:t xml:space="preserve"> عرفاً أن هناك نواهي بعدد الأفراد المتصورة للكذب</w:t>
      </w:r>
      <w:r>
        <w:rPr>
          <w:rFonts w:ascii="mylotus" w:hAnsi="mylotus"/>
          <w:sz w:val="34"/>
          <w:szCs w:val="34"/>
          <w:rtl/>
        </w:rPr>
        <w:t>،</w:t>
      </w:r>
      <w:r w:rsidRPr="00856939">
        <w:rPr>
          <w:rFonts w:ascii="mylotus" w:hAnsi="mylotus"/>
          <w:sz w:val="34"/>
          <w:szCs w:val="34"/>
          <w:rtl/>
        </w:rPr>
        <w:t xml:space="preserve"> فلو عصى فرداً لم يسقط النهي</w:t>
      </w:r>
      <w:r>
        <w:rPr>
          <w:rFonts w:ascii="mylotus" w:hAnsi="mylotus" w:hint="cs"/>
          <w:sz w:val="34"/>
          <w:szCs w:val="34"/>
          <w:rtl/>
        </w:rPr>
        <w:t>.</w:t>
      </w:r>
    </w:p>
    <w:p w14:paraId="5968E85B" w14:textId="495CAB62" w:rsidR="00856939" w:rsidRPr="00856939" w:rsidRDefault="00856939" w:rsidP="00856939">
      <w:pPr>
        <w:pStyle w:val="a0"/>
        <w:bidi/>
        <w:spacing w:line="216" w:lineRule="auto"/>
        <w:rPr>
          <w:rFonts w:ascii="mylotus" w:hAnsi="mylotus"/>
          <w:b/>
          <w:bCs/>
          <w:sz w:val="34"/>
          <w:szCs w:val="34"/>
          <w:rtl/>
        </w:rPr>
      </w:pPr>
      <w:r w:rsidRPr="00856939">
        <w:rPr>
          <w:rFonts w:ascii="mylotus" w:hAnsi="mylotus"/>
          <w:b/>
          <w:bCs/>
          <w:sz w:val="34"/>
          <w:szCs w:val="34"/>
          <w:rtl/>
        </w:rPr>
        <w:t>والمذكور في توجيه ذلك إحدى نكتتين</w:t>
      </w:r>
      <w:r>
        <w:rPr>
          <w:rFonts w:ascii="mylotus" w:hAnsi="mylotus"/>
          <w:b/>
          <w:bCs/>
          <w:sz w:val="34"/>
          <w:szCs w:val="34"/>
          <w:rtl/>
        </w:rPr>
        <w:t>:</w:t>
      </w:r>
    </w:p>
    <w:p w14:paraId="28A6D1C9" w14:textId="0081BC19"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النكتة الأولى:</w:t>
      </w:r>
      <w:r w:rsidRPr="00856939">
        <w:rPr>
          <w:rFonts w:ascii="mylotus" w:hAnsi="mylotus"/>
          <w:sz w:val="34"/>
          <w:szCs w:val="34"/>
          <w:rtl/>
        </w:rPr>
        <w:t xml:space="preserve"> أن</w:t>
      </w:r>
      <w:r>
        <w:rPr>
          <w:rFonts w:ascii="mylotus" w:hAnsi="mylotus"/>
          <w:sz w:val="34"/>
          <w:szCs w:val="34"/>
          <w:rtl/>
        </w:rPr>
        <w:t xml:space="preserve"> </w:t>
      </w:r>
      <w:r w:rsidRPr="00856939">
        <w:rPr>
          <w:rFonts w:ascii="mylotus" w:hAnsi="mylotus"/>
          <w:sz w:val="34"/>
          <w:szCs w:val="34"/>
          <w:rtl/>
        </w:rPr>
        <w:t>مقتضى إطلاق النهي بقاؤه حتى بعد معصيته؛ حيث لم يقيد متعلق النهي بعدم المعصية. وهذا الإطلاق يدل على أن النهي نهي عن مطلق الوجود لا عن صرف الوجود</w:t>
      </w:r>
      <w:r w:rsidRPr="00856939">
        <w:rPr>
          <w:rFonts w:ascii="mylotus" w:hAnsi="mylotus"/>
          <w:sz w:val="34"/>
          <w:szCs w:val="34"/>
        </w:rPr>
        <w:t>.</w:t>
      </w:r>
    </w:p>
    <w:p w14:paraId="22CAE6FC" w14:textId="5EC61896" w:rsidR="00856939" w:rsidRPr="00856939" w:rsidRDefault="00856939" w:rsidP="00856939">
      <w:pPr>
        <w:pStyle w:val="a0"/>
        <w:bidi/>
        <w:spacing w:line="216" w:lineRule="auto"/>
        <w:rPr>
          <w:rFonts w:ascii="mylotus" w:hAnsi="mylotus"/>
          <w:sz w:val="34"/>
          <w:szCs w:val="34"/>
          <w:rtl/>
        </w:rPr>
      </w:pPr>
      <w:r w:rsidRPr="00856939">
        <w:rPr>
          <w:rFonts w:ascii="mylotus" w:hAnsi="mylotus" w:hint="cs"/>
          <w:b/>
          <w:bCs/>
          <w:sz w:val="34"/>
          <w:szCs w:val="34"/>
          <w:rtl/>
        </w:rPr>
        <w:t>إ</w:t>
      </w:r>
      <w:r w:rsidRPr="00856939">
        <w:rPr>
          <w:rFonts w:ascii="mylotus" w:hAnsi="mylotus"/>
          <w:b/>
          <w:bCs/>
          <w:sz w:val="34"/>
          <w:szCs w:val="34"/>
          <w:rtl/>
        </w:rPr>
        <w:t>لا أن هذه النكتة محل تأمل؛</w:t>
      </w:r>
      <w:r w:rsidRPr="00856939">
        <w:rPr>
          <w:rFonts w:ascii="mylotus" w:hAnsi="mylotus"/>
          <w:sz w:val="34"/>
          <w:szCs w:val="34"/>
          <w:rtl/>
        </w:rPr>
        <w:t xml:space="preserve"> وذلك لأن كل تكليف أمراً أو نهياً مقيد لبّاً (عقلاً أو ارتكازا</w:t>
      </w:r>
      <w:r>
        <w:rPr>
          <w:rFonts w:ascii="mylotus" w:hAnsi="mylotus" w:hint="cs"/>
          <w:sz w:val="34"/>
          <w:szCs w:val="34"/>
          <w:rtl/>
        </w:rPr>
        <w:t>ً</w:t>
      </w:r>
      <w:r w:rsidRPr="00856939">
        <w:rPr>
          <w:rFonts w:ascii="mylotus" w:hAnsi="mylotus"/>
          <w:sz w:val="34"/>
          <w:szCs w:val="34"/>
          <w:rtl/>
        </w:rPr>
        <w:t xml:space="preserve"> عقلائيا</w:t>
      </w:r>
      <w:r>
        <w:rPr>
          <w:rFonts w:ascii="mylotus" w:hAnsi="mylotus" w:hint="cs"/>
          <w:sz w:val="34"/>
          <w:szCs w:val="34"/>
          <w:rtl/>
        </w:rPr>
        <w:t>ً</w:t>
      </w:r>
      <w:r w:rsidRPr="00856939">
        <w:rPr>
          <w:rFonts w:ascii="mylotus" w:hAnsi="mylotus"/>
          <w:sz w:val="34"/>
          <w:szCs w:val="34"/>
          <w:rtl/>
        </w:rPr>
        <w:t>) بإمكان امتثاله. فمتى عصي فقد انتهى أمده لا لموضوعية في العصيان بل لكون العصيان مساوقاً لانتفاء موضوعه، وانتفاء الموضوع مساوق لانتفاء القدرة على الإمتثال</w:t>
      </w:r>
      <w:r>
        <w:rPr>
          <w:rFonts w:ascii="mylotus" w:hAnsi="mylotus"/>
          <w:sz w:val="34"/>
          <w:szCs w:val="34"/>
          <w:rtl/>
        </w:rPr>
        <w:t>.</w:t>
      </w:r>
      <w:r w:rsidRPr="00856939">
        <w:rPr>
          <w:rFonts w:ascii="mylotus" w:hAnsi="mylotus"/>
          <w:sz w:val="34"/>
          <w:szCs w:val="34"/>
          <w:rtl/>
        </w:rPr>
        <w:t xml:space="preserve"> مثلاً إذا قال: (أقم الصلاة) فلم يصلِ فإنه لا</w:t>
      </w:r>
      <w:r>
        <w:rPr>
          <w:rFonts w:ascii="mylotus" w:hAnsi="mylotus" w:hint="cs"/>
          <w:sz w:val="34"/>
          <w:szCs w:val="34"/>
          <w:rtl/>
        </w:rPr>
        <w:t xml:space="preserve"> </w:t>
      </w:r>
      <w:r w:rsidRPr="00856939">
        <w:rPr>
          <w:rFonts w:ascii="mylotus" w:hAnsi="mylotus"/>
          <w:sz w:val="34"/>
          <w:szCs w:val="34"/>
          <w:rtl/>
        </w:rPr>
        <w:t>يصدق عليه عنوان العصيان الا مع فوت الوقت، ومع فوت الوقت فيسقط الأمر لا للعصيان بل لانتفاء الموضوع</w:t>
      </w:r>
      <w:r>
        <w:rPr>
          <w:rFonts w:ascii="mylotus" w:hAnsi="mylotus"/>
          <w:sz w:val="34"/>
          <w:szCs w:val="34"/>
          <w:rtl/>
        </w:rPr>
        <w:t>،</w:t>
      </w:r>
      <w:r w:rsidRPr="00856939">
        <w:rPr>
          <w:rFonts w:ascii="mylotus" w:hAnsi="mylotus"/>
          <w:sz w:val="34"/>
          <w:szCs w:val="34"/>
          <w:rtl/>
        </w:rPr>
        <w:t xml:space="preserve"> الذي هو من مصاديق عدم إمكان امتثاله</w:t>
      </w:r>
      <w:r>
        <w:rPr>
          <w:rFonts w:ascii="mylotus" w:hAnsi="mylotus"/>
          <w:sz w:val="34"/>
          <w:szCs w:val="34"/>
          <w:rtl/>
        </w:rPr>
        <w:t>.</w:t>
      </w:r>
      <w:r w:rsidRPr="00856939">
        <w:rPr>
          <w:rFonts w:ascii="mylotus" w:hAnsi="mylotus"/>
          <w:sz w:val="34"/>
          <w:szCs w:val="34"/>
          <w:rtl/>
        </w:rPr>
        <w:t xml:space="preserve"> وكذلك لو كان الأمر موسعا كالأمر بأداء الكفارة مدى العمر</w:t>
      </w:r>
      <w:r>
        <w:rPr>
          <w:rFonts w:ascii="mylotus" w:hAnsi="mylotus"/>
          <w:sz w:val="34"/>
          <w:szCs w:val="34"/>
          <w:rtl/>
        </w:rPr>
        <w:t>،</w:t>
      </w:r>
      <w:r w:rsidRPr="00856939">
        <w:rPr>
          <w:rFonts w:ascii="mylotus" w:hAnsi="mylotus"/>
          <w:sz w:val="34"/>
          <w:szCs w:val="34"/>
          <w:rtl/>
        </w:rPr>
        <w:t xml:space="preserve"> فإنه لا</w:t>
      </w:r>
      <w:r>
        <w:rPr>
          <w:rFonts w:ascii="mylotus" w:hAnsi="mylotus" w:hint="cs"/>
          <w:sz w:val="34"/>
          <w:szCs w:val="34"/>
          <w:rtl/>
        </w:rPr>
        <w:t xml:space="preserve"> </w:t>
      </w:r>
      <w:r w:rsidRPr="00856939">
        <w:rPr>
          <w:rFonts w:ascii="mylotus" w:hAnsi="mylotus"/>
          <w:sz w:val="34"/>
          <w:szCs w:val="34"/>
          <w:rtl/>
        </w:rPr>
        <w:t>يصدق العصيان بالترك</w:t>
      </w:r>
      <w:r>
        <w:rPr>
          <w:rFonts w:ascii="mylotus" w:hAnsi="mylotus"/>
          <w:sz w:val="34"/>
          <w:szCs w:val="34"/>
          <w:rtl/>
        </w:rPr>
        <w:t>،</w:t>
      </w:r>
      <w:r w:rsidRPr="00856939">
        <w:rPr>
          <w:rFonts w:ascii="mylotus" w:hAnsi="mylotus"/>
          <w:sz w:val="34"/>
          <w:szCs w:val="34"/>
          <w:rtl/>
        </w:rPr>
        <w:t xml:space="preserve"> كي يكون موجبا لسقوط الأمر</w:t>
      </w:r>
      <w:r>
        <w:rPr>
          <w:rFonts w:ascii="mylotus" w:hAnsi="mylotus"/>
          <w:sz w:val="34"/>
          <w:szCs w:val="34"/>
          <w:rtl/>
        </w:rPr>
        <w:t>،</w:t>
      </w:r>
      <w:r w:rsidRPr="00856939">
        <w:rPr>
          <w:rFonts w:ascii="mylotus" w:hAnsi="mylotus"/>
          <w:sz w:val="34"/>
          <w:szCs w:val="34"/>
          <w:rtl/>
        </w:rPr>
        <w:t xml:space="preserve"> مادام متمكنا من الإمتثال لسعة </w:t>
      </w:r>
      <w:proofErr w:type="spellStart"/>
      <w:r w:rsidRPr="00856939">
        <w:rPr>
          <w:rFonts w:ascii="mylotus" w:hAnsi="mylotus"/>
          <w:sz w:val="34"/>
          <w:szCs w:val="34"/>
          <w:rtl/>
        </w:rPr>
        <w:t>الأمر</w:t>
      </w:r>
      <w:r>
        <w:rPr>
          <w:rFonts w:ascii="mylotus" w:hAnsi="mylotus"/>
          <w:sz w:val="34"/>
          <w:szCs w:val="34"/>
          <w:rtl/>
        </w:rPr>
        <w:t>،</w:t>
      </w:r>
      <w:r w:rsidRPr="00856939">
        <w:rPr>
          <w:rFonts w:ascii="mylotus" w:hAnsi="mylotus"/>
          <w:sz w:val="34"/>
          <w:szCs w:val="34"/>
          <w:rtl/>
        </w:rPr>
        <w:t>وهكذا</w:t>
      </w:r>
      <w:proofErr w:type="spellEnd"/>
      <w:r w:rsidRPr="00856939">
        <w:rPr>
          <w:rFonts w:ascii="mylotus" w:hAnsi="mylotus"/>
          <w:sz w:val="34"/>
          <w:szCs w:val="34"/>
          <w:rtl/>
        </w:rPr>
        <w:t xml:space="preserve"> النهي، فلو قال المولى لعبده: (لا تتكلم اليوم)، فمتى عصى العبد النهي عن التكلم حتى انقضى الوقت سقط النهي لا</w:t>
      </w:r>
      <w:r>
        <w:rPr>
          <w:rFonts w:ascii="mylotus" w:hAnsi="mylotus" w:hint="cs"/>
          <w:sz w:val="34"/>
          <w:szCs w:val="34"/>
          <w:rtl/>
        </w:rPr>
        <w:t xml:space="preserve"> </w:t>
      </w:r>
      <w:r w:rsidRPr="00856939">
        <w:rPr>
          <w:rFonts w:ascii="mylotus" w:hAnsi="mylotus"/>
          <w:sz w:val="34"/>
          <w:szCs w:val="34"/>
          <w:rtl/>
        </w:rPr>
        <w:t>لمعصيته بل لفوت موضوعه وعدم إمكان امتثاله</w:t>
      </w:r>
      <w:r w:rsidRPr="00856939">
        <w:rPr>
          <w:rFonts w:ascii="mylotus" w:hAnsi="mylotus"/>
          <w:sz w:val="34"/>
          <w:szCs w:val="34"/>
        </w:rPr>
        <w:t xml:space="preserve">. </w:t>
      </w:r>
    </w:p>
    <w:p w14:paraId="5D0C18A7" w14:textId="1F32FEE9"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lastRenderedPageBreak/>
        <w:t>وحيث إن كل نهي هو مقيد لبّاً بإمكان امتثاله، فكأنه مقيد لبّاً بعدم عصيانه</w:t>
      </w:r>
      <w:r>
        <w:rPr>
          <w:rFonts w:ascii="mylotus" w:hAnsi="mylotus"/>
          <w:sz w:val="34"/>
          <w:szCs w:val="34"/>
          <w:rtl/>
        </w:rPr>
        <w:t>،</w:t>
      </w:r>
      <w:r w:rsidRPr="00856939">
        <w:rPr>
          <w:rFonts w:ascii="mylotus" w:hAnsi="mylotus"/>
          <w:sz w:val="34"/>
          <w:szCs w:val="34"/>
          <w:rtl/>
        </w:rPr>
        <w:t xml:space="preserve"> فلا معنى لأن يقال: مقتضى إطلاق النهي بقاؤه بعد عصيانه؛ إذ لا إطلاق للنهي ولا إطلاق للأمر، بلحاظ أن كل تكليف مقيد لبّاً بإمكان امتثاله، ومتى عُصي فلا بقاء له</w:t>
      </w:r>
      <w:r w:rsidRPr="00856939">
        <w:rPr>
          <w:rFonts w:ascii="mylotus" w:hAnsi="mylotus"/>
          <w:sz w:val="34"/>
          <w:szCs w:val="34"/>
        </w:rPr>
        <w:t>.</w:t>
      </w:r>
    </w:p>
    <w:p w14:paraId="341AA6F8" w14:textId="63580EC1"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النكتة الثانية:</w:t>
      </w:r>
      <w:r w:rsidRPr="00856939">
        <w:rPr>
          <w:rFonts w:ascii="mylotus" w:hAnsi="mylotus"/>
          <w:sz w:val="34"/>
          <w:szCs w:val="34"/>
          <w:rtl/>
        </w:rPr>
        <w:t xml:space="preserve"> ما ذكره السيد الشهيد قدس سره [في البحوث ج3 ص19]</w:t>
      </w:r>
      <w:r>
        <w:rPr>
          <w:rFonts w:ascii="mylotus" w:hAnsi="mylotus"/>
          <w:sz w:val="34"/>
          <w:szCs w:val="34"/>
          <w:rtl/>
        </w:rPr>
        <w:t xml:space="preserve"> </w:t>
      </w:r>
      <w:r w:rsidRPr="00856939">
        <w:rPr>
          <w:rFonts w:ascii="mylotus" w:hAnsi="mylotus"/>
          <w:sz w:val="34"/>
          <w:szCs w:val="34"/>
          <w:rtl/>
        </w:rPr>
        <w:t>بتقريب: أن المفسدة ثبوتاً قد تكون في صرف الوجود، فيسقط النهي بعد العصيان. وقد ت</w:t>
      </w:r>
      <w:r>
        <w:rPr>
          <w:rFonts w:ascii="mylotus" w:hAnsi="mylotus"/>
          <w:sz w:val="34"/>
          <w:szCs w:val="34"/>
          <w:rtl/>
        </w:rPr>
        <w:t>كون المفسدة في العموم المجموعي-</w:t>
      </w:r>
      <w:r w:rsidRPr="00856939">
        <w:rPr>
          <w:rFonts w:ascii="mylotus" w:hAnsi="mylotus"/>
          <w:sz w:val="34"/>
          <w:szCs w:val="34"/>
          <w:rtl/>
        </w:rPr>
        <w:t>أي في مجموع الأفعال</w:t>
      </w:r>
      <w:r>
        <w:rPr>
          <w:rFonts w:ascii="mylotus" w:hAnsi="mylotus" w:hint="cs"/>
          <w:sz w:val="34"/>
          <w:szCs w:val="34"/>
          <w:rtl/>
        </w:rPr>
        <w:t>-</w:t>
      </w:r>
      <w:r w:rsidRPr="00856939">
        <w:rPr>
          <w:rFonts w:ascii="mylotus" w:hAnsi="mylotus"/>
          <w:sz w:val="34"/>
          <w:szCs w:val="34"/>
          <w:rtl/>
        </w:rPr>
        <w:t>، ولازمه أنه لو أتى ببعض الأفعال وترك الباقي لم يعصِ؛ لأن المبغوض ارتكاب المجموع، فما لم يرتكب المجموع فلم يعصِ. وقد تكون المفسدة في كل فرد كما في الكذب، وهنا يكون النهي انحلالياً ويبقى حتى بعد عصيانه</w:t>
      </w:r>
      <w:r w:rsidRPr="00856939">
        <w:rPr>
          <w:rFonts w:ascii="mylotus" w:hAnsi="mylotus"/>
          <w:sz w:val="34"/>
          <w:szCs w:val="34"/>
        </w:rPr>
        <w:t>.</w:t>
      </w:r>
    </w:p>
    <w:p w14:paraId="64B7F4D7" w14:textId="346F7EC7" w:rsidR="00856939" w:rsidRDefault="00856939" w:rsidP="00856939">
      <w:pPr>
        <w:pStyle w:val="a0"/>
        <w:bidi/>
        <w:spacing w:line="216" w:lineRule="auto"/>
        <w:rPr>
          <w:rFonts w:ascii="mylotus" w:hAnsi="mylotus" w:hint="cs"/>
          <w:sz w:val="34"/>
          <w:szCs w:val="34"/>
          <w:rtl/>
        </w:rPr>
      </w:pPr>
      <w:r>
        <w:rPr>
          <w:rFonts w:ascii="mylotus" w:hAnsi="mylotus"/>
          <w:sz w:val="34"/>
          <w:szCs w:val="34"/>
          <w:rtl/>
        </w:rPr>
        <w:t>وأما بل</w:t>
      </w:r>
      <w:r>
        <w:rPr>
          <w:rFonts w:ascii="mylotus" w:hAnsi="mylotus" w:hint="cs"/>
          <w:sz w:val="34"/>
          <w:szCs w:val="34"/>
          <w:rtl/>
        </w:rPr>
        <w:t>ح</w:t>
      </w:r>
      <w:r w:rsidRPr="00856939">
        <w:rPr>
          <w:rFonts w:ascii="mylotus" w:hAnsi="mylotus"/>
          <w:sz w:val="34"/>
          <w:szCs w:val="34"/>
          <w:rtl/>
        </w:rPr>
        <w:t>اظ عالم الإثبات فإذا جاء النهي</w:t>
      </w:r>
      <w:r>
        <w:rPr>
          <w:rFonts w:ascii="mylotus" w:hAnsi="mylotus"/>
          <w:sz w:val="34"/>
          <w:szCs w:val="34"/>
          <w:rtl/>
        </w:rPr>
        <w:t xml:space="preserve"> </w:t>
      </w:r>
      <w:r w:rsidRPr="00856939">
        <w:rPr>
          <w:rFonts w:ascii="mylotus" w:hAnsi="mylotus"/>
          <w:sz w:val="34"/>
          <w:szCs w:val="34"/>
          <w:rtl/>
        </w:rPr>
        <w:t xml:space="preserve">وليس هناك أي قرينة تكشف عن سنخ الملاك، وأنه في صرف الوجود، أو في المجموع، </w:t>
      </w:r>
      <w:r>
        <w:rPr>
          <w:rFonts w:ascii="mylotus" w:hAnsi="mylotus"/>
          <w:sz w:val="34"/>
          <w:szCs w:val="34"/>
          <w:rtl/>
        </w:rPr>
        <w:t>أو في كل فرد، فالنهي ظاهر في ال</w:t>
      </w:r>
      <w:r>
        <w:rPr>
          <w:rFonts w:ascii="mylotus" w:hAnsi="mylotus" w:hint="cs"/>
          <w:sz w:val="34"/>
          <w:szCs w:val="34"/>
          <w:rtl/>
        </w:rPr>
        <w:t>ا</w:t>
      </w:r>
      <w:r w:rsidRPr="00856939">
        <w:rPr>
          <w:rFonts w:ascii="mylotus" w:hAnsi="mylotus"/>
          <w:sz w:val="34"/>
          <w:szCs w:val="34"/>
          <w:rtl/>
        </w:rPr>
        <w:t>نحلالية</w:t>
      </w:r>
      <w:r>
        <w:rPr>
          <w:rFonts w:ascii="mylotus" w:hAnsi="mylotus"/>
          <w:sz w:val="34"/>
          <w:szCs w:val="34"/>
          <w:rtl/>
        </w:rPr>
        <w:t>،</w:t>
      </w:r>
      <w:r w:rsidRPr="00856939">
        <w:rPr>
          <w:rFonts w:ascii="mylotus" w:hAnsi="mylotus"/>
          <w:sz w:val="34"/>
          <w:szCs w:val="34"/>
          <w:rtl/>
        </w:rPr>
        <w:t xml:space="preserve"> ومنشأ الظهور يعتمد على عنصرين</w:t>
      </w:r>
      <w:r>
        <w:rPr>
          <w:rFonts w:ascii="mylotus" w:hAnsi="mylotus" w:hint="cs"/>
          <w:sz w:val="34"/>
          <w:szCs w:val="34"/>
          <w:rtl/>
        </w:rPr>
        <w:t>:</w:t>
      </w:r>
    </w:p>
    <w:p w14:paraId="5F8A7468" w14:textId="240B4200" w:rsidR="00856939" w:rsidRDefault="00856939" w:rsidP="00856939">
      <w:pPr>
        <w:pStyle w:val="a0"/>
        <w:bidi/>
        <w:spacing w:line="216" w:lineRule="auto"/>
        <w:rPr>
          <w:rFonts w:ascii="mylotus" w:hAnsi="mylotus" w:hint="cs"/>
          <w:sz w:val="34"/>
          <w:szCs w:val="34"/>
          <w:rtl/>
        </w:rPr>
      </w:pPr>
      <w:r w:rsidRPr="00856939">
        <w:rPr>
          <w:rFonts w:ascii="mylotus" w:hAnsi="mylotus"/>
          <w:sz w:val="34"/>
          <w:szCs w:val="34"/>
          <w:rtl/>
        </w:rPr>
        <w:t>1- أن الغالب في النواهي العرفية</w:t>
      </w:r>
      <w:r>
        <w:rPr>
          <w:rFonts w:ascii="mylotus" w:hAnsi="mylotus"/>
          <w:sz w:val="34"/>
          <w:szCs w:val="34"/>
          <w:rtl/>
        </w:rPr>
        <w:t xml:space="preserve"> </w:t>
      </w:r>
      <w:r w:rsidRPr="00856939">
        <w:rPr>
          <w:rFonts w:ascii="mylotus" w:hAnsi="mylotus"/>
          <w:sz w:val="34"/>
          <w:szCs w:val="34"/>
          <w:rtl/>
        </w:rPr>
        <w:t>أن تنشأ عن مفسدة في الفعل، لا عن مصلحة في الترك، والغالب في المفسدة في الفعل أن تكون مفسدة انحلالية، والنتيجة</w:t>
      </w:r>
      <w:r>
        <w:rPr>
          <w:rFonts w:ascii="mylotus" w:hAnsi="mylotus"/>
          <w:sz w:val="34"/>
          <w:szCs w:val="34"/>
          <w:rtl/>
        </w:rPr>
        <w:t>:</w:t>
      </w:r>
      <w:r w:rsidRPr="00856939">
        <w:rPr>
          <w:rFonts w:ascii="mylotus" w:hAnsi="mylotus"/>
          <w:sz w:val="34"/>
          <w:szCs w:val="34"/>
          <w:rtl/>
        </w:rPr>
        <w:t xml:space="preserve"> أن ال</w:t>
      </w:r>
      <w:r>
        <w:rPr>
          <w:rFonts w:ascii="mylotus" w:hAnsi="mylotus"/>
          <w:sz w:val="34"/>
          <w:szCs w:val="34"/>
          <w:rtl/>
        </w:rPr>
        <w:t xml:space="preserve">غالب نشؤ النهي العرفي عن مفسدة </w:t>
      </w:r>
      <w:r>
        <w:rPr>
          <w:rFonts w:ascii="mylotus" w:hAnsi="mylotus" w:hint="cs"/>
          <w:sz w:val="34"/>
          <w:szCs w:val="34"/>
          <w:rtl/>
        </w:rPr>
        <w:t>ا</w:t>
      </w:r>
      <w:r w:rsidRPr="00856939">
        <w:rPr>
          <w:rFonts w:ascii="mylotus" w:hAnsi="mylotus"/>
          <w:sz w:val="34"/>
          <w:szCs w:val="34"/>
          <w:rtl/>
        </w:rPr>
        <w:t>نحلالية</w:t>
      </w:r>
      <w:r>
        <w:rPr>
          <w:rFonts w:ascii="mylotus" w:hAnsi="mylotus" w:hint="cs"/>
          <w:sz w:val="34"/>
          <w:szCs w:val="34"/>
          <w:rtl/>
        </w:rPr>
        <w:t>.</w:t>
      </w:r>
    </w:p>
    <w:p w14:paraId="7D844BEF" w14:textId="5DA09139"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t>2- مقتضى هاتين الغلبتين ظهور النهي في كونه نهياً انحلالياً شمولياً</w:t>
      </w:r>
      <w:r w:rsidRPr="00856939">
        <w:rPr>
          <w:rFonts w:ascii="mylotus" w:hAnsi="mylotus"/>
          <w:sz w:val="34"/>
          <w:szCs w:val="34"/>
        </w:rPr>
        <w:t>.</w:t>
      </w:r>
    </w:p>
    <w:p w14:paraId="576219D7" w14:textId="49179B6F"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فإن قلت:</w:t>
      </w:r>
      <w:r w:rsidRPr="00856939">
        <w:rPr>
          <w:rFonts w:ascii="mylotus" w:hAnsi="mylotus"/>
          <w:sz w:val="34"/>
          <w:szCs w:val="34"/>
          <w:rtl/>
        </w:rPr>
        <w:t xml:space="preserve"> ما هو الربط بين الغلبة وبين الظهور؟ لأن غلبة الوجود لا أثر لها على تحديد المراد الاستعمالي من اللفظ، ولا</w:t>
      </w:r>
      <w:r>
        <w:rPr>
          <w:rFonts w:ascii="mylotus" w:hAnsi="mylotus" w:hint="cs"/>
          <w:sz w:val="34"/>
          <w:szCs w:val="34"/>
          <w:rtl/>
        </w:rPr>
        <w:t xml:space="preserve"> </w:t>
      </w:r>
      <w:r w:rsidRPr="00856939">
        <w:rPr>
          <w:rFonts w:ascii="mylotus" w:hAnsi="mylotus"/>
          <w:sz w:val="34"/>
          <w:szCs w:val="34"/>
          <w:rtl/>
        </w:rPr>
        <w:t xml:space="preserve">قرينية </w:t>
      </w:r>
      <w:r>
        <w:rPr>
          <w:rFonts w:ascii="mylotus" w:hAnsi="mylotus"/>
          <w:sz w:val="34"/>
          <w:szCs w:val="34"/>
          <w:rtl/>
        </w:rPr>
        <w:t>فيها على تشخيص المراد الجدي منه</w:t>
      </w:r>
      <w:r w:rsidRPr="00856939">
        <w:rPr>
          <w:rFonts w:ascii="mylotus" w:hAnsi="mylotus"/>
          <w:sz w:val="34"/>
          <w:szCs w:val="34"/>
          <w:rtl/>
        </w:rPr>
        <w:t>؟</w:t>
      </w:r>
    </w:p>
    <w:p w14:paraId="69863D6C" w14:textId="77777777"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الجواب:</w:t>
      </w:r>
      <w:r w:rsidRPr="00856939">
        <w:rPr>
          <w:rFonts w:ascii="mylotus" w:hAnsi="mylotus"/>
          <w:sz w:val="34"/>
          <w:szCs w:val="34"/>
          <w:rtl/>
        </w:rPr>
        <w:t xml:space="preserve"> إن احتفاف النواهي العرفية بغلبة كون المفسدة انحلالية بمثابة القرينة المتصلة المؤثرة في عالم الظهور الموجبة لظهور النهي في كونه نهياً انحلالياً شمولياً، بحيث لو لم يرد النهي الشمولي بل أراد النهي عن صرف الوجود أو عن العموم المجموعي احتاج إلى قرينة</w:t>
      </w:r>
      <w:r w:rsidRPr="00856939">
        <w:rPr>
          <w:rFonts w:ascii="mylotus" w:hAnsi="mylotus"/>
          <w:sz w:val="34"/>
          <w:szCs w:val="34"/>
        </w:rPr>
        <w:t>.</w:t>
      </w:r>
    </w:p>
    <w:p w14:paraId="5DEF3CC9" w14:textId="77777777"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t xml:space="preserve">وبما أن المستظهر من النهي العرفي هو هذا، والمفروض أن النواهي الشرعية ملقاة إلى العرف العام وفي إطار ما </w:t>
      </w:r>
      <w:proofErr w:type="spellStart"/>
      <w:r w:rsidRPr="00856939">
        <w:rPr>
          <w:rFonts w:ascii="mylotus" w:hAnsi="mylotus"/>
          <w:sz w:val="34"/>
          <w:szCs w:val="34"/>
          <w:rtl/>
        </w:rPr>
        <w:t>يستظهره</w:t>
      </w:r>
      <w:proofErr w:type="spellEnd"/>
      <w:r w:rsidRPr="00856939">
        <w:rPr>
          <w:rFonts w:ascii="mylotus" w:hAnsi="mylotus"/>
          <w:sz w:val="34"/>
          <w:szCs w:val="34"/>
          <w:rtl/>
        </w:rPr>
        <w:t xml:space="preserve"> العرف العام، فما هو المستظهر من النواهي الشرعية هو المستظهر من النواهي العرفية، وهو كون النهي شمولياً انحلالياً</w:t>
      </w:r>
      <w:r w:rsidRPr="00856939">
        <w:rPr>
          <w:rFonts w:ascii="mylotus" w:hAnsi="mylotus"/>
          <w:sz w:val="34"/>
          <w:szCs w:val="34"/>
        </w:rPr>
        <w:t>.</w:t>
      </w:r>
    </w:p>
    <w:p w14:paraId="3DFBE215" w14:textId="77777777"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t>وهذا هو الفارق بين الأمر والنهي، فإن كلا منهما متعلق بالطبيعي (صلِّ)، (لا تصل)، وكلاهما له إطلاق مبتنٍ على مقدمات الحكمة</w:t>
      </w:r>
      <w:r w:rsidRPr="00856939">
        <w:rPr>
          <w:rFonts w:ascii="mylotus" w:hAnsi="mylotus"/>
          <w:sz w:val="34"/>
          <w:szCs w:val="34"/>
        </w:rPr>
        <w:t>.</w:t>
      </w:r>
    </w:p>
    <w:p w14:paraId="031D0B29" w14:textId="77777777"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lastRenderedPageBreak/>
        <w:t>لكن ما هي النكتة في أن إطلاق الأمر يقتضي أنه بدلي؟ لأنه إذا قال: (صلِّ)، اكتفى المولى بـصرف الوجود من الصلاة، بينما إطلاق النهي يقتضي كونه شمولياً لا بدلياً،</w:t>
      </w:r>
    </w:p>
    <w:p w14:paraId="0C41DAF8" w14:textId="29B2CD43" w:rsidR="00856939" w:rsidRPr="00856939" w:rsidRDefault="00856939" w:rsidP="00856939">
      <w:pPr>
        <w:pStyle w:val="a0"/>
        <w:bidi/>
        <w:spacing w:line="216" w:lineRule="auto"/>
        <w:rPr>
          <w:rFonts w:ascii="mylotus" w:hAnsi="mylotus"/>
          <w:sz w:val="34"/>
          <w:szCs w:val="34"/>
          <w:rtl/>
        </w:rPr>
      </w:pPr>
      <w:r w:rsidRPr="00856939">
        <w:rPr>
          <w:rFonts w:ascii="mylotus" w:hAnsi="mylotus"/>
          <w:b/>
          <w:bCs/>
          <w:sz w:val="34"/>
          <w:szCs w:val="34"/>
          <w:rtl/>
        </w:rPr>
        <w:t>والجواب:</w:t>
      </w:r>
      <w:r w:rsidRPr="00856939">
        <w:rPr>
          <w:rFonts w:ascii="mylotus" w:hAnsi="mylotus"/>
          <w:sz w:val="34"/>
          <w:szCs w:val="34"/>
          <w:rtl/>
        </w:rPr>
        <w:t xml:space="preserve"> أن النكتة هي أن الغالب في الأمر أن ينشأ عن مصلحة في الفعل لا مفسدة في الترك، والغالب في المصلحة في الفعل أن تكون في صرف الوجود، واحتفاف الأمر بهذه الغلبة العرفية -أي بهذا المعهود العرفي- أوجب ظهور الأمر في تعلقه بـصرف الوجود. بينما الغالب في النهي أن ينشأ عن مفسدة في الفعل، والغالب في المفسدة أن تكون انحلالية، فأوجب ذلك ظهور النهي في النهي الانحلالي الشمولي مع كون المنشأ نهياً واحداً</w:t>
      </w:r>
      <w:r w:rsidRPr="00856939">
        <w:rPr>
          <w:rFonts w:ascii="mylotus" w:hAnsi="mylotus"/>
          <w:sz w:val="34"/>
          <w:szCs w:val="34"/>
        </w:rPr>
        <w:t>.</w:t>
      </w:r>
    </w:p>
    <w:p w14:paraId="70D03444" w14:textId="77777777" w:rsidR="00856939" w:rsidRPr="00856939" w:rsidRDefault="00856939" w:rsidP="00856939">
      <w:pPr>
        <w:pStyle w:val="a0"/>
        <w:bidi/>
        <w:spacing w:line="216" w:lineRule="auto"/>
        <w:rPr>
          <w:rFonts w:ascii="mylotus" w:hAnsi="mylotus" w:hint="cs"/>
          <w:b/>
          <w:bCs/>
          <w:sz w:val="34"/>
          <w:szCs w:val="34"/>
          <w:rtl/>
        </w:rPr>
      </w:pPr>
      <w:r w:rsidRPr="00856939">
        <w:rPr>
          <w:rFonts w:ascii="mylotus" w:hAnsi="mylotus"/>
          <w:b/>
          <w:bCs/>
          <w:sz w:val="34"/>
          <w:szCs w:val="34"/>
          <w:rtl/>
        </w:rPr>
        <w:t>وهنا إيرادان على التحليل المذكور</w:t>
      </w:r>
      <w:r w:rsidRPr="00856939">
        <w:rPr>
          <w:rFonts w:ascii="mylotus" w:hAnsi="mylotus" w:hint="cs"/>
          <w:b/>
          <w:bCs/>
          <w:sz w:val="34"/>
          <w:szCs w:val="34"/>
          <w:rtl/>
        </w:rPr>
        <w:t>:</w:t>
      </w:r>
    </w:p>
    <w:p w14:paraId="557A22FA" w14:textId="4C097245" w:rsidR="00856939" w:rsidRPr="00856939" w:rsidRDefault="00856939" w:rsidP="00856939">
      <w:pPr>
        <w:pStyle w:val="a0"/>
        <w:bidi/>
        <w:spacing w:line="216" w:lineRule="auto"/>
        <w:rPr>
          <w:rFonts w:ascii="mylotus" w:hAnsi="mylotus"/>
          <w:sz w:val="34"/>
          <w:szCs w:val="34"/>
          <w:rtl/>
        </w:rPr>
      </w:pPr>
      <w:r w:rsidRPr="00856939">
        <w:rPr>
          <w:rFonts w:ascii="mylotus" w:hAnsi="mylotus"/>
          <w:sz w:val="34"/>
          <w:szCs w:val="34"/>
          <w:rtl/>
        </w:rPr>
        <w:t>1- أن مقتضى هذا الكلام (أن المولى إذا قال لعبده: (لا تتكلم الي</w:t>
      </w:r>
      <w:r>
        <w:rPr>
          <w:rFonts w:ascii="mylotus" w:hAnsi="mylotus"/>
          <w:sz w:val="34"/>
          <w:szCs w:val="34"/>
          <w:rtl/>
        </w:rPr>
        <w:t>وم) فلم يتكلم العبد طوال اليوم)</w:t>
      </w:r>
      <w:r w:rsidRPr="00856939">
        <w:rPr>
          <w:rFonts w:ascii="mylotus" w:hAnsi="mylotus"/>
          <w:sz w:val="34"/>
          <w:szCs w:val="34"/>
          <w:rtl/>
        </w:rPr>
        <w:t xml:space="preserve"> أن العبد قد امتثل نواهٍي عديدة بعدد اللحظات؛ لأنه في كل لحظة يوجد نهي وقد </w:t>
      </w:r>
      <w:proofErr w:type="spellStart"/>
      <w:r w:rsidRPr="00856939">
        <w:rPr>
          <w:rFonts w:ascii="mylotus" w:hAnsi="mylotus"/>
          <w:sz w:val="34"/>
          <w:szCs w:val="34"/>
          <w:rtl/>
        </w:rPr>
        <w:t>امتثله</w:t>
      </w:r>
      <w:proofErr w:type="spellEnd"/>
      <w:r w:rsidRPr="00856939">
        <w:rPr>
          <w:rFonts w:ascii="mylotus" w:hAnsi="mylotus"/>
          <w:sz w:val="34"/>
          <w:szCs w:val="34"/>
          <w:rtl/>
        </w:rPr>
        <w:t xml:space="preserve"> العبد، فهناك </w:t>
      </w:r>
      <w:proofErr w:type="spellStart"/>
      <w:r w:rsidRPr="00856939">
        <w:rPr>
          <w:rFonts w:ascii="mylotus" w:hAnsi="mylotus"/>
          <w:sz w:val="34"/>
          <w:szCs w:val="34"/>
          <w:rtl/>
        </w:rPr>
        <w:t>امتثالات</w:t>
      </w:r>
      <w:proofErr w:type="spellEnd"/>
      <w:r w:rsidRPr="00856939">
        <w:rPr>
          <w:rFonts w:ascii="mylotus" w:hAnsi="mylotus"/>
          <w:sz w:val="34"/>
          <w:szCs w:val="34"/>
          <w:rtl/>
        </w:rPr>
        <w:t xml:space="preserve"> وموافقات عديدة بعدد لحظات التكلم، فإذا كان اليوم فيه مليون لحظة فقد صدر من العبد مليون موافقة، وهذا مما </w:t>
      </w:r>
      <w:proofErr w:type="spellStart"/>
      <w:r w:rsidRPr="00856939">
        <w:rPr>
          <w:rFonts w:ascii="mylotus" w:hAnsi="mylotus"/>
          <w:sz w:val="34"/>
          <w:szCs w:val="34"/>
          <w:rtl/>
        </w:rPr>
        <w:t>يأباه</w:t>
      </w:r>
      <w:proofErr w:type="spellEnd"/>
      <w:r w:rsidRPr="00856939">
        <w:rPr>
          <w:rFonts w:ascii="mylotus" w:hAnsi="mylotus"/>
          <w:sz w:val="34"/>
          <w:szCs w:val="34"/>
          <w:rtl/>
        </w:rPr>
        <w:t xml:space="preserve"> المرتكز العرفي. وهو منبه على عدم كون النهي انحلالياً</w:t>
      </w:r>
      <w:r>
        <w:rPr>
          <w:rFonts w:ascii="mylotus" w:hAnsi="mylotus"/>
          <w:sz w:val="34"/>
          <w:szCs w:val="34"/>
          <w:rtl/>
        </w:rPr>
        <w:t>.</w:t>
      </w:r>
    </w:p>
    <w:p w14:paraId="2E2F2F5B" w14:textId="36FE8190" w:rsidR="00856939" w:rsidRDefault="00856939" w:rsidP="00856939">
      <w:pPr>
        <w:pStyle w:val="a0"/>
        <w:bidi/>
        <w:spacing w:line="216" w:lineRule="auto"/>
        <w:rPr>
          <w:rFonts w:ascii="mylotus" w:hAnsi="mylotus" w:hint="cs"/>
          <w:sz w:val="34"/>
          <w:szCs w:val="34"/>
          <w:rtl/>
        </w:rPr>
      </w:pPr>
      <w:r>
        <w:rPr>
          <w:rFonts w:ascii="mylotus" w:hAnsi="mylotus"/>
          <w:sz w:val="34"/>
          <w:szCs w:val="34"/>
          <w:rtl/>
        </w:rPr>
        <w:t>2-</w:t>
      </w:r>
      <w:r w:rsidRPr="00856939">
        <w:rPr>
          <w:rFonts w:ascii="mylotus" w:hAnsi="mylotus"/>
          <w:sz w:val="34"/>
          <w:szCs w:val="34"/>
          <w:rtl/>
        </w:rPr>
        <w:t xml:space="preserve"> ما هو المرجح لهذه النكتة التي ذكرها السيد الشهيد قدس سره على النكتة التي ذكرها سيدنا الخوئي </w:t>
      </w:r>
      <w:r>
        <w:rPr>
          <w:rFonts w:ascii="mylotus" w:hAnsi="mylotus"/>
          <w:sz w:val="34"/>
          <w:szCs w:val="34"/>
          <w:rtl/>
        </w:rPr>
        <w:t>قدس سره في توجيه انحلالية النهي</w:t>
      </w:r>
      <w:r w:rsidRPr="00856939">
        <w:rPr>
          <w:rFonts w:ascii="mylotus" w:hAnsi="mylotus"/>
          <w:sz w:val="34"/>
          <w:szCs w:val="34"/>
          <w:rtl/>
        </w:rPr>
        <w:t>؟</w:t>
      </w:r>
    </w:p>
    <w:p w14:paraId="61A1A3FD" w14:textId="77777777" w:rsidR="00856939" w:rsidRDefault="00856939" w:rsidP="00856939">
      <w:pPr>
        <w:pStyle w:val="a0"/>
        <w:bidi/>
        <w:spacing w:line="216" w:lineRule="auto"/>
        <w:rPr>
          <w:rFonts w:ascii="mylotus" w:hAnsi="mylotus" w:hint="cs"/>
          <w:sz w:val="34"/>
          <w:szCs w:val="34"/>
          <w:rtl/>
        </w:rPr>
      </w:pPr>
      <w:r w:rsidRPr="00856939">
        <w:rPr>
          <w:rFonts w:ascii="mylotus" w:hAnsi="mylotus"/>
          <w:sz w:val="34"/>
          <w:szCs w:val="34"/>
          <w:rtl/>
        </w:rPr>
        <w:t>حيث أفاد سيدنا الخوئي قد</w:t>
      </w:r>
      <w:r>
        <w:rPr>
          <w:rFonts w:ascii="mylotus" w:hAnsi="mylotus" w:hint="cs"/>
          <w:sz w:val="34"/>
          <w:szCs w:val="34"/>
          <w:rtl/>
        </w:rPr>
        <w:t>س سر</w:t>
      </w:r>
      <w:r w:rsidRPr="00856939">
        <w:rPr>
          <w:rFonts w:ascii="mylotus" w:hAnsi="mylotus"/>
          <w:sz w:val="34"/>
          <w:szCs w:val="34"/>
          <w:rtl/>
        </w:rPr>
        <w:t xml:space="preserve">ه: بما أن النهي حرمان من الفعل أو زجر عن الفعل، فما هو المحروم منه؟ هل المحروم منه صرف الوجود؟ أو العموم المجمعي؟ أو حصة معينة؟ أو كل فعلٍ </w:t>
      </w:r>
      <w:proofErr w:type="spellStart"/>
      <w:r w:rsidRPr="00856939">
        <w:rPr>
          <w:rFonts w:ascii="mylotus" w:hAnsi="mylotus"/>
          <w:sz w:val="34"/>
          <w:szCs w:val="34"/>
          <w:rtl/>
        </w:rPr>
        <w:t>فعل</w:t>
      </w:r>
      <w:proofErr w:type="spellEnd"/>
      <w:r w:rsidRPr="00856939">
        <w:rPr>
          <w:rFonts w:ascii="mylotus" w:hAnsi="mylotus"/>
          <w:sz w:val="34"/>
          <w:szCs w:val="34"/>
          <w:rtl/>
        </w:rPr>
        <w:t>؟ وإذا بطلت الثلاثة الأولى تعين الرابع، فإنه لا يحتمل أن يكون المحروم منه صرف الوجود؛ لأن المكلف بطبعه تاركٌ لصرف الوجود، فلو قال المولى لعبده: (لا تكذب) فإن العبد بطبعه تاركٌ لفرد من أفراد الكذب، فلا معنى لنهيه عنه</w:t>
      </w:r>
      <w:r>
        <w:rPr>
          <w:rFonts w:ascii="mylotus" w:hAnsi="mylotus"/>
          <w:sz w:val="34"/>
          <w:szCs w:val="34"/>
          <w:rtl/>
        </w:rPr>
        <w:t>.</w:t>
      </w:r>
      <w:r w:rsidRPr="00856939">
        <w:rPr>
          <w:rFonts w:ascii="mylotus" w:hAnsi="mylotus"/>
          <w:sz w:val="34"/>
          <w:szCs w:val="34"/>
          <w:rtl/>
        </w:rPr>
        <w:t xml:space="preserve"> ولا</w:t>
      </w:r>
      <w:r>
        <w:rPr>
          <w:rFonts w:ascii="mylotus" w:hAnsi="mylotus" w:hint="cs"/>
          <w:sz w:val="34"/>
          <w:szCs w:val="34"/>
          <w:rtl/>
        </w:rPr>
        <w:t xml:space="preserve"> </w:t>
      </w:r>
      <w:r w:rsidRPr="00856939">
        <w:rPr>
          <w:rFonts w:ascii="mylotus" w:hAnsi="mylotus"/>
          <w:sz w:val="34"/>
          <w:szCs w:val="34"/>
          <w:rtl/>
        </w:rPr>
        <w:t>يحتمل كون المحروم منه حصة معينة من الكذب فهذا خلف الإطلاق. ولا</w:t>
      </w:r>
      <w:r>
        <w:rPr>
          <w:rFonts w:ascii="mylotus" w:hAnsi="mylotus" w:hint="cs"/>
          <w:sz w:val="34"/>
          <w:szCs w:val="34"/>
          <w:rtl/>
        </w:rPr>
        <w:t xml:space="preserve"> </w:t>
      </w:r>
      <w:r w:rsidRPr="00856939">
        <w:rPr>
          <w:rFonts w:ascii="mylotus" w:hAnsi="mylotus"/>
          <w:sz w:val="34"/>
          <w:szCs w:val="34"/>
          <w:rtl/>
        </w:rPr>
        <w:t>يحتمل كون</w:t>
      </w:r>
      <w:r>
        <w:rPr>
          <w:rFonts w:ascii="mylotus" w:hAnsi="mylotus"/>
          <w:sz w:val="34"/>
          <w:szCs w:val="34"/>
          <w:rtl/>
        </w:rPr>
        <w:t xml:space="preserve"> </w:t>
      </w:r>
      <w:r w:rsidRPr="00856939">
        <w:rPr>
          <w:rFonts w:ascii="mylotus" w:hAnsi="mylotus"/>
          <w:sz w:val="34"/>
          <w:szCs w:val="34"/>
          <w:rtl/>
        </w:rPr>
        <w:t>المحروم منه العموم المجموعي -يعني أن المحروم منه مجموع أفراد الكذب- إذ لازم ذلك أنه لو ارتكب بعض أفراد الكذب لم يعصِ؛ لأن المبغوض هو المجموع، فت</w:t>
      </w:r>
      <w:r>
        <w:rPr>
          <w:rFonts w:ascii="mylotus" w:hAnsi="mylotus"/>
          <w:sz w:val="34"/>
          <w:szCs w:val="34"/>
          <w:rtl/>
        </w:rPr>
        <w:t>عين أن يكون المحروم منه كل كذب.</w:t>
      </w:r>
    </w:p>
    <w:p w14:paraId="18C28707" w14:textId="111D17E6" w:rsidR="00856939" w:rsidRDefault="00856939" w:rsidP="00856939">
      <w:pPr>
        <w:pStyle w:val="a0"/>
        <w:bidi/>
        <w:spacing w:line="216" w:lineRule="auto"/>
        <w:rPr>
          <w:rFonts w:ascii="mylotus" w:hAnsi="mylotus" w:hint="cs"/>
          <w:sz w:val="34"/>
          <w:szCs w:val="34"/>
          <w:rtl/>
        </w:rPr>
      </w:pPr>
      <w:r w:rsidRPr="00856939">
        <w:rPr>
          <w:rFonts w:ascii="mylotus" w:hAnsi="mylotus"/>
          <w:sz w:val="34"/>
          <w:szCs w:val="34"/>
          <w:rtl/>
        </w:rPr>
        <w:t>فلماذا لا</w:t>
      </w:r>
      <w:r>
        <w:rPr>
          <w:rFonts w:ascii="mylotus" w:hAnsi="mylotus" w:hint="cs"/>
          <w:sz w:val="34"/>
          <w:szCs w:val="34"/>
          <w:rtl/>
        </w:rPr>
        <w:t xml:space="preserve"> </w:t>
      </w:r>
      <w:r w:rsidRPr="00856939">
        <w:rPr>
          <w:rFonts w:ascii="mylotus" w:hAnsi="mylotus"/>
          <w:sz w:val="34"/>
          <w:szCs w:val="34"/>
          <w:rtl/>
        </w:rPr>
        <w:t>يصار لهذه النكتة العقلية الواضحة في توجيه كون النهي شمولياً</w:t>
      </w:r>
      <w:r>
        <w:rPr>
          <w:rFonts w:ascii="mylotus" w:hAnsi="mylotus"/>
          <w:sz w:val="34"/>
          <w:szCs w:val="34"/>
          <w:rtl/>
        </w:rPr>
        <w:t>،</w:t>
      </w:r>
      <w:r w:rsidRPr="00856939">
        <w:rPr>
          <w:rFonts w:ascii="mylotus" w:hAnsi="mylotus"/>
          <w:sz w:val="34"/>
          <w:szCs w:val="34"/>
          <w:rtl/>
        </w:rPr>
        <w:t xml:space="preserve"> ويصار للنكتة التي ذكره</w:t>
      </w:r>
      <w:r>
        <w:rPr>
          <w:rFonts w:ascii="mylotus" w:hAnsi="mylotus"/>
          <w:sz w:val="34"/>
          <w:szCs w:val="34"/>
          <w:rtl/>
        </w:rPr>
        <w:t>ا السيد الصدر قد</w:t>
      </w:r>
      <w:r>
        <w:rPr>
          <w:rFonts w:ascii="mylotus" w:hAnsi="mylotus" w:hint="cs"/>
          <w:sz w:val="34"/>
          <w:szCs w:val="34"/>
          <w:rtl/>
        </w:rPr>
        <w:t>س سره</w:t>
      </w:r>
      <w:r w:rsidRPr="00856939">
        <w:rPr>
          <w:rFonts w:ascii="mylotus" w:hAnsi="mylotus"/>
          <w:sz w:val="34"/>
          <w:szCs w:val="34"/>
          <w:rtl/>
        </w:rPr>
        <w:t xml:space="preserve"> مع أنها نكتة تحتاج إلى استقراء. فمن أين علم</w:t>
      </w:r>
      <w:r>
        <w:rPr>
          <w:rFonts w:ascii="mylotus" w:hAnsi="mylotus"/>
          <w:sz w:val="34"/>
          <w:szCs w:val="34"/>
          <w:rtl/>
        </w:rPr>
        <w:t xml:space="preserve"> </w:t>
      </w:r>
      <w:r w:rsidRPr="00856939">
        <w:rPr>
          <w:rFonts w:ascii="mylotus" w:hAnsi="mylotus"/>
          <w:sz w:val="34"/>
          <w:szCs w:val="34"/>
          <w:rtl/>
        </w:rPr>
        <w:t xml:space="preserve">أن الغالب في النواهي العرفية نشؤها عن مفسدة في الفعل؟ ومن أين علم أن الغالب أن </w:t>
      </w:r>
      <w:r>
        <w:rPr>
          <w:rFonts w:ascii="mylotus" w:hAnsi="mylotus"/>
          <w:sz w:val="34"/>
          <w:szCs w:val="34"/>
          <w:rtl/>
        </w:rPr>
        <w:t>تكون المفسدة في الفعل انحلالية؟</w:t>
      </w:r>
    </w:p>
    <w:p w14:paraId="0269B842" w14:textId="79C2C40C" w:rsidR="001F2B1A" w:rsidRDefault="00856939" w:rsidP="00856939">
      <w:pPr>
        <w:pStyle w:val="a0"/>
        <w:bidi/>
        <w:spacing w:line="216" w:lineRule="auto"/>
        <w:rPr>
          <w:rFonts w:ascii="mylotus" w:hAnsi="mylotus"/>
          <w:sz w:val="34"/>
          <w:szCs w:val="34"/>
          <w:rtl/>
        </w:rPr>
      </w:pPr>
      <w:r w:rsidRPr="00856939">
        <w:rPr>
          <w:rFonts w:ascii="mylotus" w:hAnsi="mylotus"/>
          <w:sz w:val="34"/>
          <w:szCs w:val="34"/>
          <w:rtl/>
        </w:rPr>
        <w:lastRenderedPageBreak/>
        <w:t>فكل هذا يحتاج إلى استقراء ولم يثبت، لكي يقال بأن احتفاف النهي بهذه الغلبة أوجب ظهوره في النهي الانحلالي.</w:t>
      </w:r>
    </w:p>
    <w:p w14:paraId="44773E43" w14:textId="77777777" w:rsidR="00D36C82" w:rsidRDefault="00D36C82" w:rsidP="00D36C82">
      <w:pPr>
        <w:pStyle w:val="a0"/>
        <w:bidi/>
        <w:spacing w:line="216" w:lineRule="auto"/>
        <w:rPr>
          <w:rFonts w:ascii="mylotus" w:hAnsi="mylotus"/>
          <w:sz w:val="34"/>
          <w:szCs w:val="34"/>
          <w:rtl/>
        </w:rPr>
      </w:pPr>
    </w:p>
    <w:p w14:paraId="2D24CFF0" w14:textId="1F545C68"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BE029" w14:textId="77777777" w:rsidR="00BF5163" w:rsidRDefault="00BF5163" w:rsidP="00A5027D">
      <w:pPr>
        <w:spacing w:line="240" w:lineRule="auto"/>
      </w:pPr>
      <w:r>
        <w:separator/>
      </w:r>
    </w:p>
  </w:endnote>
  <w:endnote w:type="continuationSeparator" w:id="0">
    <w:p w14:paraId="1B0EACE1" w14:textId="77777777" w:rsidR="00BF5163" w:rsidRDefault="00BF516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56939" w:rsidRPr="00856939">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0A2FA" w14:textId="77777777" w:rsidR="00BF5163" w:rsidRDefault="00BF5163" w:rsidP="00A5027D">
      <w:pPr>
        <w:spacing w:line="240" w:lineRule="auto"/>
      </w:pPr>
      <w:r>
        <w:separator/>
      </w:r>
    </w:p>
  </w:footnote>
  <w:footnote w:type="continuationSeparator" w:id="0">
    <w:p w14:paraId="5017B6D8" w14:textId="77777777" w:rsidR="00BF5163" w:rsidRDefault="00BF5163"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242A971E" w:rsidR="00B07F43" w:rsidRPr="005F7776" w:rsidRDefault="00B07F43" w:rsidP="001F2B1A">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1F2B1A">
      <w:rPr>
        <w:rFonts w:ascii="mylotus" w:hAnsi="mylotus" w:cs="mylotus" w:hint="cs"/>
        <w:color w:val="FF0000"/>
        <w:sz w:val="26"/>
        <w:szCs w:val="26"/>
        <w:rtl/>
      </w:rPr>
      <w:t>11</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1F2B1A">
      <w:rPr>
        <w:rFonts w:ascii="mylotus" w:hAnsi="mylotus" w:cs="mylotus" w:hint="cs"/>
        <w:color w:val="FF0000"/>
        <w:sz w:val="26"/>
        <w:szCs w:val="26"/>
        <w:rtl/>
      </w:rPr>
      <w:t>اثنين</w:t>
    </w:r>
    <w:r w:rsidRPr="005F7776">
      <w:rPr>
        <w:rFonts w:ascii="mylotus" w:hAnsi="mylotus" w:cs="mylotus"/>
        <w:color w:val="FF0000"/>
        <w:sz w:val="26"/>
        <w:szCs w:val="26"/>
        <w:rtl/>
      </w:rPr>
      <w:t xml:space="preserve"> </w:t>
    </w:r>
    <w:r w:rsidR="001F2B1A">
      <w:rPr>
        <w:rFonts w:ascii="mylotus" w:hAnsi="mylotus" w:cs="mylotus" w:hint="cs"/>
        <w:color w:val="FF0000"/>
        <w:sz w:val="26"/>
        <w:szCs w:val="26"/>
        <w:rtl/>
      </w:rPr>
      <w:t>16</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856939">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266FE"/>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2B1A"/>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26278"/>
    <w:rsid w:val="00836BC1"/>
    <w:rsid w:val="008469EC"/>
    <w:rsid w:val="00850894"/>
    <w:rsid w:val="00852165"/>
    <w:rsid w:val="00856939"/>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20D21"/>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BF5163"/>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36C8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C4A2-7BAB-4642-862F-0FA9E74BA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28</TotalTime>
  <Pages>5</Pages>
  <Words>1151</Words>
  <Characters>6566</Characters>
  <Application>Microsoft Office Word</Application>
  <DocSecurity>0</DocSecurity>
  <Lines>54</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4</cp:revision>
  <cp:lastPrinted>2024-01-07T16:37:00Z</cp:lastPrinted>
  <dcterms:created xsi:type="dcterms:W3CDTF">2026-09-28T09:24:00Z</dcterms:created>
  <dcterms:modified xsi:type="dcterms:W3CDTF">2026-09-28T19:26:00Z</dcterms:modified>
</cp:coreProperties>
</file>