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4E35B959" w14:textId="77777777" w:rsidR="00D76964"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E2B40B3" w14:textId="77777777" w:rsidR="00D76964" w:rsidRDefault="00D76964" w:rsidP="00170940">
      <w:pPr>
        <w:pStyle w:val="a0"/>
        <w:bidi/>
        <w:spacing w:line="216" w:lineRule="auto"/>
        <w:rPr>
          <w:rFonts w:ascii="mylotus" w:hAnsi="mylotus"/>
          <w:sz w:val="34"/>
          <w:szCs w:val="34"/>
          <w:rtl/>
          <w:lang w:bidi="ar-IQ"/>
        </w:rPr>
      </w:pPr>
    </w:p>
    <w:p w14:paraId="10660B32" w14:textId="77777777" w:rsidR="00170940" w:rsidRPr="00170940" w:rsidRDefault="00170940" w:rsidP="00170940">
      <w:pPr>
        <w:pStyle w:val="a0"/>
        <w:bidi/>
        <w:spacing w:line="216" w:lineRule="auto"/>
        <w:rPr>
          <w:rFonts w:ascii="mylotus" w:hAnsi="mylotus"/>
          <w:b/>
          <w:bCs/>
          <w:sz w:val="34"/>
          <w:szCs w:val="34"/>
          <w:rtl/>
        </w:rPr>
      </w:pPr>
      <w:r w:rsidRPr="00170940">
        <w:rPr>
          <w:rFonts w:ascii="mylotus" w:hAnsi="mylotus"/>
          <w:b/>
          <w:bCs/>
          <w:sz w:val="34"/>
          <w:szCs w:val="34"/>
          <w:rtl/>
        </w:rPr>
        <w:t>المصداق الثاني من مصاديق الانحلال: الانحلالية في النواهي الضمنية</w:t>
      </w:r>
      <w:r w:rsidRPr="00170940">
        <w:rPr>
          <w:rFonts w:ascii="mylotus" w:hAnsi="mylotus"/>
          <w:b/>
          <w:bCs/>
          <w:sz w:val="34"/>
          <w:szCs w:val="34"/>
        </w:rPr>
        <w:t>.</w:t>
      </w:r>
    </w:p>
    <w:p w14:paraId="35C84446" w14:textId="77777777" w:rsidR="00170940" w:rsidRPr="00170940" w:rsidRDefault="00170940" w:rsidP="00170940">
      <w:pPr>
        <w:pStyle w:val="a0"/>
        <w:bidi/>
        <w:spacing w:line="216" w:lineRule="auto"/>
        <w:rPr>
          <w:rFonts w:ascii="mylotus" w:hAnsi="mylotus"/>
          <w:b/>
          <w:bCs/>
          <w:sz w:val="34"/>
          <w:szCs w:val="34"/>
          <w:rtl/>
        </w:rPr>
      </w:pPr>
      <w:r w:rsidRPr="00170940">
        <w:rPr>
          <w:rFonts w:ascii="mylotus" w:hAnsi="mylotus"/>
          <w:b/>
          <w:bCs/>
          <w:sz w:val="34"/>
          <w:szCs w:val="34"/>
          <w:rtl/>
        </w:rPr>
        <w:t>والبحث هنا في عدة مطالب</w:t>
      </w:r>
      <w:r w:rsidRPr="00170940">
        <w:rPr>
          <w:rFonts w:ascii="mylotus" w:hAnsi="mylotus"/>
          <w:b/>
          <w:bCs/>
          <w:sz w:val="34"/>
          <w:szCs w:val="34"/>
        </w:rPr>
        <w:t xml:space="preserve">: </w:t>
      </w:r>
    </w:p>
    <w:p w14:paraId="5EEFF35D" w14:textId="77777777" w:rsidR="00170940" w:rsidRPr="00170940" w:rsidRDefault="00170940" w:rsidP="00170940">
      <w:pPr>
        <w:pStyle w:val="a0"/>
        <w:bidi/>
        <w:spacing w:line="216" w:lineRule="auto"/>
        <w:rPr>
          <w:rFonts w:ascii="mylotus" w:hAnsi="mylotus"/>
          <w:sz w:val="34"/>
          <w:szCs w:val="34"/>
          <w:rtl/>
        </w:rPr>
      </w:pPr>
      <w:r w:rsidRPr="00170940">
        <w:rPr>
          <w:rFonts w:ascii="Times New Roman" w:hAnsi="Times New Roman" w:cs="Times New Roman"/>
          <w:sz w:val="34"/>
          <w:szCs w:val="34"/>
        </w:rPr>
        <w:t>•</w:t>
      </w:r>
      <w:r w:rsidRPr="00170940">
        <w:rPr>
          <w:rFonts w:ascii="mylotus" w:hAnsi="mylotus"/>
          <w:sz w:val="34"/>
          <w:szCs w:val="34"/>
        </w:rPr>
        <w:tab/>
      </w:r>
      <w:r w:rsidRPr="00170940">
        <w:rPr>
          <w:rFonts w:ascii="mylotus" w:hAnsi="mylotus"/>
          <w:sz w:val="34"/>
          <w:szCs w:val="34"/>
          <w:rtl/>
        </w:rPr>
        <w:t>في تحرير محل النزاع</w:t>
      </w:r>
      <w:r w:rsidRPr="00170940">
        <w:rPr>
          <w:rFonts w:ascii="mylotus" w:hAnsi="mylotus"/>
          <w:sz w:val="34"/>
          <w:szCs w:val="34"/>
        </w:rPr>
        <w:t>.</w:t>
      </w:r>
    </w:p>
    <w:p w14:paraId="365830FE" w14:textId="77777777" w:rsidR="00170940" w:rsidRPr="00170940" w:rsidRDefault="00170940" w:rsidP="00170940">
      <w:pPr>
        <w:pStyle w:val="a0"/>
        <w:bidi/>
        <w:spacing w:line="216" w:lineRule="auto"/>
        <w:rPr>
          <w:rFonts w:ascii="mylotus" w:hAnsi="mylotus"/>
          <w:sz w:val="34"/>
          <w:szCs w:val="34"/>
          <w:rtl/>
        </w:rPr>
      </w:pPr>
      <w:r w:rsidRPr="00170940">
        <w:rPr>
          <w:rFonts w:ascii="Times New Roman" w:hAnsi="Times New Roman" w:cs="Times New Roman"/>
          <w:sz w:val="34"/>
          <w:szCs w:val="34"/>
        </w:rPr>
        <w:t>•</w:t>
      </w:r>
      <w:r w:rsidRPr="00170940">
        <w:rPr>
          <w:rFonts w:ascii="mylotus" w:hAnsi="mylotus"/>
          <w:sz w:val="34"/>
          <w:szCs w:val="34"/>
        </w:rPr>
        <w:tab/>
      </w:r>
      <w:r w:rsidRPr="00170940">
        <w:rPr>
          <w:rFonts w:ascii="mylotus" w:hAnsi="mylotus"/>
          <w:sz w:val="34"/>
          <w:szCs w:val="34"/>
          <w:rtl/>
        </w:rPr>
        <w:t>وفي الأدلة على كون النهي الضمني انحلالياً</w:t>
      </w:r>
      <w:r w:rsidRPr="00170940">
        <w:rPr>
          <w:rFonts w:ascii="mylotus" w:hAnsi="mylotus"/>
          <w:sz w:val="34"/>
          <w:szCs w:val="34"/>
        </w:rPr>
        <w:t>.</w:t>
      </w:r>
    </w:p>
    <w:p w14:paraId="705C63ED" w14:textId="77777777" w:rsidR="00170940" w:rsidRPr="00170940" w:rsidRDefault="00170940" w:rsidP="00170940">
      <w:pPr>
        <w:pStyle w:val="a0"/>
        <w:bidi/>
        <w:spacing w:line="216" w:lineRule="auto"/>
        <w:rPr>
          <w:rFonts w:ascii="mylotus" w:hAnsi="mylotus"/>
          <w:sz w:val="34"/>
          <w:szCs w:val="34"/>
          <w:rtl/>
        </w:rPr>
      </w:pPr>
      <w:r w:rsidRPr="00170940">
        <w:rPr>
          <w:rFonts w:ascii="Times New Roman" w:hAnsi="Times New Roman" w:cs="Times New Roman"/>
          <w:sz w:val="34"/>
          <w:szCs w:val="34"/>
        </w:rPr>
        <w:t>•</w:t>
      </w:r>
      <w:r w:rsidRPr="00170940">
        <w:rPr>
          <w:rFonts w:ascii="mylotus" w:hAnsi="mylotus"/>
          <w:sz w:val="34"/>
          <w:szCs w:val="34"/>
        </w:rPr>
        <w:tab/>
      </w:r>
      <w:r w:rsidRPr="00170940">
        <w:rPr>
          <w:rFonts w:ascii="mylotus" w:hAnsi="mylotus"/>
          <w:sz w:val="34"/>
          <w:szCs w:val="34"/>
          <w:rtl/>
        </w:rPr>
        <w:t>وفي الثمرة العملية لهذا البحث، وفي دوران الأمر بين الشرطية والمانعية</w:t>
      </w:r>
      <w:r w:rsidRPr="00170940">
        <w:rPr>
          <w:rFonts w:ascii="mylotus" w:hAnsi="mylotus"/>
          <w:sz w:val="34"/>
          <w:szCs w:val="34"/>
        </w:rPr>
        <w:t>.</w:t>
      </w:r>
    </w:p>
    <w:p w14:paraId="23726B44" w14:textId="77777777" w:rsidR="00170940" w:rsidRPr="00170940" w:rsidRDefault="00170940" w:rsidP="00170940">
      <w:pPr>
        <w:pStyle w:val="a0"/>
        <w:bidi/>
        <w:spacing w:line="216" w:lineRule="auto"/>
        <w:rPr>
          <w:rFonts w:ascii="mylotus" w:hAnsi="mylotus"/>
          <w:b/>
          <w:bCs/>
          <w:sz w:val="34"/>
          <w:szCs w:val="34"/>
          <w:rtl/>
        </w:rPr>
      </w:pPr>
      <w:r w:rsidRPr="00170940">
        <w:rPr>
          <w:rFonts w:ascii="mylotus" w:hAnsi="mylotus"/>
          <w:b/>
          <w:bCs/>
          <w:sz w:val="34"/>
          <w:szCs w:val="34"/>
          <w:rtl/>
        </w:rPr>
        <w:t>المطلب الأول: في تحرير محل النزاع</w:t>
      </w:r>
      <w:r w:rsidRPr="00170940">
        <w:rPr>
          <w:rFonts w:ascii="mylotus" w:hAnsi="mylotus"/>
          <w:b/>
          <w:bCs/>
          <w:sz w:val="34"/>
          <w:szCs w:val="34"/>
        </w:rPr>
        <w:t>.</w:t>
      </w:r>
    </w:p>
    <w:p w14:paraId="7789E664" w14:textId="1C894070" w:rsidR="00170940" w:rsidRPr="00170940" w:rsidRDefault="00170940" w:rsidP="00170940">
      <w:pPr>
        <w:pStyle w:val="a0"/>
        <w:bidi/>
        <w:spacing w:line="216" w:lineRule="auto"/>
        <w:rPr>
          <w:rFonts w:ascii="mylotus" w:hAnsi="mylotus"/>
          <w:sz w:val="34"/>
          <w:szCs w:val="34"/>
          <w:rtl/>
        </w:rPr>
      </w:pPr>
      <w:r w:rsidRPr="00170940">
        <w:rPr>
          <w:rFonts w:ascii="mylotus" w:hAnsi="mylotus"/>
          <w:sz w:val="34"/>
          <w:szCs w:val="34"/>
          <w:rtl/>
        </w:rPr>
        <w:t>لا ريب في أن النواهي الاستقلالية كقوله: (لا تكذب) أو (لا تهتك حرمة المؤمن) انحلالية، بمعنى أن هناك نواهي عديدة بعدد أفراد الكذب أو هتك حرمة المؤمن. وإنما البحث في النواهي الضمنية، نحو قوله: (لا تصلِّ في ما لا يؤكل لحمه) أو (لا تصلِّ في النجس)؛ فإن النهي الضمني ليس مولوياً وإنّما هو إرشاد إلى المانعية، أي ليس نهياً مولوياً، فكما أنّ قوله: (القهقهة تقطع الصلاة) إرشاد إلى مانعية القهقهة من صحة الصلاة، فكذلك قوله: (لاتصل في ما لا يؤكل لحمه) أو (لاتصل في النجس</w:t>
      </w:r>
      <w:r>
        <w:rPr>
          <w:rFonts w:ascii="mylotus" w:hAnsi="mylotus" w:hint="cs"/>
          <w:sz w:val="34"/>
          <w:szCs w:val="34"/>
          <w:rtl/>
        </w:rPr>
        <w:t>).</w:t>
      </w:r>
      <w:r w:rsidRPr="00170940">
        <w:rPr>
          <w:rFonts w:ascii="mylotus" w:hAnsi="mylotus"/>
          <w:sz w:val="34"/>
          <w:szCs w:val="34"/>
        </w:rPr>
        <w:t xml:space="preserve"> </w:t>
      </w:r>
    </w:p>
    <w:p w14:paraId="0058909B"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sz w:val="34"/>
          <w:szCs w:val="34"/>
          <w:rtl/>
        </w:rPr>
        <w:t>وقد وقع البحث في أن موضوع المانعية صرف الوجود أم مطلق الوجود؟ أي: هل المانع من صحة الصلاة صرف وجود لبس ما لا يؤكل لحمه؟ أو أن المانع من صحة الصلاة كل فرد ممّا لا يؤكل لحمه؟ وهو معنى أن النهي الضمني انحلال</w:t>
      </w:r>
      <w:r w:rsidRPr="00170940">
        <w:rPr>
          <w:rFonts w:ascii="mylotus" w:hAnsi="mylotus"/>
          <w:sz w:val="34"/>
          <w:szCs w:val="34"/>
        </w:rPr>
        <w:t xml:space="preserve">. </w:t>
      </w:r>
    </w:p>
    <w:p w14:paraId="60B02A9A" w14:textId="77777777" w:rsidR="00170940" w:rsidRPr="00170940" w:rsidRDefault="00170940" w:rsidP="00170940">
      <w:pPr>
        <w:pStyle w:val="a0"/>
        <w:bidi/>
        <w:spacing w:line="216" w:lineRule="auto"/>
        <w:rPr>
          <w:rFonts w:ascii="mylotus" w:hAnsi="mylotus"/>
          <w:b/>
          <w:bCs/>
          <w:sz w:val="34"/>
          <w:szCs w:val="34"/>
          <w:rtl/>
        </w:rPr>
      </w:pPr>
      <w:r w:rsidRPr="00170940">
        <w:rPr>
          <w:rFonts w:ascii="mylotus" w:hAnsi="mylotus"/>
          <w:b/>
          <w:bCs/>
          <w:sz w:val="34"/>
          <w:szCs w:val="34"/>
          <w:rtl/>
        </w:rPr>
        <w:t>المطلب الثاني: في الدليل على كون النهي انحلالياً</w:t>
      </w:r>
      <w:r w:rsidRPr="00170940">
        <w:rPr>
          <w:rFonts w:ascii="mylotus" w:hAnsi="mylotus"/>
          <w:b/>
          <w:bCs/>
          <w:sz w:val="34"/>
          <w:szCs w:val="34"/>
        </w:rPr>
        <w:t>.</w:t>
      </w:r>
    </w:p>
    <w:p w14:paraId="615F3ACC"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sz w:val="34"/>
          <w:szCs w:val="34"/>
          <w:rtl/>
        </w:rPr>
        <w:t xml:space="preserve">قد ذكر جملة من الأعلام ومنهم سيّدنا الخوئي قدس سره [المحاضرات 3: 339]: أنّ النكتة في كون النهي الاستقلالي انحلالياً هي النكتة في كون النهي الضمني انحلالياً. وهو الصحيح، فكما أن قول المولى: (لا تكذب) ظاهر في العموم الاستغراقي؛ لأنّ احتفاف الخطاب -وهو (لا تكذب)- </w:t>
      </w:r>
      <w:proofErr w:type="spellStart"/>
      <w:r w:rsidRPr="00170940">
        <w:rPr>
          <w:rFonts w:ascii="mylotus" w:hAnsi="mylotus"/>
          <w:sz w:val="34"/>
          <w:szCs w:val="34"/>
          <w:rtl/>
        </w:rPr>
        <w:t>بمعهودية</w:t>
      </w:r>
      <w:proofErr w:type="spellEnd"/>
      <w:r w:rsidRPr="00170940">
        <w:rPr>
          <w:rFonts w:ascii="mylotus" w:hAnsi="mylotus"/>
          <w:sz w:val="34"/>
          <w:szCs w:val="34"/>
          <w:rtl/>
        </w:rPr>
        <w:t xml:space="preserve"> غلبة كون الملاك هو المفسدة في الفعل، وغلبة كون المفسدة انحلالية بمثابة القرينة المتصلة الموجبة لظهور النهي في الانحلالية. فإن نفس النكتة في النهي الضمني؛ حيث إن الغالب كون الملاك </w:t>
      </w:r>
      <w:r w:rsidRPr="00170940">
        <w:rPr>
          <w:rFonts w:ascii="mylotus" w:hAnsi="mylotus"/>
          <w:sz w:val="34"/>
          <w:szCs w:val="34"/>
          <w:rtl/>
        </w:rPr>
        <w:lastRenderedPageBreak/>
        <w:t>في المانعية هو المفسدة، والغالب في المفسدة أن تكون انحلالية، فمقتضى احتفاف (لا تصلِّ في ما لا يؤكل لحمه) بهذه الغلبة ظهوره في الانحلالية</w:t>
      </w:r>
      <w:r w:rsidRPr="00170940">
        <w:rPr>
          <w:rFonts w:ascii="mylotus" w:hAnsi="mylotus"/>
          <w:sz w:val="34"/>
          <w:szCs w:val="34"/>
        </w:rPr>
        <w:t>.</w:t>
      </w:r>
    </w:p>
    <w:p w14:paraId="1D5F9F12"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sz w:val="34"/>
          <w:szCs w:val="34"/>
          <w:rtl/>
        </w:rPr>
        <w:t>لكن بعض الأكابر قدس سره [كتاب الطهارة 4: 73] قد أشكل على استفادة المانعية الانحلالية من الأدلة، وذلك بأحد وجهين</w:t>
      </w:r>
      <w:r w:rsidRPr="00170940">
        <w:rPr>
          <w:rFonts w:ascii="mylotus" w:hAnsi="mylotus"/>
          <w:sz w:val="34"/>
          <w:szCs w:val="34"/>
        </w:rPr>
        <w:t>:</w:t>
      </w:r>
    </w:p>
    <w:p w14:paraId="78662BC9"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b/>
          <w:bCs/>
          <w:sz w:val="34"/>
          <w:szCs w:val="34"/>
          <w:rtl/>
        </w:rPr>
        <w:t>الوجه الأول:</w:t>
      </w:r>
      <w:r w:rsidRPr="00170940">
        <w:rPr>
          <w:rFonts w:ascii="mylotus" w:hAnsi="mylotus"/>
          <w:sz w:val="34"/>
          <w:szCs w:val="34"/>
          <w:rtl/>
        </w:rPr>
        <w:t xml:space="preserve"> قال: إن ظاهر قوله عليه السلام: (لا تصلِّ في شيء منه ولا في شسع) على فرض الانحلال هو النهي عن إيجاد أي مصداق من الصلاة فيها وبر ما لا يؤكل لحمه، لا النهي عن لبس كل مصداق لما لا يؤكل لحمه في الصلاة؛ فإن عنوان المانعية عنوان انتزاعي، ومنشأ انتزاعه هو مصبّ النهي. أي: ما هو المنهي عنه هو منشأ انتزاع المانعية، وبما أن المنهي عنه الصلاة، لا لبس ما لا يؤكل لحمه في الصلاة، فظاهر قوله: (لا تصلِّ في ما لا يؤكل لحمه)، النهي عن إيجاد أي صلاة فيما لا يؤكل لحمه</w:t>
      </w:r>
      <w:r w:rsidRPr="00170940">
        <w:rPr>
          <w:rFonts w:ascii="mylotus" w:hAnsi="mylotus"/>
          <w:sz w:val="34"/>
          <w:szCs w:val="34"/>
        </w:rPr>
        <w:t>.</w:t>
      </w:r>
    </w:p>
    <w:p w14:paraId="02AAAB58" w14:textId="526DBAD5" w:rsidR="00170940" w:rsidRPr="00170940" w:rsidRDefault="00170940" w:rsidP="00170940">
      <w:pPr>
        <w:pStyle w:val="a0"/>
        <w:bidi/>
        <w:spacing w:line="216" w:lineRule="auto"/>
        <w:rPr>
          <w:rFonts w:ascii="mylotus" w:hAnsi="mylotus"/>
          <w:sz w:val="34"/>
          <w:szCs w:val="34"/>
          <w:rtl/>
        </w:rPr>
      </w:pPr>
      <w:r w:rsidRPr="00170940">
        <w:rPr>
          <w:rFonts w:ascii="mylotus" w:hAnsi="mylotus"/>
          <w:sz w:val="34"/>
          <w:szCs w:val="34"/>
          <w:rtl/>
        </w:rPr>
        <w:t>ولكن ما ذكره قدس سره ليس عرفياً؛ فإن ظاهر قوله عليه السلام: (لا تصلِّ في وبر ما لا يؤكل لحمه)أو (لا تصلِّ في النجس)، أن ما لا يؤكل لحمه بمثابة الموضوع المفروض الوجود، مما يعني أن مف</w:t>
      </w:r>
      <w:r>
        <w:rPr>
          <w:rFonts w:ascii="mylotus" w:hAnsi="mylotus"/>
          <w:sz w:val="34"/>
          <w:szCs w:val="34"/>
          <w:rtl/>
        </w:rPr>
        <w:t>اد الجملة هو قضية شرطية، وهي: (</w:t>
      </w:r>
      <w:r w:rsidRPr="00170940">
        <w:rPr>
          <w:rFonts w:ascii="mylotus" w:hAnsi="mylotus"/>
          <w:sz w:val="34"/>
          <w:szCs w:val="34"/>
          <w:rtl/>
        </w:rPr>
        <w:t>إذا كان شيء من وبر ما لا يؤكل لحمه فلا تتلبس به في الصلاة). فهذا هو الظاهر عرفاً، وهو منشأ انتزاع المانعية الانحلالية</w:t>
      </w:r>
      <w:r w:rsidRPr="00170940">
        <w:rPr>
          <w:rFonts w:ascii="mylotus" w:hAnsi="mylotus"/>
          <w:sz w:val="34"/>
          <w:szCs w:val="34"/>
        </w:rPr>
        <w:t>.</w:t>
      </w:r>
    </w:p>
    <w:p w14:paraId="0E547CB1" w14:textId="77777777" w:rsidR="00170940" w:rsidRDefault="00170940" w:rsidP="00170940">
      <w:pPr>
        <w:pStyle w:val="a0"/>
        <w:bidi/>
        <w:spacing w:line="216" w:lineRule="auto"/>
        <w:rPr>
          <w:rFonts w:ascii="mylotus" w:hAnsi="mylotus" w:hint="cs"/>
          <w:sz w:val="34"/>
          <w:szCs w:val="34"/>
          <w:rtl/>
        </w:rPr>
      </w:pPr>
      <w:r w:rsidRPr="00170940">
        <w:rPr>
          <w:rFonts w:ascii="mylotus" w:hAnsi="mylotus"/>
          <w:b/>
          <w:bCs/>
          <w:sz w:val="34"/>
          <w:szCs w:val="34"/>
          <w:rtl/>
        </w:rPr>
        <w:t>الوجه الثاني:</w:t>
      </w:r>
      <w:r w:rsidRPr="00170940">
        <w:rPr>
          <w:rFonts w:ascii="mylotus" w:hAnsi="mylotus"/>
          <w:sz w:val="34"/>
          <w:szCs w:val="34"/>
          <w:rtl/>
        </w:rPr>
        <w:t xml:space="preserve"> وهو: أن الملاك في كون </w:t>
      </w:r>
      <w:proofErr w:type="spellStart"/>
      <w:r w:rsidRPr="00170940">
        <w:rPr>
          <w:rFonts w:ascii="mylotus" w:hAnsi="mylotus"/>
          <w:sz w:val="34"/>
          <w:szCs w:val="34"/>
          <w:rtl/>
        </w:rPr>
        <w:t>المبغوضية</w:t>
      </w:r>
      <w:proofErr w:type="spellEnd"/>
      <w:r w:rsidRPr="00170940">
        <w:rPr>
          <w:rFonts w:ascii="mylotus" w:hAnsi="mylotus"/>
          <w:sz w:val="34"/>
          <w:szCs w:val="34"/>
          <w:rtl/>
        </w:rPr>
        <w:t xml:space="preserve"> انحلالية أنه لو جمع بين كل الأفراد لاتصف الجميع </w:t>
      </w:r>
      <w:proofErr w:type="spellStart"/>
      <w:r w:rsidRPr="00170940">
        <w:rPr>
          <w:rFonts w:ascii="mylotus" w:hAnsi="mylotus"/>
          <w:sz w:val="34"/>
          <w:szCs w:val="34"/>
          <w:rtl/>
        </w:rPr>
        <w:t>بالمبغوضية</w:t>
      </w:r>
      <w:proofErr w:type="spellEnd"/>
      <w:r w:rsidRPr="00170940">
        <w:rPr>
          <w:rFonts w:ascii="mylotus" w:hAnsi="mylotus"/>
          <w:sz w:val="34"/>
          <w:szCs w:val="34"/>
          <w:rtl/>
        </w:rPr>
        <w:t xml:space="preserve"> والمانعية الفعلية، وهذا مما لا ينطبق على لبس ما لا يؤكل لحمه، ولا على الصلاة في النجس.</w:t>
      </w:r>
    </w:p>
    <w:p w14:paraId="788DA00D" w14:textId="7681EFF2" w:rsidR="00170940" w:rsidRPr="00170940" w:rsidRDefault="00170940" w:rsidP="00170940">
      <w:pPr>
        <w:pStyle w:val="a0"/>
        <w:bidi/>
        <w:spacing w:line="216" w:lineRule="auto"/>
        <w:rPr>
          <w:rFonts w:ascii="mylotus" w:hAnsi="mylotus"/>
          <w:sz w:val="34"/>
          <w:szCs w:val="34"/>
          <w:rtl/>
        </w:rPr>
      </w:pPr>
      <w:r w:rsidRPr="00170940">
        <w:rPr>
          <w:rFonts w:ascii="mylotus" w:hAnsi="mylotus"/>
          <w:sz w:val="34"/>
          <w:szCs w:val="34"/>
          <w:rtl/>
        </w:rPr>
        <w:t>بيان ذلك</w:t>
      </w:r>
      <w:r w:rsidRPr="00170940">
        <w:rPr>
          <w:rFonts w:ascii="mylotus" w:hAnsi="mylotus"/>
          <w:sz w:val="34"/>
          <w:szCs w:val="34"/>
        </w:rPr>
        <w:t>:</w:t>
      </w:r>
      <w:r>
        <w:rPr>
          <w:rFonts w:ascii="mylotus" w:hAnsi="mylotus" w:hint="cs"/>
          <w:sz w:val="34"/>
          <w:szCs w:val="34"/>
          <w:rtl/>
        </w:rPr>
        <w:t xml:space="preserve"> </w:t>
      </w:r>
      <w:r w:rsidRPr="00170940">
        <w:rPr>
          <w:rFonts w:ascii="mylotus" w:hAnsi="mylotus"/>
          <w:sz w:val="34"/>
          <w:szCs w:val="34"/>
          <w:rtl/>
        </w:rPr>
        <w:t xml:space="preserve">أن المولى إذا قال: (لا تكذب)، أو (لا تغتب المؤمن)، فالملاك في كون حرمة الكذب انحلالية أنه لو جمع بين عشرين كذبة في دقيقة بنحو عرضي أو طولي، فإن جميع </w:t>
      </w:r>
      <w:proofErr w:type="spellStart"/>
      <w:r w:rsidRPr="00170940">
        <w:rPr>
          <w:rFonts w:ascii="mylotus" w:hAnsi="mylotus"/>
          <w:sz w:val="34"/>
          <w:szCs w:val="34"/>
          <w:rtl/>
        </w:rPr>
        <w:t>الكذبات</w:t>
      </w:r>
      <w:proofErr w:type="spellEnd"/>
      <w:r w:rsidRPr="00170940">
        <w:rPr>
          <w:rFonts w:ascii="mylotus" w:hAnsi="mylotus"/>
          <w:sz w:val="34"/>
          <w:szCs w:val="34"/>
          <w:rtl/>
        </w:rPr>
        <w:t xml:space="preserve"> تتصف </w:t>
      </w:r>
      <w:proofErr w:type="spellStart"/>
      <w:r w:rsidRPr="00170940">
        <w:rPr>
          <w:rFonts w:ascii="mylotus" w:hAnsi="mylotus"/>
          <w:sz w:val="34"/>
          <w:szCs w:val="34"/>
          <w:rtl/>
        </w:rPr>
        <w:t>بالمبغوضية</w:t>
      </w:r>
      <w:proofErr w:type="spellEnd"/>
      <w:r w:rsidRPr="00170940">
        <w:rPr>
          <w:rFonts w:ascii="mylotus" w:hAnsi="mylotus"/>
          <w:sz w:val="34"/>
          <w:szCs w:val="34"/>
          <w:rtl/>
        </w:rPr>
        <w:t xml:space="preserve"> والحرمة، وهو مما لا ينطبق على لبس وبر ما لا يؤكل لحمه في الصلاة؛ فإن المكلف إذا صلى ولبس وبر ما لا يؤكل</w:t>
      </w:r>
      <w:bookmarkStart w:id="0" w:name="_GoBack"/>
      <w:bookmarkEnd w:id="0"/>
      <w:r w:rsidRPr="00170940">
        <w:rPr>
          <w:rFonts w:ascii="mylotus" w:hAnsi="mylotus"/>
          <w:sz w:val="34"/>
          <w:szCs w:val="34"/>
          <w:rtl/>
        </w:rPr>
        <w:t xml:space="preserve"> لحمه، ثم لبس وبراً ثانياً وثالثاً وعاشراً طول الصلاة، فلا يتصف بالمانعية والمبغوضية إلا اللبس الأول، بالضرورة؛ إذ أن الصلاة قد بطلت بمجرد اللبس الأول، فاللبس الثاني كضم الحجر بجنب الإنسان، مما يكون منبهاً على أن موضوع المانعية صرف </w:t>
      </w:r>
      <w:r w:rsidR="009D0549">
        <w:rPr>
          <w:rFonts w:ascii="mylotus" w:hAnsi="mylotus"/>
          <w:sz w:val="34"/>
          <w:szCs w:val="34"/>
          <w:rtl/>
        </w:rPr>
        <w:t>الوجود، لا أن المانعية انحلالية</w:t>
      </w:r>
      <w:r w:rsidR="009D0549">
        <w:rPr>
          <w:rFonts w:ascii="mylotus" w:hAnsi="mylotus" w:hint="cs"/>
          <w:sz w:val="34"/>
          <w:szCs w:val="34"/>
          <w:rtl/>
        </w:rPr>
        <w:t>.</w:t>
      </w:r>
      <w:r w:rsidRPr="00170940">
        <w:rPr>
          <w:rFonts w:ascii="mylotus" w:hAnsi="mylotus"/>
          <w:sz w:val="34"/>
          <w:szCs w:val="34"/>
          <w:rtl/>
        </w:rPr>
        <w:t xml:space="preserve"> وبعبارة أخرى</w:t>
      </w:r>
      <w:r w:rsidR="009D0549">
        <w:rPr>
          <w:rFonts w:ascii="mylotus" w:hAnsi="mylotus" w:hint="cs"/>
          <w:sz w:val="34"/>
          <w:szCs w:val="34"/>
          <w:rtl/>
        </w:rPr>
        <w:t>:</w:t>
      </w:r>
      <w:r w:rsidRPr="00170940">
        <w:rPr>
          <w:rFonts w:ascii="mylotus" w:hAnsi="mylotus"/>
          <w:sz w:val="34"/>
          <w:szCs w:val="34"/>
          <w:rtl/>
        </w:rPr>
        <w:t xml:space="preserve"> لا وجه لتقيد الصلاة بعدم كل جلد مما لا يؤكل لحمه في العالم، بتقيدات عديدة بعددها، مع أن أحدها كافٍ في بطلان الصلاة</w:t>
      </w:r>
      <w:r w:rsidRPr="00170940">
        <w:rPr>
          <w:rFonts w:ascii="mylotus" w:hAnsi="mylotus"/>
          <w:sz w:val="34"/>
          <w:szCs w:val="34"/>
        </w:rPr>
        <w:t>.</w:t>
      </w:r>
    </w:p>
    <w:p w14:paraId="6C420882"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sz w:val="34"/>
          <w:szCs w:val="34"/>
          <w:rtl/>
        </w:rPr>
        <w:lastRenderedPageBreak/>
        <w:t xml:space="preserve">ولكن ما ذُكر ليس صحيحاً، والسر في ذلك: أن معنى المانعية هو أن الشيء في حد ذاته واجد </w:t>
      </w:r>
      <w:proofErr w:type="spellStart"/>
      <w:r w:rsidRPr="00170940">
        <w:rPr>
          <w:rFonts w:ascii="mylotus" w:hAnsi="mylotus"/>
          <w:sz w:val="34"/>
          <w:szCs w:val="34"/>
          <w:rtl/>
        </w:rPr>
        <w:t>للمانعية</w:t>
      </w:r>
      <w:proofErr w:type="spellEnd"/>
      <w:r w:rsidRPr="00170940">
        <w:rPr>
          <w:rFonts w:ascii="mylotus" w:hAnsi="mylotus"/>
          <w:sz w:val="34"/>
          <w:szCs w:val="34"/>
          <w:rtl/>
        </w:rPr>
        <w:t>؛ بحيث لو لم يكن الممنوع وهو الصلاة مثلاً مبتلى بنقص من جهة أخرى، لكان هذا الشيء مانعاً بالفعل</w:t>
      </w:r>
      <w:r w:rsidRPr="00170940">
        <w:rPr>
          <w:rFonts w:ascii="mylotus" w:hAnsi="mylotus"/>
          <w:sz w:val="34"/>
          <w:szCs w:val="34"/>
        </w:rPr>
        <w:t>.</w:t>
      </w:r>
    </w:p>
    <w:p w14:paraId="3C4D51BF"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sz w:val="34"/>
          <w:szCs w:val="34"/>
          <w:rtl/>
        </w:rPr>
        <w:t xml:space="preserve">فلو أن المكلف صلى بلا طهور، أو مع ترك ركن كالركوع، ثم تلبس بالنجس، فإن التلبس بالنجس مانع لولا بطلان الصلاة من جهة أخرى. فالمقصود بالمانعية أنه هو في حد ذاته تام الاقتضاء </w:t>
      </w:r>
      <w:proofErr w:type="spellStart"/>
      <w:r w:rsidRPr="00170940">
        <w:rPr>
          <w:rFonts w:ascii="mylotus" w:hAnsi="mylotus"/>
          <w:sz w:val="34"/>
          <w:szCs w:val="34"/>
          <w:rtl/>
        </w:rPr>
        <w:t>للمانعية</w:t>
      </w:r>
      <w:proofErr w:type="spellEnd"/>
      <w:r w:rsidRPr="00170940">
        <w:rPr>
          <w:rFonts w:ascii="mylotus" w:hAnsi="mylotus"/>
          <w:sz w:val="34"/>
          <w:szCs w:val="34"/>
          <w:rtl/>
        </w:rPr>
        <w:t>، بحيث لوكان الممنوع جامعاً للشرائط من جهات أخرى لكان هذا المانع مؤثراً</w:t>
      </w:r>
      <w:r w:rsidRPr="00170940">
        <w:rPr>
          <w:rFonts w:ascii="mylotus" w:hAnsi="mylotus"/>
          <w:sz w:val="34"/>
          <w:szCs w:val="34"/>
        </w:rPr>
        <w:t>.</w:t>
      </w:r>
    </w:p>
    <w:p w14:paraId="7D45E33A"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sz w:val="34"/>
          <w:szCs w:val="34"/>
          <w:rtl/>
        </w:rPr>
        <w:t xml:space="preserve">وأما لو كان الممنوع </w:t>
      </w:r>
      <w:r w:rsidRPr="00170940">
        <w:rPr>
          <w:rFonts w:ascii="Times New Roman" w:hAnsi="Times New Roman" w:cs="Times New Roman" w:hint="cs"/>
          <w:sz w:val="34"/>
          <w:szCs w:val="34"/>
          <w:rtl/>
        </w:rPr>
        <w:t>–</w:t>
      </w:r>
      <w:r w:rsidRPr="00170940">
        <w:rPr>
          <w:rFonts w:ascii="mylotus" w:hAnsi="mylotus" w:hint="cs"/>
          <w:sz w:val="34"/>
          <w:szCs w:val="34"/>
          <w:rtl/>
        </w:rPr>
        <w:t>كالصلاة</w:t>
      </w:r>
      <w:r w:rsidRPr="00170940">
        <w:rPr>
          <w:rFonts w:ascii="mylotus" w:hAnsi="mylotus"/>
          <w:sz w:val="34"/>
          <w:szCs w:val="34"/>
          <w:rtl/>
        </w:rPr>
        <w:t xml:space="preserve">- </w:t>
      </w:r>
      <w:r w:rsidRPr="00170940">
        <w:rPr>
          <w:rFonts w:ascii="mylotus" w:hAnsi="mylotus" w:hint="cs"/>
          <w:sz w:val="34"/>
          <w:szCs w:val="34"/>
          <w:rtl/>
        </w:rPr>
        <w:t>مبتلى</w:t>
      </w:r>
      <w:r w:rsidRPr="00170940">
        <w:rPr>
          <w:rFonts w:ascii="mylotus" w:hAnsi="mylotus"/>
          <w:sz w:val="34"/>
          <w:szCs w:val="34"/>
          <w:rtl/>
        </w:rPr>
        <w:t xml:space="preserve"> </w:t>
      </w:r>
      <w:r w:rsidRPr="00170940">
        <w:rPr>
          <w:rFonts w:ascii="mylotus" w:hAnsi="mylotus" w:hint="cs"/>
          <w:sz w:val="34"/>
          <w:szCs w:val="34"/>
          <w:rtl/>
        </w:rPr>
        <w:t>بنقص</w:t>
      </w:r>
      <w:r w:rsidRPr="00170940">
        <w:rPr>
          <w:rFonts w:ascii="mylotus" w:hAnsi="mylotus"/>
          <w:sz w:val="34"/>
          <w:szCs w:val="34"/>
          <w:rtl/>
        </w:rPr>
        <w:t xml:space="preserve"> </w:t>
      </w:r>
      <w:r w:rsidRPr="00170940">
        <w:rPr>
          <w:rFonts w:ascii="mylotus" w:hAnsi="mylotus" w:hint="cs"/>
          <w:sz w:val="34"/>
          <w:szCs w:val="34"/>
          <w:rtl/>
        </w:rPr>
        <w:t>من</w:t>
      </w:r>
      <w:r w:rsidRPr="00170940">
        <w:rPr>
          <w:rFonts w:ascii="mylotus" w:hAnsi="mylotus"/>
          <w:sz w:val="34"/>
          <w:szCs w:val="34"/>
          <w:rtl/>
        </w:rPr>
        <w:t xml:space="preserve"> </w:t>
      </w:r>
      <w:r w:rsidRPr="00170940">
        <w:rPr>
          <w:rFonts w:ascii="mylotus" w:hAnsi="mylotus" w:hint="cs"/>
          <w:sz w:val="34"/>
          <w:szCs w:val="34"/>
          <w:rtl/>
        </w:rPr>
        <w:t>جهة</w:t>
      </w:r>
      <w:r w:rsidRPr="00170940">
        <w:rPr>
          <w:rFonts w:ascii="mylotus" w:hAnsi="mylotus"/>
          <w:sz w:val="34"/>
          <w:szCs w:val="34"/>
          <w:rtl/>
        </w:rPr>
        <w:t xml:space="preserve"> </w:t>
      </w:r>
      <w:r w:rsidRPr="00170940">
        <w:rPr>
          <w:rFonts w:ascii="mylotus" w:hAnsi="mylotus" w:hint="cs"/>
          <w:sz w:val="34"/>
          <w:szCs w:val="34"/>
          <w:rtl/>
        </w:rPr>
        <w:t>أخرى،</w:t>
      </w:r>
      <w:r w:rsidRPr="00170940">
        <w:rPr>
          <w:rFonts w:ascii="mylotus" w:hAnsi="mylotus"/>
          <w:sz w:val="34"/>
          <w:szCs w:val="34"/>
          <w:rtl/>
        </w:rPr>
        <w:t xml:space="preserve"> </w:t>
      </w:r>
      <w:r w:rsidRPr="00170940">
        <w:rPr>
          <w:rFonts w:ascii="mylotus" w:hAnsi="mylotus" w:hint="cs"/>
          <w:sz w:val="34"/>
          <w:szCs w:val="34"/>
          <w:rtl/>
        </w:rPr>
        <w:t>فعدم</w:t>
      </w:r>
      <w:r w:rsidRPr="00170940">
        <w:rPr>
          <w:rFonts w:ascii="mylotus" w:hAnsi="mylotus"/>
          <w:sz w:val="34"/>
          <w:szCs w:val="34"/>
          <w:rtl/>
        </w:rPr>
        <w:t xml:space="preserve"> </w:t>
      </w:r>
      <w:r w:rsidRPr="00170940">
        <w:rPr>
          <w:rFonts w:ascii="mylotus" w:hAnsi="mylotus" w:hint="cs"/>
          <w:sz w:val="34"/>
          <w:szCs w:val="34"/>
          <w:rtl/>
        </w:rPr>
        <w:t>البطلان</w:t>
      </w:r>
      <w:r w:rsidRPr="00170940">
        <w:rPr>
          <w:rFonts w:ascii="mylotus" w:hAnsi="mylotus"/>
          <w:sz w:val="34"/>
          <w:szCs w:val="34"/>
          <w:rtl/>
        </w:rPr>
        <w:t xml:space="preserve"> </w:t>
      </w:r>
      <w:r w:rsidRPr="00170940">
        <w:rPr>
          <w:rFonts w:ascii="mylotus" w:hAnsi="mylotus" w:hint="cs"/>
          <w:sz w:val="34"/>
          <w:szCs w:val="34"/>
          <w:rtl/>
        </w:rPr>
        <w:t>لوجود</w:t>
      </w:r>
      <w:r w:rsidRPr="00170940">
        <w:rPr>
          <w:rFonts w:ascii="mylotus" w:hAnsi="mylotus"/>
          <w:sz w:val="34"/>
          <w:szCs w:val="34"/>
          <w:rtl/>
        </w:rPr>
        <w:t xml:space="preserve"> </w:t>
      </w:r>
      <w:r w:rsidRPr="00170940">
        <w:rPr>
          <w:rFonts w:ascii="mylotus" w:hAnsi="mylotus" w:hint="cs"/>
          <w:sz w:val="34"/>
          <w:szCs w:val="34"/>
          <w:rtl/>
        </w:rPr>
        <w:t>المانع</w:t>
      </w:r>
      <w:r w:rsidRPr="00170940">
        <w:rPr>
          <w:rFonts w:ascii="mylotus" w:hAnsi="mylotus"/>
          <w:sz w:val="34"/>
          <w:szCs w:val="34"/>
          <w:rtl/>
        </w:rPr>
        <w:t xml:space="preserve"> </w:t>
      </w:r>
      <w:r w:rsidRPr="00170940">
        <w:rPr>
          <w:rFonts w:ascii="mylotus" w:hAnsi="mylotus" w:hint="cs"/>
          <w:sz w:val="34"/>
          <w:szCs w:val="34"/>
          <w:rtl/>
        </w:rPr>
        <w:t>لا</w:t>
      </w:r>
      <w:r w:rsidRPr="00170940">
        <w:rPr>
          <w:rFonts w:ascii="mylotus" w:hAnsi="mylotus"/>
          <w:sz w:val="34"/>
          <w:szCs w:val="34"/>
          <w:rtl/>
        </w:rPr>
        <w:t xml:space="preserve"> </w:t>
      </w:r>
      <w:r w:rsidRPr="00170940">
        <w:rPr>
          <w:rFonts w:ascii="mylotus" w:hAnsi="mylotus" w:hint="cs"/>
          <w:sz w:val="34"/>
          <w:szCs w:val="34"/>
          <w:rtl/>
        </w:rPr>
        <w:t>لأنّ</w:t>
      </w:r>
      <w:r w:rsidRPr="00170940">
        <w:rPr>
          <w:rFonts w:ascii="mylotus" w:hAnsi="mylotus"/>
          <w:sz w:val="34"/>
          <w:szCs w:val="34"/>
          <w:rtl/>
        </w:rPr>
        <w:t xml:space="preserve"> </w:t>
      </w:r>
      <w:r w:rsidRPr="00170940">
        <w:rPr>
          <w:rFonts w:ascii="mylotus" w:hAnsi="mylotus" w:hint="cs"/>
          <w:sz w:val="34"/>
          <w:szCs w:val="34"/>
          <w:rtl/>
        </w:rPr>
        <w:t>اللبس</w:t>
      </w:r>
      <w:r w:rsidRPr="00170940">
        <w:rPr>
          <w:rFonts w:ascii="mylotus" w:hAnsi="mylotus"/>
          <w:sz w:val="34"/>
          <w:szCs w:val="34"/>
          <w:rtl/>
        </w:rPr>
        <w:t xml:space="preserve"> </w:t>
      </w:r>
      <w:r w:rsidRPr="00170940">
        <w:rPr>
          <w:rFonts w:ascii="mylotus" w:hAnsi="mylotus" w:hint="cs"/>
          <w:sz w:val="34"/>
          <w:szCs w:val="34"/>
          <w:rtl/>
        </w:rPr>
        <w:t>ليس</w:t>
      </w:r>
      <w:r w:rsidRPr="00170940">
        <w:rPr>
          <w:rFonts w:ascii="mylotus" w:hAnsi="mylotus"/>
          <w:sz w:val="34"/>
          <w:szCs w:val="34"/>
          <w:rtl/>
        </w:rPr>
        <w:t xml:space="preserve"> </w:t>
      </w:r>
      <w:r w:rsidRPr="00170940">
        <w:rPr>
          <w:rFonts w:ascii="mylotus" w:hAnsi="mylotus" w:hint="cs"/>
          <w:sz w:val="34"/>
          <w:szCs w:val="34"/>
          <w:rtl/>
        </w:rPr>
        <w:t>بمانع،</w:t>
      </w:r>
      <w:r w:rsidRPr="00170940">
        <w:rPr>
          <w:rFonts w:ascii="mylotus" w:hAnsi="mylotus"/>
          <w:sz w:val="34"/>
          <w:szCs w:val="34"/>
          <w:rtl/>
        </w:rPr>
        <w:t xml:space="preserve"> </w:t>
      </w:r>
      <w:r w:rsidRPr="00170940">
        <w:rPr>
          <w:rFonts w:ascii="mylotus" w:hAnsi="mylotus" w:hint="cs"/>
          <w:sz w:val="34"/>
          <w:szCs w:val="34"/>
          <w:rtl/>
        </w:rPr>
        <w:t>ومن</w:t>
      </w:r>
      <w:r w:rsidRPr="00170940">
        <w:rPr>
          <w:rFonts w:ascii="mylotus" w:hAnsi="mylotus"/>
          <w:sz w:val="34"/>
          <w:szCs w:val="34"/>
          <w:rtl/>
        </w:rPr>
        <w:t xml:space="preserve"> </w:t>
      </w:r>
      <w:r w:rsidRPr="00170940">
        <w:rPr>
          <w:rFonts w:ascii="mylotus" w:hAnsi="mylotus" w:hint="cs"/>
          <w:sz w:val="34"/>
          <w:szCs w:val="34"/>
          <w:rtl/>
        </w:rPr>
        <w:t>الواضح</w:t>
      </w:r>
      <w:r w:rsidRPr="00170940">
        <w:rPr>
          <w:rFonts w:ascii="mylotus" w:hAnsi="mylotus"/>
          <w:sz w:val="34"/>
          <w:szCs w:val="34"/>
          <w:rtl/>
        </w:rPr>
        <w:t xml:space="preserve"> </w:t>
      </w:r>
      <w:r w:rsidRPr="00170940">
        <w:rPr>
          <w:rFonts w:ascii="mylotus" w:hAnsi="mylotus" w:hint="cs"/>
          <w:sz w:val="34"/>
          <w:szCs w:val="34"/>
          <w:rtl/>
        </w:rPr>
        <w:t>أنه</w:t>
      </w:r>
      <w:r w:rsidRPr="00170940">
        <w:rPr>
          <w:rFonts w:ascii="mylotus" w:hAnsi="mylotus"/>
          <w:sz w:val="34"/>
          <w:szCs w:val="34"/>
          <w:rtl/>
        </w:rPr>
        <w:t xml:space="preserve"> </w:t>
      </w:r>
      <w:r w:rsidRPr="00170940">
        <w:rPr>
          <w:rFonts w:ascii="mylotus" w:hAnsi="mylotus" w:hint="cs"/>
          <w:sz w:val="34"/>
          <w:szCs w:val="34"/>
          <w:rtl/>
        </w:rPr>
        <w:t>لا</w:t>
      </w:r>
      <w:r w:rsidRPr="00170940">
        <w:rPr>
          <w:rFonts w:ascii="mylotus" w:hAnsi="mylotus"/>
          <w:sz w:val="34"/>
          <w:szCs w:val="34"/>
          <w:rtl/>
        </w:rPr>
        <w:t xml:space="preserve"> </w:t>
      </w:r>
      <w:r w:rsidRPr="00170940">
        <w:rPr>
          <w:rFonts w:ascii="mylotus" w:hAnsi="mylotus" w:hint="cs"/>
          <w:sz w:val="34"/>
          <w:szCs w:val="34"/>
          <w:rtl/>
        </w:rPr>
        <w:t>لغوية</w:t>
      </w:r>
      <w:r w:rsidRPr="00170940">
        <w:rPr>
          <w:rFonts w:ascii="mylotus" w:hAnsi="mylotus"/>
          <w:sz w:val="34"/>
          <w:szCs w:val="34"/>
          <w:rtl/>
        </w:rPr>
        <w:t xml:space="preserve"> </w:t>
      </w:r>
      <w:r w:rsidRPr="00170940">
        <w:rPr>
          <w:rFonts w:ascii="mylotus" w:hAnsi="mylotus" w:hint="cs"/>
          <w:sz w:val="34"/>
          <w:szCs w:val="34"/>
          <w:rtl/>
        </w:rPr>
        <w:t>ولا</w:t>
      </w:r>
      <w:r w:rsidRPr="00170940">
        <w:rPr>
          <w:rFonts w:ascii="mylotus" w:hAnsi="mylotus"/>
          <w:sz w:val="34"/>
          <w:szCs w:val="34"/>
          <w:rtl/>
        </w:rPr>
        <w:t xml:space="preserve"> </w:t>
      </w:r>
      <w:r w:rsidRPr="00170940">
        <w:rPr>
          <w:rFonts w:ascii="mylotus" w:hAnsi="mylotus" w:hint="cs"/>
          <w:sz w:val="34"/>
          <w:szCs w:val="34"/>
          <w:rtl/>
        </w:rPr>
        <w:t>حزازة</w:t>
      </w:r>
      <w:r w:rsidRPr="00170940">
        <w:rPr>
          <w:rFonts w:ascii="mylotus" w:hAnsi="mylotus"/>
          <w:sz w:val="34"/>
          <w:szCs w:val="34"/>
          <w:rtl/>
        </w:rPr>
        <w:t xml:space="preserve"> </w:t>
      </w:r>
      <w:r w:rsidRPr="00170940">
        <w:rPr>
          <w:rFonts w:ascii="mylotus" w:hAnsi="mylotus" w:hint="cs"/>
          <w:sz w:val="34"/>
          <w:szCs w:val="34"/>
          <w:rtl/>
        </w:rPr>
        <w:t>عرفاً</w:t>
      </w:r>
      <w:r w:rsidRPr="00170940">
        <w:rPr>
          <w:rFonts w:ascii="mylotus" w:hAnsi="mylotus"/>
          <w:sz w:val="34"/>
          <w:szCs w:val="34"/>
          <w:rtl/>
        </w:rPr>
        <w:t xml:space="preserve"> </w:t>
      </w:r>
      <w:r w:rsidRPr="00170940">
        <w:rPr>
          <w:rFonts w:ascii="mylotus" w:hAnsi="mylotus" w:hint="cs"/>
          <w:sz w:val="34"/>
          <w:szCs w:val="34"/>
          <w:rtl/>
        </w:rPr>
        <w:t>في</w:t>
      </w:r>
      <w:r w:rsidRPr="00170940">
        <w:rPr>
          <w:rFonts w:ascii="mylotus" w:hAnsi="mylotus"/>
          <w:sz w:val="34"/>
          <w:szCs w:val="34"/>
          <w:rtl/>
        </w:rPr>
        <w:t xml:space="preserve"> </w:t>
      </w:r>
      <w:r w:rsidRPr="00170940">
        <w:rPr>
          <w:rFonts w:ascii="mylotus" w:hAnsi="mylotus" w:hint="cs"/>
          <w:sz w:val="34"/>
          <w:szCs w:val="34"/>
          <w:rtl/>
        </w:rPr>
        <w:t>تقيد</w:t>
      </w:r>
      <w:r w:rsidRPr="00170940">
        <w:rPr>
          <w:rFonts w:ascii="mylotus" w:hAnsi="mylotus"/>
          <w:sz w:val="34"/>
          <w:szCs w:val="34"/>
          <w:rtl/>
        </w:rPr>
        <w:t xml:space="preserve"> </w:t>
      </w:r>
      <w:r w:rsidRPr="00170940">
        <w:rPr>
          <w:rFonts w:ascii="mylotus" w:hAnsi="mylotus" w:hint="cs"/>
          <w:sz w:val="34"/>
          <w:szCs w:val="34"/>
          <w:rtl/>
        </w:rPr>
        <w:t>الصلاة</w:t>
      </w:r>
      <w:r w:rsidRPr="00170940">
        <w:rPr>
          <w:rFonts w:ascii="mylotus" w:hAnsi="mylotus"/>
          <w:sz w:val="34"/>
          <w:szCs w:val="34"/>
          <w:rtl/>
        </w:rPr>
        <w:t xml:space="preserve"> بعدم كل فرد ممّا لا يؤكل عند عدم سبقه بمانع</w:t>
      </w:r>
      <w:r w:rsidRPr="00170940">
        <w:rPr>
          <w:rFonts w:ascii="mylotus" w:hAnsi="mylotus"/>
          <w:sz w:val="34"/>
          <w:szCs w:val="34"/>
        </w:rPr>
        <w:t xml:space="preserve">. </w:t>
      </w:r>
    </w:p>
    <w:p w14:paraId="7D2B15E9"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b/>
          <w:bCs/>
          <w:sz w:val="34"/>
          <w:szCs w:val="34"/>
          <w:rtl/>
        </w:rPr>
        <w:t>فالصحيح:</w:t>
      </w:r>
      <w:r w:rsidRPr="00170940">
        <w:rPr>
          <w:rFonts w:ascii="mylotus" w:hAnsi="mylotus"/>
          <w:sz w:val="34"/>
          <w:szCs w:val="34"/>
          <w:rtl/>
        </w:rPr>
        <w:t xml:space="preserve"> أنّ المانعية في النواهي الضمنية انحلالية </w:t>
      </w:r>
      <w:proofErr w:type="spellStart"/>
      <w:r w:rsidRPr="00170940">
        <w:rPr>
          <w:rFonts w:ascii="mylotus" w:hAnsi="mylotus"/>
          <w:sz w:val="34"/>
          <w:szCs w:val="34"/>
          <w:rtl/>
        </w:rPr>
        <w:t>كالمبغوضية</w:t>
      </w:r>
      <w:proofErr w:type="spellEnd"/>
      <w:r w:rsidRPr="00170940">
        <w:rPr>
          <w:rFonts w:ascii="mylotus" w:hAnsi="mylotus"/>
          <w:sz w:val="34"/>
          <w:szCs w:val="34"/>
          <w:rtl/>
        </w:rPr>
        <w:t xml:space="preserve"> في النواهي الاستقلالية</w:t>
      </w:r>
      <w:r w:rsidRPr="00170940">
        <w:rPr>
          <w:rFonts w:ascii="mylotus" w:hAnsi="mylotus"/>
          <w:sz w:val="34"/>
          <w:szCs w:val="34"/>
        </w:rPr>
        <w:t>.</w:t>
      </w:r>
    </w:p>
    <w:p w14:paraId="78F496EF" w14:textId="77777777" w:rsidR="00170940" w:rsidRPr="00170940" w:rsidRDefault="00170940" w:rsidP="00170940">
      <w:pPr>
        <w:pStyle w:val="a0"/>
        <w:bidi/>
        <w:spacing w:line="216" w:lineRule="auto"/>
        <w:rPr>
          <w:rFonts w:ascii="mylotus" w:hAnsi="mylotus"/>
          <w:b/>
          <w:bCs/>
          <w:sz w:val="34"/>
          <w:szCs w:val="34"/>
          <w:rtl/>
        </w:rPr>
      </w:pPr>
      <w:r w:rsidRPr="00170940">
        <w:rPr>
          <w:rFonts w:ascii="mylotus" w:hAnsi="mylotus"/>
          <w:b/>
          <w:bCs/>
          <w:sz w:val="34"/>
          <w:szCs w:val="34"/>
          <w:rtl/>
        </w:rPr>
        <w:t>المطلب الثالث: ما هي ما هي الثمرة من هذا البحث؟</w:t>
      </w:r>
    </w:p>
    <w:p w14:paraId="5A4F4270" w14:textId="77777777" w:rsidR="00170940" w:rsidRPr="00170940" w:rsidRDefault="00170940" w:rsidP="00170940">
      <w:pPr>
        <w:pStyle w:val="a0"/>
        <w:bidi/>
        <w:spacing w:line="216" w:lineRule="auto"/>
        <w:rPr>
          <w:rFonts w:ascii="mylotus" w:hAnsi="mylotus"/>
          <w:b/>
          <w:bCs/>
          <w:sz w:val="34"/>
          <w:szCs w:val="34"/>
          <w:rtl/>
        </w:rPr>
      </w:pPr>
      <w:r w:rsidRPr="00170940">
        <w:rPr>
          <w:rFonts w:ascii="mylotus" w:hAnsi="mylotus"/>
          <w:b/>
          <w:bCs/>
          <w:sz w:val="34"/>
          <w:szCs w:val="34"/>
          <w:rtl/>
        </w:rPr>
        <w:t>إن الثمرة من محل البحث تظهر في موردين</w:t>
      </w:r>
      <w:r w:rsidRPr="00170940">
        <w:rPr>
          <w:rFonts w:ascii="mylotus" w:hAnsi="mylotus"/>
          <w:b/>
          <w:bCs/>
          <w:sz w:val="34"/>
          <w:szCs w:val="34"/>
        </w:rPr>
        <w:t>:</w:t>
      </w:r>
    </w:p>
    <w:p w14:paraId="2DB4A705"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b/>
          <w:bCs/>
          <w:sz w:val="34"/>
          <w:szCs w:val="34"/>
          <w:rtl/>
        </w:rPr>
        <w:t>المورد الأول:</w:t>
      </w:r>
      <w:r w:rsidRPr="00170940">
        <w:rPr>
          <w:rFonts w:ascii="mylotus" w:hAnsi="mylotus"/>
          <w:sz w:val="34"/>
          <w:szCs w:val="34"/>
          <w:rtl/>
        </w:rPr>
        <w:t xml:space="preserve"> ما ذكر في متن العروة [كتاب الطهارة - باب التيمم مسألة 23]: من أنه لو أصابت النجاسة طرفي ثوب المصلي وكان عنده ماء يكفي لإزالة نجاسة أحدهما فقط فهل يجب عليه تقليل النجاسة، أو فرض الاضطرار كما لو كانت يد المكلف مجروحة، والجرح ينزف دماً، ولا يمكنه التطهير، ولو لأجل ضيق الوقت، فكانت وظيفته أن يصلي في النجاسة. فإن كانت المانعية، فهل يلزمه الاقتصار في الصلاة في النجس على المقدار المضطر إليه، فإن كانت المانعية لصرف الوجود -أي أن المانع صرف وجود النجس في الصلاة- فلا يجب عليه التقليل في الفرع الأول، ولا الاقتصار على المقدار المضطر إليه في الفرع الثاني؛ لأن المانع صرف الوجود، وهو مضطر إليه، فما هو المانع فقد ارتفعت </w:t>
      </w:r>
      <w:proofErr w:type="spellStart"/>
      <w:r w:rsidRPr="00170940">
        <w:rPr>
          <w:rFonts w:ascii="mylotus" w:hAnsi="mylotus"/>
          <w:sz w:val="34"/>
          <w:szCs w:val="34"/>
          <w:rtl/>
        </w:rPr>
        <w:t>مانعيته</w:t>
      </w:r>
      <w:proofErr w:type="spellEnd"/>
      <w:r w:rsidRPr="00170940">
        <w:rPr>
          <w:rFonts w:ascii="mylotus" w:hAnsi="mylotus"/>
          <w:sz w:val="34"/>
          <w:szCs w:val="34"/>
          <w:rtl/>
        </w:rPr>
        <w:t xml:space="preserve"> للاضطرار في الصلاة فيه، وما ليس مضطراً إليه كالنجاسة الأكثر فليس بمانع، وإن قلنا بأن المانعية انحلالية، فهو في الفرعين مضطر لفرد، لا لسائر أفراد النجاسة، فيجب عليه تقليلها؛ لأنه متى تلبس بنجس آخر، فقد تلبس بما هو مانع من صحة الصلاة</w:t>
      </w:r>
      <w:r w:rsidRPr="00170940">
        <w:rPr>
          <w:rFonts w:ascii="mylotus" w:hAnsi="mylotus"/>
          <w:sz w:val="34"/>
          <w:szCs w:val="34"/>
        </w:rPr>
        <w:t>.</w:t>
      </w:r>
    </w:p>
    <w:p w14:paraId="0678269D"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sz w:val="34"/>
          <w:szCs w:val="34"/>
          <w:rtl/>
        </w:rPr>
        <w:t xml:space="preserve">ومنه يتبين الحال في الفرع المذكور في متن العروة وهو: ما إذا تنجس مواضع من بدنه وكان لديه ماء يكفي إما للوضوء فقط، أو لغسل بعض مواضع النجاسة، فحينئذ يدور الأمر بين الصلاة مع الوضوء والصلاة في النجس الكثير، أو الصلاة مع التيمم والنجس القليل، فإن كانت المانعية لصرف </w:t>
      </w:r>
      <w:r w:rsidRPr="00170940">
        <w:rPr>
          <w:rFonts w:ascii="mylotus" w:hAnsi="mylotus"/>
          <w:sz w:val="34"/>
          <w:szCs w:val="34"/>
          <w:rtl/>
        </w:rPr>
        <w:lastRenderedPageBreak/>
        <w:t>الوجود تعين عليه الصلاة مع الوضوء لأنه مضطر للصلاة في النجس على كل حال، وإن كانت انحلالية فهو مخير بين رعاية شرطية الطهارة من الخبث مع التيمم أو الطهارة المائية من الحدث</w:t>
      </w:r>
      <w:r w:rsidRPr="00170940">
        <w:rPr>
          <w:rFonts w:ascii="mylotus" w:hAnsi="mylotus"/>
          <w:sz w:val="34"/>
          <w:szCs w:val="34"/>
        </w:rPr>
        <w:t>.</w:t>
      </w:r>
    </w:p>
    <w:p w14:paraId="4C2360F0" w14:textId="77777777" w:rsidR="00170940" w:rsidRDefault="00170940" w:rsidP="00170940">
      <w:pPr>
        <w:pStyle w:val="a0"/>
        <w:bidi/>
        <w:spacing w:line="216" w:lineRule="auto"/>
        <w:rPr>
          <w:rFonts w:ascii="mylotus" w:hAnsi="mylotus" w:hint="cs"/>
          <w:sz w:val="34"/>
          <w:szCs w:val="34"/>
          <w:rtl/>
        </w:rPr>
      </w:pPr>
      <w:r w:rsidRPr="00170940">
        <w:rPr>
          <w:rFonts w:ascii="mylotus" w:hAnsi="mylotus"/>
          <w:b/>
          <w:bCs/>
          <w:sz w:val="34"/>
          <w:szCs w:val="34"/>
          <w:rtl/>
        </w:rPr>
        <w:t>الثمرة الثانية:</w:t>
      </w:r>
      <w:r w:rsidRPr="00170940">
        <w:rPr>
          <w:rFonts w:ascii="mylotus" w:hAnsi="mylotus"/>
          <w:sz w:val="34"/>
          <w:szCs w:val="34"/>
          <w:rtl/>
        </w:rPr>
        <w:t xml:space="preserve"> وهي مسألة اللباس المشكوك: ما إذا شك المكلف في أن الجلد الذي يلبسه في الصلاة (جلد ساعة أو جلد حزام، أو كان ساتر العورة جلداً) جلد حيواني ممّا لا يؤكل أو صناعي؛ أو أنّه أحرز أنّه حيواني وشك في أنه من جلد ما يؤكل أو من جلد ما لا يؤكل. </w:t>
      </w:r>
      <w:r w:rsidRPr="00170940">
        <w:rPr>
          <w:rFonts w:ascii="mylotus" w:hAnsi="mylotus"/>
          <w:b/>
          <w:bCs/>
          <w:sz w:val="34"/>
          <w:szCs w:val="34"/>
          <w:rtl/>
        </w:rPr>
        <w:t>فما هو مجرى الأصول العملية؟</w:t>
      </w:r>
    </w:p>
    <w:p w14:paraId="79FE9E9F" w14:textId="189BD82A" w:rsidR="00170940" w:rsidRPr="00170940" w:rsidRDefault="00170940" w:rsidP="00170940">
      <w:pPr>
        <w:pStyle w:val="a0"/>
        <w:bidi/>
        <w:spacing w:line="216" w:lineRule="auto"/>
        <w:rPr>
          <w:rFonts w:ascii="mylotus" w:hAnsi="mylotus"/>
          <w:b/>
          <w:bCs/>
          <w:sz w:val="34"/>
          <w:szCs w:val="34"/>
          <w:rtl/>
        </w:rPr>
      </w:pPr>
      <w:r w:rsidRPr="00170940">
        <w:rPr>
          <w:rFonts w:ascii="mylotus" w:hAnsi="mylotus"/>
          <w:sz w:val="34"/>
          <w:szCs w:val="34"/>
          <w:rtl/>
        </w:rPr>
        <w:t>والبحث تارة في الأصل ا</w:t>
      </w:r>
      <w:r>
        <w:rPr>
          <w:rFonts w:ascii="mylotus" w:hAnsi="mylotus"/>
          <w:sz w:val="34"/>
          <w:szCs w:val="34"/>
          <w:rtl/>
        </w:rPr>
        <w:t>لموضوعي، وأخرى في الأصل الحكمي.</w:t>
      </w:r>
      <w:r>
        <w:rPr>
          <w:rFonts w:ascii="mylotus" w:hAnsi="mylotus" w:hint="cs"/>
          <w:b/>
          <w:bCs/>
          <w:sz w:val="34"/>
          <w:szCs w:val="34"/>
          <w:rtl/>
        </w:rPr>
        <w:t xml:space="preserve"> </w:t>
      </w:r>
      <w:r w:rsidRPr="00170940">
        <w:rPr>
          <w:rFonts w:ascii="mylotus" w:hAnsi="mylotus"/>
          <w:b/>
          <w:bCs/>
          <w:sz w:val="34"/>
          <w:szCs w:val="34"/>
          <w:rtl/>
        </w:rPr>
        <w:t>فهنا موردان</w:t>
      </w:r>
      <w:r w:rsidRPr="00170940">
        <w:rPr>
          <w:rFonts w:ascii="mylotus" w:hAnsi="mylotus" w:hint="cs"/>
          <w:b/>
          <w:bCs/>
          <w:sz w:val="34"/>
          <w:szCs w:val="34"/>
          <w:rtl/>
        </w:rPr>
        <w:t>:</w:t>
      </w:r>
    </w:p>
    <w:p w14:paraId="38183193"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b/>
          <w:bCs/>
          <w:sz w:val="34"/>
          <w:szCs w:val="34"/>
        </w:rPr>
        <w:t xml:space="preserve"> </w:t>
      </w:r>
      <w:r w:rsidRPr="00170940">
        <w:rPr>
          <w:rFonts w:ascii="mylotus" w:hAnsi="mylotus"/>
          <w:b/>
          <w:bCs/>
          <w:sz w:val="34"/>
          <w:szCs w:val="34"/>
          <w:rtl/>
        </w:rPr>
        <w:t>الأول:</w:t>
      </w:r>
      <w:r w:rsidRPr="00170940">
        <w:rPr>
          <w:rFonts w:ascii="mylotus" w:hAnsi="mylotus"/>
          <w:sz w:val="34"/>
          <w:szCs w:val="34"/>
          <w:rtl/>
        </w:rPr>
        <w:t xml:space="preserve"> في الأصل الموضوعي: إنّ الأصل الموضوعي في المقام هو الاستصحاب، نحو استصحاب عدم كون اللبس من لبس ما لا يؤكل لحمه. ولكن تحديد نوع الاستصحاب الجاري في المقام يختلف باختلاف موطن المانعية، فهل أن المانع هو اللباس؟ أو المانع الصلاة في اللباس؟ أو المانع كون المصلي لابساً؟ فالمحتملات ثلاثة</w:t>
      </w:r>
      <w:r w:rsidRPr="00170940">
        <w:rPr>
          <w:rFonts w:ascii="mylotus" w:hAnsi="mylotus"/>
          <w:sz w:val="34"/>
          <w:szCs w:val="34"/>
        </w:rPr>
        <w:t>:</w:t>
      </w:r>
    </w:p>
    <w:p w14:paraId="133298F7"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b/>
          <w:bCs/>
          <w:sz w:val="34"/>
          <w:szCs w:val="34"/>
          <w:rtl/>
        </w:rPr>
        <w:t>المحتمل الأول:</w:t>
      </w:r>
      <w:r w:rsidRPr="00170940">
        <w:rPr>
          <w:rFonts w:ascii="mylotus" w:hAnsi="mylotus"/>
          <w:sz w:val="34"/>
          <w:szCs w:val="34"/>
          <w:rtl/>
        </w:rPr>
        <w:t xml:space="preserve"> أن المانعية في اللباس، أي أن الصلاة متقيدة بعدم كون اللباس مما لا يؤكل</w:t>
      </w:r>
      <w:r w:rsidRPr="00170940">
        <w:rPr>
          <w:rFonts w:ascii="mylotus" w:hAnsi="mylotus"/>
          <w:sz w:val="34"/>
          <w:szCs w:val="34"/>
        </w:rPr>
        <w:t>.</w:t>
      </w:r>
    </w:p>
    <w:p w14:paraId="1722F6ED" w14:textId="77777777" w:rsidR="00170940" w:rsidRPr="00170940" w:rsidRDefault="00170940" w:rsidP="00170940">
      <w:pPr>
        <w:pStyle w:val="a0"/>
        <w:bidi/>
        <w:spacing w:line="216" w:lineRule="auto"/>
        <w:rPr>
          <w:rFonts w:ascii="mylotus" w:hAnsi="mylotus"/>
          <w:sz w:val="34"/>
          <w:szCs w:val="34"/>
          <w:rtl/>
        </w:rPr>
      </w:pPr>
      <w:r w:rsidRPr="00170940">
        <w:rPr>
          <w:rFonts w:ascii="mylotus" w:hAnsi="mylotus"/>
          <w:b/>
          <w:bCs/>
          <w:sz w:val="34"/>
          <w:szCs w:val="34"/>
          <w:rtl/>
        </w:rPr>
        <w:t>المحتمل الثاني:</w:t>
      </w:r>
      <w:r w:rsidRPr="00170940">
        <w:rPr>
          <w:rFonts w:ascii="mylotus" w:hAnsi="mylotus"/>
          <w:sz w:val="34"/>
          <w:szCs w:val="34"/>
          <w:rtl/>
        </w:rPr>
        <w:t xml:space="preserve"> أن المانعية في الصلاة، أي: ان الصلاة متقيدة بعدم كونها صلاة فيما لا يؤكل لحمه</w:t>
      </w:r>
      <w:r w:rsidRPr="00170940">
        <w:rPr>
          <w:rFonts w:ascii="mylotus" w:hAnsi="mylotus"/>
          <w:sz w:val="34"/>
          <w:szCs w:val="34"/>
        </w:rPr>
        <w:t>.</w:t>
      </w:r>
    </w:p>
    <w:p w14:paraId="349B8F1B" w14:textId="2ABC193A" w:rsidR="00D76964" w:rsidRDefault="00170940" w:rsidP="00170940">
      <w:pPr>
        <w:pStyle w:val="a0"/>
        <w:bidi/>
        <w:spacing w:line="216" w:lineRule="auto"/>
        <w:rPr>
          <w:rFonts w:ascii="mylotus" w:hAnsi="mylotus"/>
          <w:sz w:val="34"/>
          <w:szCs w:val="34"/>
          <w:rtl/>
        </w:rPr>
      </w:pPr>
      <w:r w:rsidRPr="00170940">
        <w:rPr>
          <w:rFonts w:ascii="mylotus" w:hAnsi="mylotus"/>
          <w:b/>
          <w:bCs/>
          <w:sz w:val="34"/>
          <w:szCs w:val="34"/>
          <w:rtl/>
        </w:rPr>
        <w:t>المحتمل الثالث:</w:t>
      </w:r>
      <w:r w:rsidRPr="00170940">
        <w:rPr>
          <w:rFonts w:ascii="mylotus" w:hAnsi="mylotus"/>
          <w:sz w:val="34"/>
          <w:szCs w:val="34"/>
          <w:rtl/>
        </w:rPr>
        <w:t xml:space="preserve"> أن المانعية في المصلي، أي: كون الصلاة متقيدة بعدم كون المصلي لابساً ما لا يؤكل.</w:t>
      </w:r>
      <w:r>
        <w:rPr>
          <w:rFonts w:ascii="mylotus" w:hAnsi="mylotus" w:hint="cs"/>
          <w:sz w:val="34"/>
          <w:szCs w:val="34"/>
          <w:rtl/>
        </w:rPr>
        <w:t xml:space="preserve"> </w:t>
      </w:r>
    </w:p>
    <w:p w14:paraId="4B47BB1B" w14:textId="77777777" w:rsidR="00D76964" w:rsidRDefault="00D76964" w:rsidP="00D76964">
      <w:pPr>
        <w:pStyle w:val="a0"/>
        <w:bidi/>
        <w:spacing w:line="216" w:lineRule="auto"/>
        <w:rPr>
          <w:rFonts w:ascii="mylotus" w:hAnsi="mylotus"/>
          <w:sz w:val="34"/>
          <w:szCs w:val="34"/>
          <w:rtl/>
        </w:rPr>
      </w:pPr>
    </w:p>
    <w:p w14:paraId="2D24CFF0" w14:textId="19E1C6A4" w:rsidR="001F034F" w:rsidRPr="005F7776" w:rsidRDefault="00E706A4" w:rsidP="00D76964">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038519" w14:textId="77777777" w:rsidR="00DC6FF9" w:rsidRDefault="00DC6FF9" w:rsidP="00A5027D">
      <w:pPr>
        <w:spacing w:line="240" w:lineRule="auto"/>
      </w:pPr>
      <w:r>
        <w:separator/>
      </w:r>
    </w:p>
  </w:endnote>
  <w:endnote w:type="continuationSeparator" w:id="0">
    <w:p w14:paraId="6964934C" w14:textId="77777777" w:rsidR="00DC6FF9" w:rsidRDefault="00DC6FF9"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BCA20" w14:textId="77777777" w:rsidR="009D0549" w:rsidRDefault="009D0549">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9D0549" w:rsidRPr="009D0549">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8BABB2" w14:textId="77777777" w:rsidR="009D0549" w:rsidRDefault="009D054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CEA648" w14:textId="77777777" w:rsidR="00DC6FF9" w:rsidRDefault="00DC6FF9" w:rsidP="00A5027D">
      <w:pPr>
        <w:spacing w:line="240" w:lineRule="auto"/>
      </w:pPr>
      <w:r>
        <w:separator/>
      </w:r>
    </w:p>
  </w:footnote>
  <w:footnote w:type="continuationSeparator" w:id="0">
    <w:p w14:paraId="5017064E" w14:textId="77777777" w:rsidR="00DC6FF9" w:rsidRDefault="00DC6FF9"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1BF4E" w14:textId="77777777" w:rsidR="009D0549" w:rsidRDefault="009D0549">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414679F8" w:rsidR="00B07F43" w:rsidRPr="005F7776" w:rsidRDefault="00B07F43" w:rsidP="00170940">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170940">
      <w:rPr>
        <w:rFonts w:ascii="mylotus" w:hAnsi="mylotus" w:cs="mylotus" w:hint="cs"/>
        <w:color w:val="FF0000"/>
        <w:sz w:val="26"/>
        <w:szCs w:val="26"/>
        <w:rtl/>
      </w:rPr>
      <w:t>16</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170940">
      <w:rPr>
        <w:rFonts w:ascii="mylotus" w:hAnsi="mylotus" w:cs="mylotus" w:hint="cs"/>
        <w:color w:val="FF0000"/>
        <w:sz w:val="26"/>
        <w:szCs w:val="26"/>
        <w:rtl/>
      </w:rPr>
      <w:t>اثنين</w:t>
    </w:r>
    <w:r w:rsidRPr="005F7776">
      <w:rPr>
        <w:rFonts w:ascii="mylotus" w:hAnsi="mylotus" w:cs="mylotus"/>
        <w:color w:val="FF0000"/>
        <w:sz w:val="26"/>
        <w:szCs w:val="26"/>
        <w:rtl/>
      </w:rPr>
      <w:t xml:space="preserve"> </w:t>
    </w:r>
    <w:r w:rsidR="00170940">
      <w:rPr>
        <w:rFonts w:ascii="mylotus" w:hAnsi="mylotus" w:cs="mylotus" w:hint="cs"/>
        <w:color w:val="FF0000"/>
        <w:sz w:val="26"/>
        <w:szCs w:val="26"/>
        <w:rtl/>
      </w:rPr>
      <w:t>23</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700C70" w:rsidRPr="005F7776">
      <w:rPr>
        <w:rFonts w:ascii="mylotus" w:hAnsi="mylotus" w:cs="mylotus" w:hint="cs"/>
        <w:color w:val="FF0000"/>
        <w:sz w:val="26"/>
        <w:szCs w:val="26"/>
        <w:rtl/>
      </w:rPr>
      <w:t xml:space="preserve">  </w:t>
    </w:r>
    <w:r w:rsidR="00DF2071">
      <w:rPr>
        <w:rFonts w:ascii="mylotus" w:hAnsi="mylotus" w:cs="mylotus" w:hint="cs"/>
        <w:color w:val="FF0000"/>
        <w:sz w:val="26"/>
        <w:szCs w:val="26"/>
        <w:rtl/>
      </w:rPr>
      <w:t xml:space="preserve">    </w:t>
    </w:r>
    <w:r w:rsidR="00700C70" w:rsidRPr="005F7776">
      <w:rPr>
        <w:rFonts w:ascii="mylotus" w:hAnsi="mylotus" w:cs="mylotus" w:hint="cs"/>
        <w:color w:val="FF0000"/>
        <w:sz w:val="26"/>
        <w:szCs w:val="26"/>
        <w:rtl/>
      </w:rPr>
      <w:t xml:space="preserve">   </w:t>
    </w:r>
    <w:r w:rsidR="009D0549">
      <w:rPr>
        <w:rFonts w:ascii="mylotus" w:hAnsi="mylotus" w:cs="mylotus" w:hint="cs"/>
        <w:color w:val="FF0000"/>
        <w:sz w:val="26"/>
        <w:szCs w:val="26"/>
        <w:rtl/>
      </w:rPr>
      <w:t xml:space="preserve">                                 </w:t>
    </w:r>
    <w:r w:rsidR="00700C70" w:rsidRPr="005F7776">
      <w:rPr>
        <w:rFonts w:ascii="mylotus" w:hAnsi="mylotus" w:cs="mylotus" w:hint="cs"/>
        <w:color w:val="FF0000"/>
        <w:sz w:val="26"/>
        <w:szCs w:val="26"/>
        <w:rtl/>
      </w:rPr>
      <w:t xml:space="preserve">             </w:t>
    </w:r>
    <w:r w:rsidR="009D7D48" w:rsidRPr="005F7776">
      <w:rPr>
        <w:rFonts w:ascii="mylotus" w:hAnsi="mylotus" w:cs="mylotu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77D191" w14:textId="77777777" w:rsidR="009D0549" w:rsidRDefault="009D0549">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A66BF"/>
    <w:rsid w:val="000C2631"/>
    <w:rsid w:val="000F2D22"/>
    <w:rsid w:val="00102391"/>
    <w:rsid w:val="00104288"/>
    <w:rsid w:val="00111AE8"/>
    <w:rsid w:val="00116171"/>
    <w:rsid w:val="00126819"/>
    <w:rsid w:val="001700E2"/>
    <w:rsid w:val="00170940"/>
    <w:rsid w:val="0018506F"/>
    <w:rsid w:val="00190CDF"/>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5C22"/>
    <w:rsid w:val="003E28FC"/>
    <w:rsid w:val="003F0EA8"/>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7710E"/>
    <w:rsid w:val="00682BFD"/>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0549"/>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1617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50ECC"/>
    <w:rsid w:val="00D52BD6"/>
    <w:rsid w:val="00D76964"/>
    <w:rsid w:val="00D83D98"/>
    <w:rsid w:val="00D84C80"/>
    <w:rsid w:val="00D965CE"/>
    <w:rsid w:val="00DA0B26"/>
    <w:rsid w:val="00DA7AC6"/>
    <w:rsid w:val="00DB1F3D"/>
    <w:rsid w:val="00DC6FF9"/>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71CAA-91D9-4912-B673-F04F3D692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TotalTime>
  <Pages>4</Pages>
  <Words>979</Words>
  <Characters>5582</Characters>
  <Application>Microsoft Office Word</Application>
  <DocSecurity>0</DocSecurity>
  <Lines>46</Lines>
  <Paragraphs>13</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3</cp:revision>
  <cp:lastPrinted>2026-10-06T17:51:00Z</cp:lastPrinted>
  <dcterms:created xsi:type="dcterms:W3CDTF">2026-10-06T17:51:00Z</dcterms:created>
  <dcterms:modified xsi:type="dcterms:W3CDTF">2026-10-06T17:53:00Z</dcterms:modified>
</cp:coreProperties>
</file>