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bookmarkStart w:id="0" w:name="_GoBack"/>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4CE93EFE" w14:textId="77777777" w:rsidR="002848C0"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2B2262C7" w14:textId="77777777" w:rsidR="002848C0" w:rsidRDefault="002848C0" w:rsidP="003438C4">
      <w:pPr>
        <w:pStyle w:val="a0"/>
        <w:bidi/>
        <w:spacing w:line="216" w:lineRule="auto"/>
        <w:rPr>
          <w:rFonts w:ascii="mylotus" w:hAnsi="mylotus"/>
          <w:sz w:val="34"/>
          <w:szCs w:val="34"/>
        </w:rPr>
      </w:pPr>
    </w:p>
    <w:p w14:paraId="09568AB9" w14:textId="25E4A571" w:rsidR="003438C4" w:rsidRPr="003438C4" w:rsidRDefault="003438C4" w:rsidP="003438C4">
      <w:pPr>
        <w:pStyle w:val="a0"/>
        <w:bidi/>
        <w:spacing w:line="216" w:lineRule="auto"/>
        <w:rPr>
          <w:rFonts w:ascii="mylotus" w:hAnsi="mylotus"/>
          <w:sz w:val="34"/>
          <w:szCs w:val="34"/>
          <w:rtl/>
        </w:rPr>
      </w:pPr>
      <w:r w:rsidRPr="00ED61C9">
        <w:rPr>
          <w:rFonts w:ascii="mylotus" w:hAnsi="mylotus"/>
          <w:b/>
          <w:bCs/>
          <w:sz w:val="34"/>
          <w:szCs w:val="34"/>
          <w:rtl/>
        </w:rPr>
        <w:t>والصحيح في المقام</w:t>
      </w:r>
      <w:r w:rsidR="00ED61C9" w:rsidRPr="00ED61C9">
        <w:rPr>
          <w:rFonts w:ascii="mylotus" w:hAnsi="mylotus" w:hint="cs"/>
          <w:b/>
          <w:bCs/>
          <w:sz w:val="34"/>
          <w:szCs w:val="34"/>
          <w:rtl/>
        </w:rPr>
        <w:t>:</w:t>
      </w:r>
      <w:r w:rsidRPr="003438C4">
        <w:rPr>
          <w:rFonts w:ascii="mylotus" w:hAnsi="mylotus"/>
          <w:sz w:val="34"/>
          <w:szCs w:val="34"/>
          <w:rtl/>
        </w:rPr>
        <w:t xml:space="preserve"> أن البحث من جهة هو </w:t>
      </w:r>
      <w:proofErr w:type="spellStart"/>
      <w:r w:rsidRPr="003438C4">
        <w:rPr>
          <w:rFonts w:ascii="mylotus" w:hAnsi="mylotus"/>
          <w:sz w:val="34"/>
          <w:szCs w:val="34"/>
          <w:rtl/>
        </w:rPr>
        <w:t>صغروي</w:t>
      </w:r>
      <w:proofErr w:type="spellEnd"/>
      <w:r w:rsidRPr="003438C4">
        <w:rPr>
          <w:rFonts w:ascii="mylotus" w:hAnsi="mylotus"/>
          <w:sz w:val="34"/>
          <w:szCs w:val="34"/>
          <w:rtl/>
        </w:rPr>
        <w:t xml:space="preserve">، ومن جهة أخرى هو </w:t>
      </w:r>
      <w:proofErr w:type="spellStart"/>
      <w:r w:rsidRPr="003438C4">
        <w:rPr>
          <w:rFonts w:ascii="mylotus" w:hAnsi="mylotus"/>
          <w:sz w:val="34"/>
          <w:szCs w:val="34"/>
          <w:rtl/>
        </w:rPr>
        <w:t>كبروي</w:t>
      </w:r>
      <w:proofErr w:type="spellEnd"/>
      <w:r w:rsidRPr="003438C4">
        <w:rPr>
          <w:rFonts w:ascii="mylotus" w:hAnsi="mylotus"/>
          <w:sz w:val="34"/>
          <w:szCs w:val="34"/>
        </w:rPr>
        <w:t>.</w:t>
      </w:r>
    </w:p>
    <w:p w14:paraId="58149DD1" w14:textId="77777777" w:rsidR="003438C4" w:rsidRPr="003438C4" w:rsidRDefault="003438C4" w:rsidP="003438C4">
      <w:pPr>
        <w:pStyle w:val="a0"/>
        <w:bidi/>
        <w:spacing w:line="216" w:lineRule="auto"/>
        <w:rPr>
          <w:rFonts w:ascii="mylotus" w:hAnsi="mylotus"/>
          <w:sz w:val="34"/>
          <w:szCs w:val="34"/>
          <w:rtl/>
        </w:rPr>
      </w:pPr>
      <w:r w:rsidRPr="00ED61C9">
        <w:rPr>
          <w:rFonts w:ascii="mylotus" w:hAnsi="mylotus"/>
          <w:b/>
          <w:bCs/>
          <w:sz w:val="34"/>
          <w:szCs w:val="34"/>
          <w:rtl/>
        </w:rPr>
        <w:t>أما من الجهة الأولى:</w:t>
      </w:r>
      <w:r w:rsidRPr="003438C4">
        <w:rPr>
          <w:rFonts w:ascii="mylotus" w:hAnsi="mylotus"/>
          <w:sz w:val="34"/>
          <w:szCs w:val="34"/>
          <w:rtl/>
        </w:rPr>
        <w:t xml:space="preserve"> فلأن المفروض اتفاق الأصوليين على عدم جواز اجتماع الأمر والنهي في واحد من تمام الجهات، كما إذا قال: (صوم عاشوراء كفارة سنة)، وقال: (لا تصم عاشوراء، فإنه صوم يوم ما نزل به كتاب، ولا جرت به سنة إلا سنة آل زياد)؛ حيث إن مجمع الأمر والنهي واحد من تمام الجهات، فبما أنه واحد من تمام الجهات، فاجتماع الأمر والنهي فيه من اجتماع الضدين وهو ممتنع</w:t>
      </w:r>
      <w:r w:rsidRPr="003438C4">
        <w:rPr>
          <w:rFonts w:ascii="mylotus" w:hAnsi="mylotus"/>
          <w:sz w:val="34"/>
          <w:szCs w:val="34"/>
        </w:rPr>
        <w:t>.</w:t>
      </w:r>
    </w:p>
    <w:p w14:paraId="29F74720" w14:textId="3C855A80" w:rsidR="003438C4" w:rsidRPr="003438C4" w:rsidRDefault="003438C4" w:rsidP="003438C4">
      <w:pPr>
        <w:pStyle w:val="a0"/>
        <w:bidi/>
        <w:spacing w:line="216" w:lineRule="auto"/>
        <w:rPr>
          <w:rFonts w:ascii="mylotus" w:hAnsi="mylotus"/>
          <w:sz w:val="34"/>
          <w:szCs w:val="34"/>
          <w:rtl/>
        </w:rPr>
      </w:pPr>
      <w:r w:rsidRPr="003438C4">
        <w:rPr>
          <w:rFonts w:ascii="mylotus" w:hAnsi="mylotus"/>
          <w:sz w:val="34"/>
          <w:szCs w:val="34"/>
          <w:rtl/>
        </w:rPr>
        <w:t>وإنما وقع النزاع في الواحد ذي الوجهين، كما إذا أمره بالوضوء ونهاه عن الغصب، فتوضأ بالماء المغصوب، فإن الوضوء بالماء المغصوب واحد وجوداً، لكنه متعدد وجهاً. فهل تعد</w:t>
      </w:r>
      <w:r w:rsidR="00ED61C9">
        <w:rPr>
          <w:rFonts w:ascii="mylotus" w:hAnsi="mylotus"/>
          <w:sz w:val="34"/>
          <w:szCs w:val="34"/>
          <w:rtl/>
        </w:rPr>
        <w:t>د الوجه من موارد اجتماع الضدين</w:t>
      </w:r>
      <w:r w:rsidR="00BE3F34">
        <w:rPr>
          <w:rFonts w:ascii="mylotus" w:hAnsi="mylotus"/>
          <w:sz w:val="34"/>
          <w:szCs w:val="34"/>
          <w:rtl/>
        </w:rPr>
        <w:t xml:space="preserve"> </w:t>
      </w:r>
      <w:r w:rsidRPr="003438C4">
        <w:rPr>
          <w:rFonts w:ascii="mylotus" w:hAnsi="mylotus"/>
          <w:sz w:val="34"/>
          <w:szCs w:val="34"/>
          <w:rtl/>
        </w:rPr>
        <w:t>لكون المجمع واحدا</w:t>
      </w:r>
      <w:r w:rsidR="00ED61C9">
        <w:rPr>
          <w:rFonts w:ascii="mylotus" w:hAnsi="mylotus" w:hint="cs"/>
          <w:sz w:val="34"/>
          <w:szCs w:val="34"/>
          <w:rtl/>
        </w:rPr>
        <w:t>ً،</w:t>
      </w:r>
      <w:r w:rsidR="00BE3F34">
        <w:rPr>
          <w:rFonts w:ascii="mylotus" w:hAnsi="mylotus"/>
          <w:sz w:val="34"/>
          <w:szCs w:val="34"/>
          <w:rtl/>
        </w:rPr>
        <w:t xml:space="preserve"> </w:t>
      </w:r>
      <w:r w:rsidR="00ED61C9">
        <w:rPr>
          <w:rFonts w:ascii="mylotus" w:hAnsi="mylotus"/>
          <w:sz w:val="34"/>
          <w:szCs w:val="34"/>
          <w:rtl/>
        </w:rPr>
        <w:t>أو ليس منه</w:t>
      </w:r>
      <w:r w:rsidR="00BE3F34">
        <w:rPr>
          <w:rFonts w:ascii="mylotus" w:hAnsi="mylotus"/>
          <w:sz w:val="34"/>
          <w:szCs w:val="34"/>
          <w:rtl/>
        </w:rPr>
        <w:t xml:space="preserve"> </w:t>
      </w:r>
      <w:r w:rsidRPr="003438C4">
        <w:rPr>
          <w:rFonts w:ascii="mylotus" w:hAnsi="mylotus"/>
          <w:sz w:val="34"/>
          <w:szCs w:val="34"/>
          <w:rtl/>
        </w:rPr>
        <w:t xml:space="preserve">لكون تعددهما دافعا لاجتماعهما؟ فمن هذه الجهة يكون البحث </w:t>
      </w:r>
      <w:proofErr w:type="spellStart"/>
      <w:r w:rsidRPr="003438C4">
        <w:rPr>
          <w:rFonts w:ascii="mylotus" w:hAnsi="mylotus"/>
          <w:sz w:val="34"/>
          <w:szCs w:val="34"/>
          <w:rtl/>
        </w:rPr>
        <w:t>صغروياً</w:t>
      </w:r>
      <w:proofErr w:type="spellEnd"/>
      <w:r w:rsidRPr="003438C4">
        <w:rPr>
          <w:rFonts w:ascii="mylotus" w:hAnsi="mylotus"/>
          <w:sz w:val="34"/>
          <w:szCs w:val="34"/>
        </w:rPr>
        <w:t>.</w:t>
      </w:r>
    </w:p>
    <w:p w14:paraId="0E705532" w14:textId="55F862EE" w:rsidR="003438C4" w:rsidRPr="003438C4" w:rsidRDefault="00ED61C9" w:rsidP="003438C4">
      <w:pPr>
        <w:pStyle w:val="a0"/>
        <w:bidi/>
        <w:spacing w:line="216" w:lineRule="auto"/>
        <w:rPr>
          <w:rFonts w:ascii="mylotus" w:hAnsi="mylotus"/>
          <w:sz w:val="34"/>
          <w:szCs w:val="34"/>
          <w:rtl/>
        </w:rPr>
      </w:pPr>
      <w:r w:rsidRPr="00ED61C9">
        <w:rPr>
          <w:rFonts w:ascii="mylotus" w:hAnsi="mylotus"/>
          <w:b/>
          <w:bCs/>
          <w:sz w:val="34"/>
          <w:szCs w:val="34"/>
          <w:rtl/>
        </w:rPr>
        <w:t>وأما من الجهة الثانية</w:t>
      </w:r>
      <w:r w:rsidRPr="00ED61C9">
        <w:rPr>
          <w:rFonts w:ascii="mylotus" w:hAnsi="mylotus" w:hint="cs"/>
          <w:b/>
          <w:bCs/>
          <w:sz w:val="34"/>
          <w:szCs w:val="34"/>
          <w:rtl/>
        </w:rPr>
        <w:t>:</w:t>
      </w:r>
      <w:r w:rsidR="003438C4" w:rsidRPr="003438C4">
        <w:rPr>
          <w:rFonts w:ascii="mylotus" w:hAnsi="mylotus"/>
          <w:sz w:val="34"/>
          <w:szCs w:val="34"/>
          <w:rtl/>
        </w:rPr>
        <w:t xml:space="preserve"> فلأن البحث في المقام ليس كما</w:t>
      </w:r>
      <w:r>
        <w:rPr>
          <w:rFonts w:ascii="mylotus" w:hAnsi="mylotus"/>
          <w:sz w:val="34"/>
          <w:szCs w:val="34"/>
          <w:rtl/>
        </w:rPr>
        <w:t xml:space="preserve"> عقده المحقق النائيني قدس سره</w:t>
      </w:r>
      <w:r w:rsidR="00BE3F34">
        <w:rPr>
          <w:rFonts w:ascii="mylotus" w:hAnsi="mylotus"/>
          <w:sz w:val="34"/>
          <w:szCs w:val="34"/>
          <w:rtl/>
        </w:rPr>
        <w:t xml:space="preserve"> </w:t>
      </w:r>
      <w:r w:rsidR="003438C4" w:rsidRPr="003438C4">
        <w:rPr>
          <w:rFonts w:ascii="mylotus" w:hAnsi="mylotus"/>
          <w:sz w:val="34"/>
          <w:szCs w:val="34"/>
          <w:rtl/>
        </w:rPr>
        <w:t>في أن الواحد بالنظر العرفي، وهو الصلاة في الدار المغصوبة، هل ه</w:t>
      </w:r>
      <w:r>
        <w:rPr>
          <w:rFonts w:ascii="mylotus" w:hAnsi="mylotus"/>
          <w:sz w:val="34"/>
          <w:szCs w:val="34"/>
          <w:rtl/>
        </w:rPr>
        <w:t>و واحد حقيقة أم ليس بواحد حقيقة</w:t>
      </w:r>
      <w:r w:rsidR="003438C4" w:rsidRPr="003438C4">
        <w:rPr>
          <w:rFonts w:ascii="mylotus" w:hAnsi="mylotus"/>
          <w:sz w:val="34"/>
          <w:szCs w:val="34"/>
          <w:rtl/>
        </w:rPr>
        <w:t>؟</w:t>
      </w:r>
      <w:r>
        <w:rPr>
          <w:rFonts w:ascii="mylotus" w:hAnsi="mylotus" w:hint="cs"/>
          <w:sz w:val="34"/>
          <w:szCs w:val="34"/>
          <w:rtl/>
        </w:rPr>
        <w:t>،</w:t>
      </w:r>
      <w:r>
        <w:rPr>
          <w:rFonts w:ascii="mylotus" w:hAnsi="mylotus"/>
          <w:sz w:val="34"/>
          <w:szCs w:val="34"/>
          <w:rtl/>
        </w:rPr>
        <w:t xml:space="preserve"> أو</w:t>
      </w:r>
      <w:r w:rsidR="003438C4" w:rsidRPr="003438C4">
        <w:rPr>
          <w:rFonts w:ascii="mylotus" w:hAnsi="mylotus"/>
          <w:sz w:val="34"/>
          <w:szCs w:val="34"/>
          <w:rtl/>
        </w:rPr>
        <w:t xml:space="preserve"> أن التركيب بين الغصب والصلاة هل هو تر</w:t>
      </w:r>
      <w:r>
        <w:rPr>
          <w:rFonts w:ascii="mylotus" w:hAnsi="mylotus"/>
          <w:sz w:val="34"/>
          <w:szCs w:val="34"/>
          <w:rtl/>
        </w:rPr>
        <w:t>كيب انضمامي أو تركيب اتحادي؟ أ</w:t>
      </w:r>
      <w:r>
        <w:rPr>
          <w:rFonts w:ascii="mylotus" w:hAnsi="mylotus" w:hint="cs"/>
          <w:sz w:val="34"/>
          <w:szCs w:val="34"/>
          <w:rtl/>
        </w:rPr>
        <w:t>ي</w:t>
      </w:r>
      <w:r w:rsidR="003438C4" w:rsidRPr="003438C4">
        <w:rPr>
          <w:rFonts w:ascii="mylotus" w:hAnsi="mylotus"/>
          <w:sz w:val="34"/>
          <w:szCs w:val="34"/>
          <w:rtl/>
        </w:rPr>
        <w:t xml:space="preserve"> أن جهة الصد</w:t>
      </w:r>
      <w:r>
        <w:rPr>
          <w:rFonts w:ascii="mylotus" w:hAnsi="mylotus"/>
          <w:sz w:val="34"/>
          <w:szCs w:val="34"/>
          <w:rtl/>
        </w:rPr>
        <w:t xml:space="preserve">ق </w:t>
      </w:r>
      <w:r>
        <w:rPr>
          <w:rFonts w:ascii="mylotus" w:hAnsi="mylotus" w:hint="cs"/>
          <w:sz w:val="34"/>
          <w:szCs w:val="34"/>
          <w:rtl/>
        </w:rPr>
        <w:t>-</w:t>
      </w:r>
      <w:r>
        <w:rPr>
          <w:rFonts w:ascii="mylotus" w:hAnsi="mylotus"/>
          <w:sz w:val="34"/>
          <w:szCs w:val="34"/>
          <w:rtl/>
        </w:rPr>
        <w:t>وهي حيثية الغصب وحيثية الصلاة</w:t>
      </w:r>
      <w:r>
        <w:rPr>
          <w:rFonts w:ascii="mylotus" w:hAnsi="mylotus" w:hint="cs"/>
          <w:sz w:val="34"/>
          <w:szCs w:val="34"/>
          <w:rtl/>
        </w:rPr>
        <w:t>-</w:t>
      </w:r>
      <w:r w:rsidR="00BE3F34">
        <w:rPr>
          <w:rFonts w:ascii="mylotus" w:hAnsi="mylotus"/>
          <w:sz w:val="34"/>
          <w:szCs w:val="34"/>
          <w:rtl/>
        </w:rPr>
        <w:t xml:space="preserve"> </w:t>
      </w:r>
      <w:r w:rsidR="003438C4" w:rsidRPr="003438C4">
        <w:rPr>
          <w:rFonts w:ascii="mylotus" w:hAnsi="mylotus"/>
          <w:sz w:val="34"/>
          <w:szCs w:val="34"/>
          <w:rtl/>
        </w:rPr>
        <w:t>حيثيتان تقييديتان أم تعليليتان؟ فكل ذلك بحث في الصغرى</w:t>
      </w:r>
      <w:r w:rsidR="003438C4" w:rsidRPr="003438C4">
        <w:rPr>
          <w:rFonts w:ascii="mylotus" w:hAnsi="mylotus"/>
          <w:sz w:val="34"/>
          <w:szCs w:val="34"/>
        </w:rPr>
        <w:t>.</w:t>
      </w:r>
    </w:p>
    <w:p w14:paraId="068105FB" w14:textId="0BC877BD" w:rsidR="003438C4" w:rsidRPr="003438C4" w:rsidRDefault="003438C4" w:rsidP="003438C4">
      <w:pPr>
        <w:pStyle w:val="a0"/>
        <w:bidi/>
        <w:spacing w:line="216" w:lineRule="auto"/>
        <w:rPr>
          <w:rFonts w:ascii="mylotus" w:hAnsi="mylotus"/>
          <w:sz w:val="34"/>
          <w:szCs w:val="34"/>
          <w:rtl/>
        </w:rPr>
      </w:pPr>
      <w:r w:rsidRPr="009A1114">
        <w:rPr>
          <w:rFonts w:ascii="mylotus" w:hAnsi="mylotus"/>
          <w:b/>
          <w:bCs/>
          <w:sz w:val="34"/>
          <w:szCs w:val="34"/>
          <w:rtl/>
        </w:rPr>
        <w:t>والصحيح</w:t>
      </w:r>
      <w:r w:rsidR="009A1114" w:rsidRPr="009A1114">
        <w:rPr>
          <w:rFonts w:ascii="mylotus" w:hAnsi="mylotus" w:hint="cs"/>
          <w:b/>
          <w:bCs/>
          <w:sz w:val="34"/>
          <w:szCs w:val="34"/>
          <w:rtl/>
        </w:rPr>
        <w:t>:</w:t>
      </w:r>
      <w:r w:rsidRPr="003438C4">
        <w:rPr>
          <w:rFonts w:ascii="mylotus" w:hAnsi="mylotus"/>
          <w:sz w:val="34"/>
          <w:szCs w:val="34"/>
          <w:rtl/>
        </w:rPr>
        <w:t xml:space="preserve"> أن محل ا</w:t>
      </w:r>
      <w:r w:rsidR="009A1114">
        <w:rPr>
          <w:rFonts w:ascii="mylotus" w:hAnsi="mylotus"/>
          <w:sz w:val="34"/>
          <w:szCs w:val="34"/>
          <w:rtl/>
        </w:rPr>
        <w:t>لبحث في الكبرى</w:t>
      </w:r>
      <w:r w:rsidRPr="003438C4">
        <w:rPr>
          <w:rFonts w:ascii="mylotus" w:hAnsi="mylotus"/>
          <w:sz w:val="34"/>
          <w:szCs w:val="34"/>
          <w:rtl/>
        </w:rPr>
        <w:t xml:space="preserve"> وهي: هل أن تعدد الوجه يجدي في رفع محذور غائلة ال</w:t>
      </w:r>
      <w:r w:rsidR="009A1114">
        <w:rPr>
          <w:rFonts w:ascii="mylotus" w:hAnsi="mylotus"/>
          <w:sz w:val="34"/>
          <w:szCs w:val="34"/>
          <w:rtl/>
        </w:rPr>
        <w:t>اجتماع وهو محذور اجتماع الضدين؟</w:t>
      </w:r>
      <w:r w:rsidRPr="003438C4">
        <w:rPr>
          <w:rFonts w:ascii="mylotus" w:hAnsi="mylotus"/>
          <w:sz w:val="34"/>
          <w:szCs w:val="34"/>
          <w:rtl/>
        </w:rPr>
        <w:t xml:space="preserve"> ويؤكد ذلك أن صاحب الكفاية قدس سره قد أدخل في البحث ما إذا كان المعنون واحداً مع تعدد الإضافة، كما إذا قال: (أكرم عالماً) و(لا تكرم الفاسق)، فإنه لا ريب في أن المتعلق واحد وهو الإكرام، وإنما اختلفت جهة الإضافة. ولذلك لو أكرم عالماً فاسقاً فلا إشكال في أن المعنون واحد وجوداً، وأن التركيب بين إكرام العالم وإكرام الفاسق اتحادي، ومع ذلك فقد أدخله صاحب الكفاية قد</w:t>
      </w:r>
      <w:r w:rsidR="009A1114">
        <w:rPr>
          <w:rFonts w:ascii="mylotus" w:hAnsi="mylotus" w:hint="cs"/>
          <w:sz w:val="34"/>
          <w:szCs w:val="34"/>
          <w:rtl/>
        </w:rPr>
        <w:t>س سر</w:t>
      </w:r>
      <w:r w:rsidRPr="003438C4">
        <w:rPr>
          <w:rFonts w:ascii="mylotus" w:hAnsi="mylotus"/>
          <w:sz w:val="34"/>
          <w:szCs w:val="34"/>
          <w:rtl/>
        </w:rPr>
        <w:t>ه في موضع النزاع؛ مما يعني أن موضع النزاع في أن تعدد الإضافة هل يجدي في دفع محذور غائلة الاجتماع أم لا</w:t>
      </w:r>
      <w:r w:rsidR="00BE3F34">
        <w:rPr>
          <w:rFonts w:ascii="mylotus" w:hAnsi="mylotus"/>
          <w:sz w:val="34"/>
          <w:szCs w:val="34"/>
          <w:rtl/>
        </w:rPr>
        <w:t>؟</w:t>
      </w:r>
    </w:p>
    <w:p w14:paraId="1ECF251C" w14:textId="720A7422" w:rsidR="003438C4" w:rsidRPr="003438C4" w:rsidRDefault="003438C4" w:rsidP="003438C4">
      <w:pPr>
        <w:pStyle w:val="a0"/>
        <w:bidi/>
        <w:spacing w:line="216" w:lineRule="auto"/>
        <w:rPr>
          <w:rFonts w:ascii="mylotus" w:hAnsi="mylotus"/>
          <w:sz w:val="34"/>
          <w:szCs w:val="34"/>
          <w:rtl/>
        </w:rPr>
      </w:pPr>
      <w:r w:rsidRPr="003438C4">
        <w:rPr>
          <w:rFonts w:ascii="mylotus" w:hAnsi="mylotus"/>
          <w:sz w:val="34"/>
          <w:szCs w:val="34"/>
          <w:rtl/>
        </w:rPr>
        <w:lastRenderedPageBreak/>
        <w:t>كما أن السيد الشهيد تبعاً لصاحب الفصول قدس سرهما قد أدخل في محل البحث ما إذا كانت النسبة بين متعلق الأمر ومتعلق النهي نسب</w:t>
      </w:r>
      <w:r w:rsidR="00ED61C9">
        <w:rPr>
          <w:rFonts w:ascii="mylotus" w:hAnsi="mylotus"/>
          <w:sz w:val="34"/>
          <w:szCs w:val="34"/>
          <w:rtl/>
        </w:rPr>
        <w:t>ة المطلق والمقيد، كما إذا قال في العبادات</w:t>
      </w:r>
      <w:r w:rsidR="00ED61C9">
        <w:rPr>
          <w:rFonts w:ascii="mylotus" w:hAnsi="mylotus" w:hint="cs"/>
          <w:sz w:val="34"/>
          <w:szCs w:val="34"/>
          <w:rtl/>
        </w:rPr>
        <w:t>:</w:t>
      </w:r>
      <w:r w:rsidRPr="003438C4">
        <w:rPr>
          <w:rFonts w:ascii="mylotus" w:hAnsi="mylotus"/>
          <w:sz w:val="34"/>
          <w:szCs w:val="34"/>
          <w:rtl/>
        </w:rPr>
        <w:t xml:space="preserve"> (ص</w:t>
      </w:r>
      <w:r w:rsidR="00BE3F34">
        <w:rPr>
          <w:rFonts w:ascii="mylotus" w:hAnsi="mylotus"/>
          <w:sz w:val="34"/>
          <w:szCs w:val="34"/>
          <w:rtl/>
        </w:rPr>
        <w:t>لِّ) و</w:t>
      </w:r>
      <w:r w:rsidR="00ED61C9">
        <w:rPr>
          <w:rFonts w:ascii="mylotus" w:hAnsi="mylotus"/>
          <w:sz w:val="34"/>
          <w:szCs w:val="34"/>
          <w:rtl/>
        </w:rPr>
        <w:t>(لا تصلِّ في الحمام)، أو</w:t>
      </w:r>
      <w:r w:rsidRPr="003438C4">
        <w:rPr>
          <w:rFonts w:ascii="mylotus" w:hAnsi="mylotus"/>
          <w:sz w:val="34"/>
          <w:szCs w:val="34"/>
          <w:rtl/>
        </w:rPr>
        <w:t xml:space="preserve"> في </w:t>
      </w:r>
      <w:proofErr w:type="spellStart"/>
      <w:r w:rsidRPr="003438C4">
        <w:rPr>
          <w:rFonts w:ascii="mylotus" w:hAnsi="mylotus"/>
          <w:sz w:val="34"/>
          <w:szCs w:val="34"/>
          <w:rtl/>
        </w:rPr>
        <w:t>ا</w:t>
      </w:r>
      <w:r w:rsidR="00ED61C9">
        <w:rPr>
          <w:rFonts w:ascii="mylotus" w:hAnsi="mylotus"/>
          <w:sz w:val="34"/>
          <w:szCs w:val="34"/>
          <w:rtl/>
        </w:rPr>
        <w:t>لتوصليات</w:t>
      </w:r>
      <w:proofErr w:type="spellEnd"/>
      <w:r w:rsidR="00ED61C9">
        <w:rPr>
          <w:rFonts w:ascii="mylotus" w:hAnsi="mylotus" w:hint="cs"/>
          <w:sz w:val="34"/>
          <w:szCs w:val="34"/>
          <w:rtl/>
        </w:rPr>
        <w:t>:</w:t>
      </w:r>
      <w:r w:rsidR="00BE3F34">
        <w:rPr>
          <w:rFonts w:ascii="mylotus" w:hAnsi="mylotus"/>
          <w:sz w:val="34"/>
          <w:szCs w:val="34"/>
          <w:rtl/>
        </w:rPr>
        <w:t xml:space="preserve"> </w:t>
      </w:r>
      <w:r w:rsidRPr="003438C4">
        <w:rPr>
          <w:rFonts w:ascii="mylotus" w:hAnsi="mylotus"/>
          <w:sz w:val="34"/>
          <w:szCs w:val="34"/>
          <w:rtl/>
        </w:rPr>
        <w:t>(ادفن الميت المسلم) و(لا تدفنه في مقابر الكفار)، أو</w:t>
      </w:r>
      <w:r w:rsidR="00ED61C9">
        <w:rPr>
          <w:rFonts w:ascii="mylotus" w:hAnsi="mylotus" w:hint="cs"/>
          <w:sz w:val="34"/>
          <w:szCs w:val="34"/>
          <w:rtl/>
        </w:rPr>
        <w:t xml:space="preserve"> </w:t>
      </w:r>
      <w:r w:rsidRPr="003438C4">
        <w:rPr>
          <w:rFonts w:ascii="mylotus" w:hAnsi="mylotus"/>
          <w:sz w:val="34"/>
          <w:szCs w:val="34"/>
          <w:rtl/>
        </w:rPr>
        <w:t>تعلق الأمر بالطبيعي والنهي عن الخصوصية</w:t>
      </w:r>
      <w:r w:rsidR="00BE3F34">
        <w:rPr>
          <w:rFonts w:ascii="mylotus" w:hAnsi="mylotus"/>
          <w:sz w:val="34"/>
          <w:szCs w:val="34"/>
          <w:rtl/>
        </w:rPr>
        <w:t>،</w:t>
      </w:r>
      <w:r w:rsidRPr="003438C4">
        <w:rPr>
          <w:rFonts w:ascii="mylotus" w:hAnsi="mylotus"/>
          <w:sz w:val="34"/>
          <w:szCs w:val="34"/>
          <w:rtl/>
        </w:rPr>
        <w:t xml:space="preserve"> كما لو قال: (على المكلف أن يجهر بقراءة الفاتحة في صلاة الفجر)، وقال: (لا تجهر المرأة بقراءة الفاتحة)؛ فإن</w:t>
      </w:r>
      <w:r w:rsidR="00BE3F34">
        <w:rPr>
          <w:rFonts w:ascii="mylotus" w:hAnsi="mylotus"/>
          <w:sz w:val="34"/>
          <w:szCs w:val="34"/>
          <w:rtl/>
        </w:rPr>
        <w:t xml:space="preserve"> </w:t>
      </w:r>
      <w:r w:rsidRPr="003438C4">
        <w:rPr>
          <w:rFonts w:ascii="mylotus" w:hAnsi="mylotus"/>
          <w:sz w:val="34"/>
          <w:szCs w:val="34"/>
          <w:rtl/>
        </w:rPr>
        <w:t>النسبة بين متعلق الأمر (صلِّ) ومتعلق النهي (لا تصلِّ في</w:t>
      </w:r>
      <w:r w:rsidR="00BE3F34">
        <w:rPr>
          <w:rFonts w:ascii="mylotus" w:hAnsi="mylotus"/>
          <w:sz w:val="34"/>
          <w:szCs w:val="34"/>
          <w:rtl/>
        </w:rPr>
        <w:t xml:space="preserve"> الحمام) نسبة المطلق والمقيد. و</w:t>
      </w:r>
      <w:r w:rsidRPr="003438C4">
        <w:rPr>
          <w:rFonts w:ascii="mylotus" w:hAnsi="mylotus"/>
          <w:sz w:val="34"/>
          <w:szCs w:val="34"/>
          <w:rtl/>
        </w:rPr>
        <w:t>مع أن المجمع الذي هو المقيد (كما إذا صلى في الحمام) وجود واحد حقيقة</w:t>
      </w:r>
      <w:r w:rsidR="00BE3F34">
        <w:rPr>
          <w:rFonts w:ascii="mylotus" w:hAnsi="mylotus" w:hint="cs"/>
          <w:sz w:val="34"/>
          <w:szCs w:val="34"/>
          <w:rtl/>
        </w:rPr>
        <w:t xml:space="preserve"> </w:t>
      </w:r>
      <w:r w:rsidRPr="003438C4">
        <w:rPr>
          <w:rFonts w:ascii="mylotus" w:hAnsi="mylotus"/>
          <w:sz w:val="34"/>
          <w:szCs w:val="34"/>
          <w:rtl/>
        </w:rPr>
        <w:t>أدخلوه في محل النزاع، وهو أن اختلاف متعلق النهي عن متعلق الأمر بالخصوصية هل يجدي في دفع محذور غائلة الاجتماع أم لا؟ فكل ذلك يؤكد أن البحث في المقام في الكبرى، أي في كفاية تعدد الوجه أو الإضافة أو الخصوصية في دفع محذور غائلة الاجتماع وعدمه</w:t>
      </w:r>
      <w:r w:rsidR="00BE3F34">
        <w:rPr>
          <w:rFonts w:ascii="mylotus" w:hAnsi="mylotus"/>
          <w:sz w:val="34"/>
          <w:szCs w:val="34"/>
          <w:rtl/>
        </w:rPr>
        <w:t>،</w:t>
      </w:r>
      <w:r w:rsidRPr="003438C4">
        <w:rPr>
          <w:rFonts w:ascii="mylotus" w:hAnsi="mylotus"/>
          <w:sz w:val="34"/>
          <w:szCs w:val="34"/>
          <w:rtl/>
        </w:rPr>
        <w:t xml:space="preserve"> وليس البحث بحثاً </w:t>
      </w:r>
      <w:proofErr w:type="spellStart"/>
      <w:r w:rsidRPr="003438C4">
        <w:rPr>
          <w:rFonts w:ascii="mylotus" w:hAnsi="mylotus"/>
          <w:sz w:val="34"/>
          <w:szCs w:val="34"/>
          <w:rtl/>
        </w:rPr>
        <w:t>صغروياً</w:t>
      </w:r>
      <w:proofErr w:type="spellEnd"/>
      <w:r w:rsidRPr="003438C4">
        <w:rPr>
          <w:rFonts w:ascii="mylotus" w:hAnsi="mylotus"/>
          <w:sz w:val="34"/>
          <w:szCs w:val="34"/>
        </w:rPr>
        <w:t>.</w:t>
      </w:r>
    </w:p>
    <w:p w14:paraId="0BCF5C1F" w14:textId="3696D542" w:rsidR="003438C4" w:rsidRPr="003438C4" w:rsidRDefault="003438C4" w:rsidP="003438C4">
      <w:pPr>
        <w:pStyle w:val="a0"/>
        <w:bidi/>
        <w:spacing w:line="216" w:lineRule="auto"/>
        <w:rPr>
          <w:rFonts w:ascii="mylotus" w:hAnsi="mylotus"/>
          <w:sz w:val="34"/>
          <w:szCs w:val="34"/>
          <w:rtl/>
        </w:rPr>
      </w:pPr>
      <w:r w:rsidRPr="00ED61C9">
        <w:rPr>
          <w:rFonts w:ascii="mylotus" w:hAnsi="mylotus"/>
          <w:b/>
          <w:bCs/>
          <w:sz w:val="34"/>
          <w:szCs w:val="34"/>
          <w:rtl/>
        </w:rPr>
        <w:t>فإن قلت:</w:t>
      </w:r>
      <w:r w:rsidRPr="003438C4">
        <w:rPr>
          <w:rFonts w:ascii="mylotus" w:hAnsi="mylotus"/>
          <w:sz w:val="34"/>
          <w:szCs w:val="34"/>
          <w:rtl/>
        </w:rPr>
        <w:t xml:space="preserve"> إذا كان مبنى صاحب الكفاية قدس سره</w:t>
      </w:r>
      <w:r w:rsidR="00BE3F34">
        <w:rPr>
          <w:rFonts w:ascii="mylotus" w:hAnsi="mylotus"/>
          <w:sz w:val="34"/>
          <w:szCs w:val="34"/>
          <w:rtl/>
        </w:rPr>
        <w:t xml:space="preserve"> </w:t>
      </w:r>
      <w:r w:rsidRPr="003438C4">
        <w:rPr>
          <w:rFonts w:ascii="mylotus" w:hAnsi="mylotus"/>
          <w:sz w:val="34"/>
          <w:szCs w:val="34"/>
          <w:rtl/>
        </w:rPr>
        <w:t xml:space="preserve">أن البحث في المقام </w:t>
      </w:r>
      <w:proofErr w:type="spellStart"/>
      <w:r w:rsidRPr="003438C4">
        <w:rPr>
          <w:rFonts w:ascii="mylotus" w:hAnsi="mylotus"/>
          <w:sz w:val="34"/>
          <w:szCs w:val="34"/>
          <w:rtl/>
        </w:rPr>
        <w:t>كبروي</w:t>
      </w:r>
      <w:proofErr w:type="spellEnd"/>
      <w:r w:rsidRPr="003438C4">
        <w:rPr>
          <w:rFonts w:ascii="mylotus" w:hAnsi="mylotus"/>
          <w:sz w:val="34"/>
          <w:szCs w:val="34"/>
          <w:rtl/>
        </w:rPr>
        <w:t>، فكيف نوفق بين ذلك وما</w:t>
      </w:r>
      <w:r w:rsidR="00ED61C9">
        <w:rPr>
          <w:rFonts w:ascii="mylotus" w:hAnsi="mylotus" w:hint="cs"/>
          <w:sz w:val="34"/>
          <w:szCs w:val="34"/>
          <w:rtl/>
        </w:rPr>
        <w:t xml:space="preserve"> </w:t>
      </w:r>
      <w:r w:rsidRPr="003438C4">
        <w:rPr>
          <w:rFonts w:ascii="mylotus" w:hAnsi="mylotus"/>
          <w:sz w:val="34"/>
          <w:szCs w:val="34"/>
          <w:rtl/>
        </w:rPr>
        <w:t>ذكر</w:t>
      </w:r>
      <w:r w:rsidR="00ED61C9">
        <w:rPr>
          <w:rFonts w:ascii="mylotus" w:hAnsi="mylotus"/>
          <w:sz w:val="34"/>
          <w:szCs w:val="34"/>
          <w:rtl/>
        </w:rPr>
        <w:t xml:space="preserve"> في الأمر الثاني من جهات البحث</w:t>
      </w:r>
      <w:r w:rsidR="00BE3F34">
        <w:rPr>
          <w:rFonts w:ascii="mylotus" w:hAnsi="mylotus"/>
          <w:sz w:val="34"/>
          <w:szCs w:val="34"/>
          <w:rtl/>
        </w:rPr>
        <w:t xml:space="preserve"> </w:t>
      </w:r>
      <w:r w:rsidR="00ED61C9">
        <w:rPr>
          <w:rFonts w:ascii="mylotus" w:hAnsi="mylotus" w:hint="cs"/>
          <w:sz w:val="34"/>
          <w:szCs w:val="34"/>
          <w:rtl/>
        </w:rPr>
        <w:t>(</w:t>
      </w:r>
      <w:r w:rsidRPr="003438C4">
        <w:rPr>
          <w:rFonts w:ascii="mylotus" w:hAnsi="mylotus"/>
          <w:sz w:val="34"/>
          <w:szCs w:val="34"/>
          <w:rtl/>
        </w:rPr>
        <w:t>وهو الفرق بين مسألة اجتماع الأمر والنهي ومسألة</w:t>
      </w:r>
      <w:r w:rsidR="00ED61C9">
        <w:rPr>
          <w:rFonts w:ascii="mylotus" w:hAnsi="mylotus"/>
          <w:sz w:val="34"/>
          <w:szCs w:val="34"/>
          <w:rtl/>
        </w:rPr>
        <w:t xml:space="preserve"> اقتضاء النهي في العبادة للفساد</w:t>
      </w:r>
      <w:r w:rsidR="00ED61C9">
        <w:rPr>
          <w:rFonts w:ascii="mylotus" w:hAnsi="mylotus" w:hint="cs"/>
          <w:sz w:val="34"/>
          <w:szCs w:val="34"/>
          <w:rtl/>
        </w:rPr>
        <w:t>)</w:t>
      </w:r>
      <w:r w:rsidRPr="003438C4">
        <w:rPr>
          <w:rFonts w:ascii="mylotus" w:hAnsi="mylotus"/>
          <w:sz w:val="34"/>
          <w:szCs w:val="34"/>
          <w:rtl/>
        </w:rPr>
        <w:t xml:space="preserve">، حيث أفيد </w:t>
      </w:r>
      <w:r w:rsidR="00BE3F34">
        <w:rPr>
          <w:rFonts w:ascii="mylotus" w:hAnsi="mylotus"/>
          <w:b/>
          <w:bCs/>
          <w:sz w:val="34"/>
          <w:szCs w:val="34"/>
          <w:rtl/>
        </w:rPr>
        <w:t>(</w:t>
      </w:r>
      <w:r w:rsidRPr="00ED61C9">
        <w:rPr>
          <w:rFonts w:ascii="mylotus" w:hAnsi="mylotus"/>
          <w:b/>
          <w:bCs/>
          <w:sz w:val="34"/>
          <w:szCs w:val="34"/>
          <w:rtl/>
        </w:rPr>
        <w:t>فالنزاع</w:t>
      </w:r>
      <w:r w:rsidR="00BE3F34">
        <w:rPr>
          <w:rFonts w:ascii="mylotus" w:hAnsi="mylotus"/>
          <w:b/>
          <w:bCs/>
          <w:sz w:val="34"/>
          <w:szCs w:val="34"/>
          <w:rtl/>
        </w:rPr>
        <w:t xml:space="preserve"> </w:t>
      </w:r>
      <w:r w:rsidRPr="00ED61C9">
        <w:rPr>
          <w:rFonts w:ascii="mylotus" w:hAnsi="mylotus"/>
          <w:b/>
          <w:bCs/>
          <w:sz w:val="34"/>
          <w:szCs w:val="34"/>
          <w:rtl/>
        </w:rPr>
        <w:t>-</w:t>
      </w:r>
      <w:r w:rsidR="00ED61C9" w:rsidRPr="00ED61C9">
        <w:rPr>
          <w:rFonts w:ascii="mylotus" w:hAnsi="mylotus" w:hint="cs"/>
          <w:b/>
          <w:bCs/>
          <w:sz w:val="34"/>
          <w:szCs w:val="34"/>
          <w:rtl/>
        </w:rPr>
        <w:t xml:space="preserve">في </w:t>
      </w:r>
      <w:r w:rsidR="00ED61C9" w:rsidRPr="00ED61C9">
        <w:rPr>
          <w:rFonts w:ascii="mylotus" w:hAnsi="mylotus"/>
          <w:b/>
          <w:bCs/>
          <w:sz w:val="34"/>
          <w:szCs w:val="34"/>
          <w:rtl/>
        </w:rPr>
        <w:t>بحث اجتماع الأمر والنه</w:t>
      </w:r>
      <w:r w:rsidR="00ED61C9">
        <w:rPr>
          <w:rFonts w:ascii="mylotus" w:hAnsi="mylotus" w:hint="cs"/>
          <w:b/>
          <w:bCs/>
          <w:sz w:val="34"/>
          <w:szCs w:val="34"/>
          <w:rtl/>
        </w:rPr>
        <w:t>ي</w:t>
      </w:r>
      <w:r w:rsidRPr="00ED61C9">
        <w:rPr>
          <w:rFonts w:ascii="mylotus" w:hAnsi="mylotus"/>
          <w:b/>
          <w:bCs/>
          <w:sz w:val="34"/>
          <w:szCs w:val="34"/>
          <w:rtl/>
        </w:rPr>
        <w:t>-</w:t>
      </w:r>
      <w:r w:rsidR="00BE3F34">
        <w:rPr>
          <w:rFonts w:ascii="mylotus" w:hAnsi="mylotus"/>
          <w:b/>
          <w:bCs/>
          <w:sz w:val="34"/>
          <w:szCs w:val="34"/>
          <w:rtl/>
        </w:rPr>
        <w:t xml:space="preserve"> </w:t>
      </w:r>
      <w:r w:rsidRPr="00ED61C9">
        <w:rPr>
          <w:rFonts w:ascii="mylotus" w:hAnsi="mylotus"/>
          <w:b/>
          <w:bCs/>
          <w:sz w:val="34"/>
          <w:szCs w:val="34"/>
          <w:rtl/>
        </w:rPr>
        <w:t>في سراية كل من الأمر والنهي إلى متعلق الآخر لاتحادهما وجوداً، وعدم سرايته لتعددهما وجهاً)</w:t>
      </w:r>
      <w:r w:rsidR="00ED61C9">
        <w:rPr>
          <w:rFonts w:ascii="mylotus" w:hAnsi="mylotus" w:hint="cs"/>
          <w:sz w:val="34"/>
          <w:szCs w:val="34"/>
          <w:rtl/>
        </w:rPr>
        <w:t>،</w:t>
      </w:r>
      <w:r w:rsidR="00BE3F34">
        <w:rPr>
          <w:rFonts w:ascii="mylotus" w:hAnsi="mylotus"/>
          <w:sz w:val="34"/>
          <w:szCs w:val="34"/>
          <w:rtl/>
        </w:rPr>
        <w:t xml:space="preserve"> </w:t>
      </w:r>
      <w:r w:rsidRPr="003438C4">
        <w:rPr>
          <w:rFonts w:ascii="mylotus" w:hAnsi="mylotus"/>
          <w:sz w:val="34"/>
          <w:szCs w:val="34"/>
          <w:rtl/>
        </w:rPr>
        <w:t>وظاهر كلامه أن البحث في السراية، والبحث في السراية بحث في الصغرى وليس في الكبرى،</w:t>
      </w:r>
      <w:r w:rsidR="00BE3F34">
        <w:rPr>
          <w:rFonts w:ascii="mylotus" w:hAnsi="mylotus"/>
          <w:sz w:val="34"/>
          <w:szCs w:val="34"/>
          <w:rtl/>
        </w:rPr>
        <w:t>؟</w:t>
      </w:r>
    </w:p>
    <w:p w14:paraId="7C9783DC" w14:textId="77E4F004" w:rsidR="00ED61C9" w:rsidRDefault="003438C4" w:rsidP="00ED61C9">
      <w:pPr>
        <w:pStyle w:val="a0"/>
        <w:bidi/>
        <w:spacing w:line="216" w:lineRule="auto"/>
        <w:rPr>
          <w:rFonts w:ascii="mylotus" w:hAnsi="mylotus" w:hint="cs"/>
          <w:sz w:val="34"/>
          <w:szCs w:val="34"/>
          <w:rtl/>
        </w:rPr>
      </w:pPr>
      <w:r w:rsidRPr="00ED61C9">
        <w:rPr>
          <w:rFonts w:ascii="mylotus" w:hAnsi="mylotus"/>
          <w:b/>
          <w:bCs/>
          <w:sz w:val="34"/>
          <w:szCs w:val="34"/>
          <w:rtl/>
        </w:rPr>
        <w:t>قلت:</w:t>
      </w:r>
      <w:r w:rsidRPr="003438C4">
        <w:rPr>
          <w:rFonts w:ascii="mylotus" w:hAnsi="mylotus"/>
          <w:sz w:val="34"/>
          <w:szCs w:val="34"/>
          <w:rtl/>
        </w:rPr>
        <w:t xml:space="preserve"> الظاهر من عبارة الآخوند قدس سره أنه جعل النزاع في السراية أثراً متفرعا على النزاع في المقام، لا أنه موضع النزاع بالأصالة؛ حيث أفاد </w:t>
      </w:r>
      <w:r w:rsidR="00BE3F34">
        <w:rPr>
          <w:rFonts w:ascii="mylotus" w:hAnsi="mylotus"/>
          <w:b/>
          <w:bCs/>
          <w:sz w:val="34"/>
          <w:szCs w:val="34"/>
          <w:rtl/>
        </w:rPr>
        <w:t>(</w:t>
      </w:r>
      <w:r w:rsidR="00ED61C9">
        <w:rPr>
          <w:rFonts w:ascii="mylotus" w:hAnsi="mylotus"/>
          <w:b/>
          <w:bCs/>
          <w:sz w:val="34"/>
          <w:szCs w:val="34"/>
          <w:rtl/>
        </w:rPr>
        <w:t>أن الجهة المبحوث عنها -</w:t>
      </w:r>
      <w:r w:rsidRPr="00ED61C9">
        <w:rPr>
          <w:rFonts w:ascii="mylotus" w:hAnsi="mylotus"/>
          <w:b/>
          <w:bCs/>
          <w:sz w:val="34"/>
          <w:szCs w:val="34"/>
          <w:rtl/>
        </w:rPr>
        <w:t>هي أن تعدد الوجه والعنوان في الواحد يوجب تعدد متعلق الأمر والنهي-</w:t>
      </w:r>
      <w:r w:rsidR="00ED61C9">
        <w:rPr>
          <w:rFonts w:ascii="mylotus" w:hAnsi="mylotus"/>
          <w:b/>
          <w:bCs/>
          <w:sz w:val="34"/>
          <w:szCs w:val="34"/>
          <w:rtl/>
        </w:rPr>
        <w:t xml:space="preserve"> بحيث يرتفع به غائلة استحالة ال</w:t>
      </w:r>
      <w:r w:rsidR="00ED61C9">
        <w:rPr>
          <w:rFonts w:ascii="mylotus" w:hAnsi="mylotus" w:hint="cs"/>
          <w:b/>
          <w:bCs/>
          <w:sz w:val="34"/>
          <w:szCs w:val="34"/>
          <w:rtl/>
        </w:rPr>
        <w:t>ا</w:t>
      </w:r>
      <w:r w:rsidRPr="00ED61C9">
        <w:rPr>
          <w:rFonts w:ascii="mylotus" w:hAnsi="mylotus"/>
          <w:b/>
          <w:bCs/>
          <w:sz w:val="34"/>
          <w:szCs w:val="34"/>
          <w:rtl/>
        </w:rPr>
        <w:t>جتماع في الواحد</w:t>
      </w:r>
      <w:r w:rsidR="00ED61C9">
        <w:rPr>
          <w:rFonts w:ascii="mylotus" w:hAnsi="mylotus" w:hint="cs"/>
          <w:b/>
          <w:bCs/>
          <w:sz w:val="34"/>
          <w:szCs w:val="34"/>
          <w:rtl/>
        </w:rPr>
        <w:t xml:space="preserve"> </w:t>
      </w:r>
      <w:r w:rsidR="00ED61C9">
        <w:rPr>
          <w:rFonts w:ascii="mylotus" w:hAnsi="mylotus"/>
          <w:b/>
          <w:bCs/>
          <w:sz w:val="34"/>
          <w:szCs w:val="34"/>
          <w:rtl/>
        </w:rPr>
        <w:t xml:space="preserve">بوجه واحد </w:t>
      </w:r>
      <w:r w:rsidR="00ED61C9">
        <w:rPr>
          <w:rFonts w:ascii="mylotus" w:hAnsi="mylotus" w:hint="cs"/>
          <w:b/>
          <w:bCs/>
          <w:sz w:val="34"/>
          <w:szCs w:val="34"/>
          <w:rtl/>
        </w:rPr>
        <w:t>أ</w:t>
      </w:r>
      <w:r w:rsidRPr="00ED61C9">
        <w:rPr>
          <w:rFonts w:ascii="mylotus" w:hAnsi="mylotus"/>
          <w:b/>
          <w:bCs/>
          <w:sz w:val="34"/>
          <w:szCs w:val="34"/>
          <w:rtl/>
        </w:rPr>
        <w:t>و</w:t>
      </w:r>
      <w:r w:rsidR="00ED61C9">
        <w:rPr>
          <w:rFonts w:ascii="mylotus" w:hAnsi="mylotus" w:hint="cs"/>
          <w:b/>
          <w:bCs/>
          <w:sz w:val="34"/>
          <w:szCs w:val="34"/>
          <w:rtl/>
        </w:rPr>
        <w:t xml:space="preserve"> </w:t>
      </w:r>
      <w:r w:rsidRPr="00ED61C9">
        <w:rPr>
          <w:rFonts w:ascii="mylotus" w:hAnsi="mylotus"/>
          <w:b/>
          <w:bCs/>
          <w:sz w:val="34"/>
          <w:szCs w:val="34"/>
          <w:rtl/>
        </w:rPr>
        <w:t>لا</w:t>
      </w:r>
      <w:r w:rsidR="00ED61C9">
        <w:rPr>
          <w:rFonts w:ascii="mylotus" w:hAnsi="mylotus" w:hint="cs"/>
          <w:b/>
          <w:bCs/>
          <w:sz w:val="34"/>
          <w:szCs w:val="34"/>
          <w:rtl/>
        </w:rPr>
        <w:t xml:space="preserve"> </w:t>
      </w:r>
      <w:r w:rsidR="00ED61C9">
        <w:rPr>
          <w:rFonts w:ascii="mylotus" w:hAnsi="mylotus"/>
          <w:b/>
          <w:bCs/>
          <w:sz w:val="34"/>
          <w:szCs w:val="34"/>
          <w:rtl/>
        </w:rPr>
        <w:t>يوجبه</w:t>
      </w:r>
      <w:r w:rsidR="00ED61C9">
        <w:rPr>
          <w:rFonts w:ascii="mylotus" w:hAnsi="mylotus" w:hint="cs"/>
          <w:b/>
          <w:bCs/>
          <w:sz w:val="34"/>
          <w:szCs w:val="34"/>
          <w:rtl/>
        </w:rPr>
        <w:t>؟</w:t>
      </w:r>
      <w:r w:rsidRPr="00ED61C9">
        <w:rPr>
          <w:rFonts w:ascii="mylotus" w:hAnsi="mylotus"/>
          <w:b/>
          <w:bCs/>
          <w:sz w:val="34"/>
          <w:szCs w:val="34"/>
          <w:rtl/>
        </w:rPr>
        <w:t>)</w:t>
      </w:r>
      <w:r w:rsidR="00ED61C9">
        <w:rPr>
          <w:rFonts w:ascii="mylotus" w:hAnsi="mylotus"/>
          <w:sz w:val="34"/>
          <w:szCs w:val="34"/>
          <w:rtl/>
        </w:rPr>
        <w:t xml:space="preserve"> أي</w:t>
      </w:r>
      <w:r w:rsidRPr="003438C4">
        <w:rPr>
          <w:rFonts w:ascii="mylotus" w:hAnsi="mylotus"/>
          <w:sz w:val="34"/>
          <w:szCs w:val="34"/>
          <w:rtl/>
        </w:rPr>
        <w:t>:</w:t>
      </w:r>
      <w:r w:rsidR="00BE3F34">
        <w:rPr>
          <w:rFonts w:ascii="mylotus" w:hAnsi="mylotus"/>
          <w:sz w:val="34"/>
          <w:szCs w:val="34"/>
          <w:rtl/>
        </w:rPr>
        <w:t xml:space="preserve"> </w:t>
      </w:r>
      <w:r w:rsidRPr="003438C4">
        <w:rPr>
          <w:rFonts w:ascii="mylotus" w:hAnsi="mylotus"/>
          <w:sz w:val="34"/>
          <w:szCs w:val="34"/>
          <w:rtl/>
        </w:rPr>
        <w:t>أن موضع النزاع في أن تعدد الوجه -كالغصب والوضوء، أو إكرام عالم وإكرام فاسق- هل يعني تعدد المتعلق؟ بحسب ما</w:t>
      </w:r>
      <w:r w:rsidR="00ED61C9">
        <w:rPr>
          <w:rFonts w:ascii="mylotus" w:hAnsi="mylotus" w:hint="cs"/>
          <w:sz w:val="34"/>
          <w:szCs w:val="34"/>
          <w:rtl/>
        </w:rPr>
        <w:t xml:space="preserve"> </w:t>
      </w:r>
      <w:r w:rsidRPr="003438C4">
        <w:rPr>
          <w:rFonts w:ascii="mylotus" w:hAnsi="mylotus"/>
          <w:sz w:val="34"/>
          <w:szCs w:val="34"/>
          <w:rtl/>
        </w:rPr>
        <w:t>هو المجعول لا بحسب عالم الوجود الخارجي</w:t>
      </w:r>
      <w:r w:rsidR="00BE3F34">
        <w:rPr>
          <w:rFonts w:ascii="mylotus" w:hAnsi="mylotus"/>
          <w:sz w:val="34"/>
          <w:szCs w:val="34"/>
          <w:rtl/>
        </w:rPr>
        <w:t>.</w:t>
      </w:r>
      <w:r w:rsidRPr="003438C4">
        <w:rPr>
          <w:rFonts w:ascii="mylotus" w:hAnsi="mylotus"/>
          <w:sz w:val="34"/>
          <w:szCs w:val="34"/>
          <w:rtl/>
        </w:rPr>
        <w:t xml:space="preserve"> ويترتب على ذلك</w:t>
      </w:r>
      <w:r w:rsidR="00BE3F34">
        <w:rPr>
          <w:rFonts w:ascii="mylotus" w:hAnsi="mylotus"/>
          <w:sz w:val="34"/>
          <w:szCs w:val="34"/>
          <w:rtl/>
        </w:rPr>
        <w:t xml:space="preserve"> </w:t>
      </w:r>
      <w:r w:rsidRPr="003438C4">
        <w:rPr>
          <w:rFonts w:ascii="mylotus" w:hAnsi="mylotus"/>
          <w:sz w:val="34"/>
          <w:szCs w:val="34"/>
          <w:rtl/>
        </w:rPr>
        <w:t>النزاع في السراية؛ لأنه لو كان المتعلق واحدا تحققت السراية</w:t>
      </w:r>
      <w:r w:rsidR="00BE3F34">
        <w:rPr>
          <w:rFonts w:ascii="mylotus" w:hAnsi="mylotus"/>
          <w:sz w:val="34"/>
          <w:szCs w:val="34"/>
          <w:rtl/>
        </w:rPr>
        <w:t>،</w:t>
      </w:r>
      <w:r w:rsidRPr="003438C4">
        <w:rPr>
          <w:rFonts w:ascii="mylotus" w:hAnsi="mylotus"/>
          <w:sz w:val="34"/>
          <w:szCs w:val="34"/>
          <w:rtl/>
        </w:rPr>
        <w:t xml:space="preserve"> ولو كان متعددا لم تحصل؛ إذ المراد بالسراية وعدمها دخول متعلق الأمر تحت متعلق النهي. </w:t>
      </w:r>
    </w:p>
    <w:p w14:paraId="2D0DC68A" w14:textId="70B80E11" w:rsidR="003438C4" w:rsidRPr="003438C4" w:rsidRDefault="00ED61C9" w:rsidP="00ED61C9">
      <w:pPr>
        <w:pStyle w:val="a0"/>
        <w:bidi/>
        <w:spacing w:line="216" w:lineRule="auto"/>
        <w:rPr>
          <w:rFonts w:ascii="mylotus" w:hAnsi="mylotus"/>
          <w:sz w:val="34"/>
          <w:szCs w:val="34"/>
          <w:rtl/>
        </w:rPr>
      </w:pPr>
      <w:r>
        <w:rPr>
          <w:rFonts w:ascii="mylotus" w:hAnsi="mylotus" w:hint="cs"/>
          <w:sz w:val="34"/>
          <w:szCs w:val="34"/>
          <w:rtl/>
        </w:rPr>
        <w:t>و</w:t>
      </w:r>
      <w:r w:rsidR="003438C4" w:rsidRPr="003438C4">
        <w:rPr>
          <w:rFonts w:ascii="mylotus" w:hAnsi="mylotus"/>
          <w:sz w:val="34"/>
          <w:szCs w:val="34"/>
          <w:rtl/>
        </w:rPr>
        <w:t>بعبارة أخرى</w:t>
      </w:r>
      <w:r w:rsidR="00BE3F34">
        <w:rPr>
          <w:rFonts w:ascii="mylotus" w:hAnsi="mylotus"/>
          <w:sz w:val="34"/>
          <w:szCs w:val="34"/>
          <w:rtl/>
        </w:rPr>
        <w:t>:</w:t>
      </w:r>
      <w:r w:rsidR="003438C4" w:rsidRPr="003438C4">
        <w:rPr>
          <w:rFonts w:ascii="mylotus" w:hAnsi="mylotus"/>
          <w:sz w:val="34"/>
          <w:szCs w:val="34"/>
          <w:rtl/>
        </w:rPr>
        <w:t xml:space="preserve"> إن قلنا</w:t>
      </w:r>
      <w:r w:rsidR="00BE3F34">
        <w:rPr>
          <w:rFonts w:ascii="mylotus" w:hAnsi="mylotus"/>
          <w:sz w:val="34"/>
          <w:szCs w:val="34"/>
          <w:rtl/>
        </w:rPr>
        <w:t>:</w:t>
      </w:r>
      <w:r w:rsidR="003438C4" w:rsidRPr="003438C4">
        <w:rPr>
          <w:rFonts w:ascii="mylotus" w:hAnsi="mylotus"/>
          <w:sz w:val="34"/>
          <w:szCs w:val="34"/>
          <w:rtl/>
        </w:rPr>
        <w:t xml:space="preserve"> إن تعدد الوجه -يعني تعدد المتعلق- فلم يجتمع الأمر والنهي في شيء واحد، فلا سراية في البين، وإن قلنا بأن المتعلق واحد حصلت السراية وكان مورداً للقول بالامتناع والتعارض بين الدليلين</w:t>
      </w:r>
      <w:r w:rsidR="003438C4" w:rsidRPr="003438C4">
        <w:rPr>
          <w:rFonts w:ascii="mylotus" w:hAnsi="mylotus"/>
          <w:sz w:val="34"/>
          <w:szCs w:val="34"/>
        </w:rPr>
        <w:t>.</w:t>
      </w:r>
    </w:p>
    <w:p w14:paraId="0486553B" w14:textId="77777777" w:rsidR="003438C4" w:rsidRPr="003438C4" w:rsidRDefault="003438C4" w:rsidP="003438C4">
      <w:pPr>
        <w:pStyle w:val="a0"/>
        <w:bidi/>
        <w:spacing w:line="216" w:lineRule="auto"/>
        <w:rPr>
          <w:rFonts w:ascii="mylotus" w:hAnsi="mylotus"/>
          <w:sz w:val="34"/>
          <w:szCs w:val="34"/>
          <w:rtl/>
        </w:rPr>
      </w:pPr>
      <w:r w:rsidRPr="003438C4">
        <w:rPr>
          <w:rFonts w:ascii="mylotus" w:hAnsi="mylotus"/>
          <w:sz w:val="34"/>
          <w:szCs w:val="34"/>
          <w:rtl/>
        </w:rPr>
        <w:t>تم الكلام في تحرير محل النزاع</w:t>
      </w:r>
      <w:r w:rsidRPr="003438C4">
        <w:rPr>
          <w:rFonts w:ascii="mylotus" w:hAnsi="mylotus"/>
          <w:sz w:val="34"/>
          <w:szCs w:val="34"/>
        </w:rPr>
        <w:t>.</w:t>
      </w:r>
    </w:p>
    <w:p w14:paraId="30807BA5" w14:textId="282DCCDA" w:rsidR="003438C4" w:rsidRPr="003438C4" w:rsidRDefault="003438C4" w:rsidP="00ED61C9">
      <w:pPr>
        <w:pStyle w:val="a0"/>
        <w:bidi/>
        <w:spacing w:line="216" w:lineRule="auto"/>
        <w:rPr>
          <w:rFonts w:ascii="mylotus" w:hAnsi="mylotus"/>
          <w:sz w:val="34"/>
          <w:szCs w:val="34"/>
          <w:rtl/>
        </w:rPr>
      </w:pPr>
      <w:r w:rsidRPr="003438C4">
        <w:rPr>
          <w:rFonts w:ascii="mylotus" w:hAnsi="mylotus"/>
          <w:sz w:val="34"/>
          <w:szCs w:val="34"/>
          <w:rtl/>
        </w:rPr>
        <w:lastRenderedPageBreak/>
        <w:t>ثم تعرض المحقق الآخوند قدس سره إلى ما</w:t>
      </w:r>
      <w:r w:rsidR="00ED61C9">
        <w:rPr>
          <w:rFonts w:ascii="mylotus" w:hAnsi="mylotus" w:hint="cs"/>
          <w:sz w:val="34"/>
          <w:szCs w:val="34"/>
          <w:rtl/>
        </w:rPr>
        <w:t xml:space="preserve"> </w:t>
      </w:r>
      <w:r w:rsidRPr="003438C4">
        <w:rPr>
          <w:rFonts w:ascii="mylotus" w:hAnsi="mylotus"/>
          <w:sz w:val="34"/>
          <w:szCs w:val="34"/>
          <w:rtl/>
        </w:rPr>
        <w:t>عبر عنه بقوله</w:t>
      </w:r>
      <w:r w:rsidR="00BE3F34">
        <w:rPr>
          <w:rFonts w:ascii="mylotus" w:hAnsi="mylotus"/>
          <w:sz w:val="34"/>
          <w:szCs w:val="34"/>
          <w:rtl/>
        </w:rPr>
        <w:t>:</w:t>
      </w:r>
      <w:r w:rsidRPr="003438C4">
        <w:rPr>
          <w:rFonts w:ascii="mylotus" w:hAnsi="mylotus"/>
          <w:sz w:val="34"/>
          <w:szCs w:val="34"/>
          <w:rtl/>
        </w:rPr>
        <w:t xml:space="preserve"> </w:t>
      </w:r>
      <w:r w:rsidR="00BE3F34">
        <w:rPr>
          <w:rFonts w:ascii="mylotus" w:hAnsi="mylotus"/>
          <w:b/>
          <w:bCs/>
          <w:sz w:val="34"/>
          <w:szCs w:val="34"/>
          <w:rtl/>
        </w:rPr>
        <w:t>(</w:t>
      </w:r>
      <w:r w:rsidRPr="00ED61C9">
        <w:rPr>
          <w:rFonts w:ascii="mylotus" w:hAnsi="mylotus"/>
          <w:b/>
          <w:bCs/>
          <w:sz w:val="34"/>
          <w:szCs w:val="34"/>
          <w:rtl/>
        </w:rPr>
        <w:t>وقبل الخوض في المقصود يقدم أمور</w:t>
      </w:r>
      <w:r w:rsidR="00ED61C9" w:rsidRPr="00ED61C9">
        <w:rPr>
          <w:rFonts w:ascii="mylotus" w:hAnsi="mylotus" w:hint="cs"/>
          <w:b/>
          <w:bCs/>
          <w:sz w:val="34"/>
          <w:szCs w:val="34"/>
          <w:rtl/>
        </w:rPr>
        <w:t>:</w:t>
      </w:r>
      <w:r w:rsidR="00BE3F34">
        <w:rPr>
          <w:rFonts w:ascii="mylotus" w:hAnsi="mylotus"/>
          <w:b/>
          <w:bCs/>
          <w:sz w:val="34"/>
          <w:szCs w:val="34"/>
          <w:rtl/>
        </w:rPr>
        <w:t xml:space="preserve"> </w:t>
      </w:r>
      <w:r w:rsidRPr="00ED61C9">
        <w:rPr>
          <w:rFonts w:ascii="mylotus" w:hAnsi="mylotus"/>
          <w:b/>
          <w:bCs/>
          <w:sz w:val="34"/>
          <w:szCs w:val="34"/>
          <w:rtl/>
        </w:rPr>
        <w:t>الأول</w:t>
      </w:r>
      <w:r w:rsidR="00BE3F34">
        <w:rPr>
          <w:rFonts w:ascii="mylotus" w:hAnsi="mylotus"/>
          <w:b/>
          <w:bCs/>
          <w:sz w:val="34"/>
          <w:szCs w:val="34"/>
          <w:rtl/>
        </w:rPr>
        <w:t>:</w:t>
      </w:r>
      <w:r w:rsidRPr="00ED61C9">
        <w:rPr>
          <w:rFonts w:ascii="mylotus" w:hAnsi="mylotus"/>
          <w:b/>
          <w:bCs/>
          <w:sz w:val="34"/>
          <w:szCs w:val="34"/>
          <w:rtl/>
        </w:rPr>
        <w:t xml:space="preserve"> في المراد بالواحد</w:t>
      </w:r>
      <w:r w:rsidR="00ED61C9" w:rsidRPr="00ED61C9">
        <w:rPr>
          <w:rFonts w:ascii="mylotus" w:hAnsi="mylotus"/>
          <w:b/>
          <w:bCs/>
          <w:sz w:val="34"/>
          <w:szCs w:val="34"/>
          <w:rtl/>
        </w:rPr>
        <w:t>)</w:t>
      </w:r>
      <w:r w:rsidRPr="003438C4">
        <w:rPr>
          <w:rFonts w:ascii="mylotus" w:hAnsi="mylotus"/>
          <w:sz w:val="34"/>
          <w:szCs w:val="34"/>
          <w:rtl/>
        </w:rPr>
        <w:t>. لا ريب أن المتعدد وجودا</w:t>
      </w:r>
      <w:r w:rsidR="00ED61C9">
        <w:rPr>
          <w:rFonts w:ascii="mylotus" w:hAnsi="mylotus" w:hint="cs"/>
          <w:sz w:val="34"/>
          <w:szCs w:val="34"/>
          <w:rtl/>
        </w:rPr>
        <w:t>ً</w:t>
      </w:r>
      <w:r w:rsidRPr="003438C4">
        <w:rPr>
          <w:rFonts w:ascii="mylotus" w:hAnsi="mylotus"/>
          <w:sz w:val="34"/>
          <w:szCs w:val="34"/>
          <w:rtl/>
        </w:rPr>
        <w:t xml:space="preserve"> ليس دخيلاً في البحث، كالصلاة مع النظر للمرأة الأجنبية أثناء الصلاة، فإنهما متعددان متعلقاً ووجوداً، ولا إشكال هنا في جواز الاجتماع</w:t>
      </w:r>
      <w:r w:rsidR="00BE3F34">
        <w:rPr>
          <w:rFonts w:ascii="mylotus" w:hAnsi="mylotus"/>
          <w:sz w:val="34"/>
          <w:szCs w:val="34"/>
          <w:rtl/>
        </w:rPr>
        <w:t>،</w:t>
      </w:r>
      <w:r w:rsidRPr="003438C4">
        <w:rPr>
          <w:rFonts w:ascii="mylotus" w:hAnsi="mylotus"/>
          <w:sz w:val="34"/>
          <w:szCs w:val="34"/>
          <w:rtl/>
        </w:rPr>
        <w:t xml:space="preserve"> كما أن الواحد من تمام الجهات، مثل (صم عاشوراء) و(لا تصم عاشوراء)، خارج عن محل البحث؛ لأنه لا يجوز الاجتماع فيه على كل حال</w:t>
      </w:r>
      <w:r w:rsidRPr="003438C4">
        <w:rPr>
          <w:rFonts w:ascii="mylotus" w:hAnsi="mylotus"/>
          <w:sz w:val="34"/>
          <w:szCs w:val="34"/>
        </w:rPr>
        <w:t>.</w:t>
      </w:r>
    </w:p>
    <w:p w14:paraId="4C144028" w14:textId="750B6B04" w:rsidR="003438C4" w:rsidRPr="003438C4" w:rsidRDefault="003438C4" w:rsidP="003438C4">
      <w:pPr>
        <w:pStyle w:val="a0"/>
        <w:bidi/>
        <w:spacing w:line="216" w:lineRule="auto"/>
        <w:rPr>
          <w:rFonts w:ascii="mylotus" w:hAnsi="mylotus"/>
          <w:sz w:val="34"/>
          <w:szCs w:val="34"/>
          <w:rtl/>
        </w:rPr>
      </w:pPr>
      <w:r w:rsidRPr="003438C4">
        <w:rPr>
          <w:rFonts w:ascii="mylotus" w:hAnsi="mylotus"/>
          <w:sz w:val="34"/>
          <w:szCs w:val="34"/>
          <w:rtl/>
        </w:rPr>
        <w:t>فما هو المراد بالواحد؟</w:t>
      </w:r>
      <w:r w:rsidR="00BE3F34">
        <w:rPr>
          <w:rFonts w:ascii="mylotus" w:hAnsi="mylotus"/>
          <w:sz w:val="34"/>
          <w:szCs w:val="34"/>
          <w:rtl/>
        </w:rPr>
        <w:t xml:space="preserve"> </w:t>
      </w:r>
      <w:r w:rsidR="00ED61C9">
        <w:rPr>
          <w:rFonts w:ascii="mylotus" w:hAnsi="mylotus"/>
          <w:sz w:val="34"/>
          <w:szCs w:val="34"/>
          <w:rtl/>
        </w:rPr>
        <w:t>هل المراد به الواحد الشخصي، أي</w:t>
      </w:r>
      <w:r w:rsidRPr="003438C4">
        <w:rPr>
          <w:rFonts w:ascii="mylotus" w:hAnsi="mylotus"/>
          <w:sz w:val="34"/>
          <w:szCs w:val="34"/>
          <w:rtl/>
        </w:rPr>
        <w:t xml:space="preserve"> الواحد بحسب الوجود الخارجي، أو الواحد الجنسي أو النوعي</w:t>
      </w:r>
      <w:r w:rsidR="00BE3F34">
        <w:rPr>
          <w:rFonts w:ascii="mylotus" w:hAnsi="mylotus"/>
          <w:sz w:val="34"/>
          <w:szCs w:val="34"/>
          <w:rtl/>
        </w:rPr>
        <w:t>؟</w:t>
      </w:r>
      <w:r w:rsidRPr="003438C4">
        <w:rPr>
          <w:rFonts w:ascii="mylotus" w:hAnsi="mylotus"/>
          <w:sz w:val="34"/>
          <w:szCs w:val="34"/>
          <w:rtl/>
        </w:rPr>
        <w:t xml:space="preserve"> فإن كان المراد بالواحد الواحد الشخصي، خرج عنه ما هو المتيقن من محل النزاع كالصلاة في الدار المغصوبة الذي هو واحد نوعي</w:t>
      </w:r>
      <w:r w:rsidR="00BE3F34">
        <w:rPr>
          <w:rFonts w:ascii="mylotus" w:hAnsi="mylotus"/>
          <w:sz w:val="34"/>
          <w:szCs w:val="34"/>
          <w:rtl/>
        </w:rPr>
        <w:t>؛</w:t>
      </w:r>
      <w:r w:rsidRPr="003438C4">
        <w:rPr>
          <w:rFonts w:ascii="mylotus" w:hAnsi="mylotus"/>
          <w:sz w:val="34"/>
          <w:szCs w:val="34"/>
          <w:rtl/>
        </w:rPr>
        <w:t xml:space="preserve"> لأنه كلي ينطبق على كثيرين، وليس واحداً شخصياً</w:t>
      </w:r>
      <w:r w:rsidR="00BE3F34">
        <w:rPr>
          <w:rFonts w:ascii="mylotus" w:hAnsi="mylotus"/>
          <w:sz w:val="34"/>
          <w:szCs w:val="34"/>
          <w:rtl/>
        </w:rPr>
        <w:t>.</w:t>
      </w:r>
      <w:r w:rsidRPr="003438C4">
        <w:rPr>
          <w:rFonts w:ascii="mylotus" w:hAnsi="mylotus"/>
          <w:sz w:val="34"/>
          <w:szCs w:val="34"/>
          <w:rtl/>
        </w:rPr>
        <w:t xml:space="preserve"> وإن كان بأن المراد به الواحد</w:t>
      </w:r>
      <w:r w:rsidR="00BE3F34">
        <w:rPr>
          <w:rFonts w:ascii="mylotus" w:hAnsi="mylotus"/>
          <w:sz w:val="34"/>
          <w:szCs w:val="34"/>
          <w:rtl/>
        </w:rPr>
        <w:t xml:space="preserve"> </w:t>
      </w:r>
      <w:r w:rsidRPr="003438C4">
        <w:rPr>
          <w:rFonts w:ascii="mylotus" w:hAnsi="mylotus"/>
          <w:sz w:val="34"/>
          <w:szCs w:val="34"/>
          <w:rtl/>
        </w:rPr>
        <w:t>النوعي دخل فيه ما هو خارج عن محل النزاع قطعاً كالسجود الخالص لله والسجود للأصنام؛ حيث إن السجود لله والسجود للأصنام واحد جنساً، لكنه خارج عن محل النزاع قطعاً؛ لأن السجود أمر قصدي، فلا يعقل أن يقع السجود الخالص لله مع السجود للأصنام في سجود واحد، وإن كانت بينهما وحدة في الجنس</w:t>
      </w:r>
      <w:r w:rsidRPr="003438C4">
        <w:rPr>
          <w:rFonts w:ascii="mylotus" w:hAnsi="mylotus"/>
          <w:sz w:val="34"/>
          <w:szCs w:val="34"/>
        </w:rPr>
        <w:t>.</w:t>
      </w:r>
    </w:p>
    <w:p w14:paraId="3FEE28DB" w14:textId="77BD82BB" w:rsidR="003438C4" w:rsidRPr="00ED61C9" w:rsidRDefault="003438C4" w:rsidP="003438C4">
      <w:pPr>
        <w:pStyle w:val="a0"/>
        <w:bidi/>
        <w:spacing w:line="216" w:lineRule="auto"/>
        <w:rPr>
          <w:rFonts w:ascii="mylotus" w:hAnsi="mylotus"/>
          <w:b/>
          <w:bCs/>
          <w:sz w:val="34"/>
          <w:szCs w:val="34"/>
          <w:rtl/>
        </w:rPr>
      </w:pPr>
      <w:r w:rsidRPr="00ED61C9">
        <w:rPr>
          <w:rFonts w:ascii="mylotus" w:hAnsi="mylotus"/>
          <w:b/>
          <w:bCs/>
          <w:sz w:val="34"/>
          <w:szCs w:val="34"/>
          <w:rtl/>
        </w:rPr>
        <w:t>والجواب</w:t>
      </w:r>
      <w:r w:rsidR="00BE3F34">
        <w:rPr>
          <w:rFonts w:ascii="mylotus" w:hAnsi="mylotus"/>
          <w:b/>
          <w:bCs/>
          <w:sz w:val="34"/>
          <w:szCs w:val="34"/>
          <w:rtl/>
        </w:rPr>
        <w:t>:</w:t>
      </w:r>
      <w:r w:rsidRPr="00ED61C9">
        <w:rPr>
          <w:rFonts w:ascii="mylotus" w:hAnsi="mylotus"/>
          <w:b/>
          <w:bCs/>
          <w:sz w:val="34"/>
          <w:szCs w:val="34"/>
          <w:rtl/>
        </w:rPr>
        <w:t xml:space="preserve"> أن هنا مبنيين</w:t>
      </w:r>
      <w:r w:rsidRPr="00ED61C9">
        <w:rPr>
          <w:rFonts w:ascii="mylotus" w:hAnsi="mylotus"/>
          <w:b/>
          <w:bCs/>
          <w:sz w:val="34"/>
          <w:szCs w:val="34"/>
        </w:rPr>
        <w:t>:</w:t>
      </w:r>
    </w:p>
    <w:p w14:paraId="2EA229BC" w14:textId="6BC337F8" w:rsidR="003438C4" w:rsidRPr="003438C4" w:rsidRDefault="003438C4" w:rsidP="003438C4">
      <w:pPr>
        <w:pStyle w:val="a0"/>
        <w:bidi/>
        <w:spacing w:line="216" w:lineRule="auto"/>
        <w:rPr>
          <w:rFonts w:ascii="mylotus" w:hAnsi="mylotus"/>
          <w:sz w:val="34"/>
          <w:szCs w:val="34"/>
          <w:rtl/>
        </w:rPr>
      </w:pPr>
      <w:r w:rsidRPr="00BE3F34">
        <w:rPr>
          <w:rFonts w:ascii="mylotus" w:hAnsi="mylotus"/>
          <w:b/>
          <w:bCs/>
          <w:sz w:val="34"/>
          <w:szCs w:val="34"/>
          <w:rtl/>
        </w:rPr>
        <w:t>المبنى الأول:</w:t>
      </w:r>
      <w:r w:rsidRPr="003438C4">
        <w:rPr>
          <w:rFonts w:ascii="mylotus" w:hAnsi="mylotus"/>
          <w:sz w:val="34"/>
          <w:szCs w:val="34"/>
          <w:rtl/>
        </w:rPr>
        <w:t xml:space="preserve"> ما ذكره صاحب الكفاية قدس سره</w:t>
      </w:r>
      <w:r w:rsidR="00ED61C9">
        <w:rPr>
          <w:rFonts w:ascii="mylotus" w:hAnsi="mylotus" w:hint="cs"/>
          <w:sz w:val="34"/>
          <w:szCs w:val="34"/>
          <w:rtl/>
        </w:rPr>
        <w:t xml:space="preserve"> </w:t>
      </w:r>
      <w:r w:rsidR="00ED61C9">
        <w:rPr>
          <w:rFonts w:ascii="mylotus" w:hAnsi="mylotus"/>
          <w:sz w:val="34"/>
          <w:szCs w:val="34"/>
          <w:rtl/>
        </w:rPr>
        <w:t>[ص</w:t>
      </w:r>
      <w:r w:rsidRPr="003438C4">
        <w:rPr>
          <w:rFonts w:ascii="mylotus" w:hAnsi="mylotus"/>
          <w:sz w:val="34"/>
          <w:szCs w:val="34"/>
          <w:rtl/>
        </w:rPr>
        <w:t>150]</w:t>
      </w:r>
      <w:r w:rsidR="00BE3F34">
        <w:rPr>
          <w:rFonts w:ascii="mylotus" w:hAnsi="mylotus"/>
          <w:sz w:val="34"/>
          <w:szCs w:val="34"/>
          <w:rtl/>
        </w:rPr>
        <w:t xml:space="preserve"> </w:t>
      </w:r>
      <w:r w:rsidRPr="003438C4">
        <w:rPr>
          <w:rFonts w:ascii="mylotus" w:hAnsi="mylotus"/>
          <w:sz w:val="34"/>
          <w:szCs w:val="34"/>
          <w:rtl/>
        </w:rPr>
        <w:t xml:space="preserve">من أن المراد بالواحد </w:t>
      </w:r>
      <w:r w:rsidR="00BE3F34">
        <w:rPr>
          <w:rFonts w:ascii="mylotus" w:hAnsi="mylotus"/>
          <w:b/>
          <w:bCs/>
          <w:sz w:val="34"/>
          <w:szCs w:val="34"/>
          <w:rtl/>
        </w:rPr>
        <w:t>(</w:t>
      </w:r>
      <w:r w:rsidRPr="00BE3F34">
        <w:rPr>
          <w:rFonts w:ascii="mylotus" w:hAnsi="mylotus"/>
          <w:b/>
          <w:bCs/>
          <w:sz w:val="34"/>
          <w:szCs w:val="34"/>
          <w:rtl/>
        </w:rPr>
        <w:t>مطلق ما</w:t>
      </w:r>
      <w:r w:rsidR="00ED61C9" w:rsidRPr="00BE3F34">
        <w:rPr>
          <w:rFonts w:ascii="mylotus" w:hAnsi="mylotus" w:hint="cs"/>
          <w:b/>
          <w:bCs/>
          <w:sz w:val="34"/>
          <w:szCs w:val="34"/>
          <w:rtl/>
        </w:rPr>
        <w:t xml:space="preserve"> </w:t>
      </w:r>
      <w:r w:rsidRPr="00BE3F34">
        <w:rPr>
          <w:rFonts w:ascii="mylotus" w:hAnsi="mylotus"/>
          <w:b/>
          <w:bCs/>
          <w:sz w:val="34"/>
          <w:szCs w:val="34"/>
          <w:rtl/>
        </w:rPr>
        <w:t>كان ذا وجهين ومندرجا</w:t>
      </w:r>
      <w:r w:rsidR="00BE3F34" w:rsidRPr="00BE3F34">
        <w:rPr>
          <w:rFonts w:ascii="mylotus" w:hAnsi="mylotus" w:hint="cs"/>
          <w:b/>
          <w:bCs/>
          <w:sz w:val="34"/>
          <w:szCs w:val="34"/>
          <w:rtl/>
        </w:rPr>
        <w:t>ً</w:t>
      </w:r>
      <w:r w:rsidRPr="00BE3F34">
        <w:rPr>
          <w:rFonts w:ascii="mylotus" w:hAnsi="mylotus"/>
          <w:b/>
          <w:bCs/>
          <w:sz w:val="34"/>
          <w:szCs w:val="34"/>
          <w:rtl/>
        </w:rPr>
        <w:t xml:space="preserve"> تحت عنوانين</w:t>
      </w:r>
      <w:r w:rsidR="00BE3F34">
        <w:rPr>
          <w:rFonts w:ascii="mylotus" w:hAnsi="mylotus"/>
          <w:b/>
          <w:bCs/>
          <w:sz w:val="34"/>
          <w:szCs w:val="34"/>
          <w:rtl/>
        </w:rPr>
        <w:t>،</w:t>
      </w:r>
      <w:r w:rsidRPr="00BE3F34">
        <w:rPr>
          <w:rFonts w:ascii="mylotus" w:hAnsi="mylotus"/>
          <w:b/>
          <w:bCs/>
          <w:sz w:val="34"/>
          <w:szCs w:val="34"/>
          <w:rtl/>
        </w:rPr>
        <w:t xml:space="preserve"> وإن كان كليا</w:t>
      </w:r>
      <w:r w:rsidR="00BE3F34" w:rsidRPr="00BE3F34">
        <w:rPr>
          <w:rFonts w:ascii="mylotus" w:hAnsi="mylotus" w:hint="cs"/>
          <w:b/>
          <w:bCs/>
          <w:sz w:val="34"/>
          <w:szCs w:val="34"/>
          <w:rtl/>
        </w:rPr>
        <w:t>ً</w:t>
      </w:r>
      <w:r w:rsidRPr="00BE3F34">
        <w:rPr>
          <w:rFonts w:ascii="mylotus" w:hAnsi="mylotus"/>
          <w:b/>
          <w:bCs/>
          <w:sz w:val="34"/>
          <w:szCs w:val="34"/>
          <w:rtl/>
        </w:rPr>
        <w:t xml:space="preserve"> مقولا</w:t>
      </w:r>
      <w:r w:rsidR="00BE3F34" w:rsidRPr="00BE3F34">
        <w:rPr>
          <w:rFonts w:ascii="mylotus" w:hAnsi="mylotus" w:hint="cs"/>
          <w:b/>
          <w:bCs/>
          <w:sz w:val="34"/>
          <w:szCs w:val="34"/>
          <w:rtl/>
        </w:rPr>
        <w:t>ً</w:t>
      </w:r>
      <w:r w:rsidRPr="00BE3F34">
        <w:rPr>
          <w:rFonts w:ascii="mylotus" w:hAnsi="mylotus"/>
          <w:b/>
          <w:bCs/>
          <w:sz w:val="34"/>
          <w:szCs w:val="34"/>
          <w:rtl/>
        </w:rPr>
        <w:t xml:space="preserve"> على كثيرين</w:t>
      </w:r>
      <w:r w:rsidR="00BE3F34">
        <w:rPr>
          <w:rFonts w:ascii="mylotus" w:hAnsi="mylotus"/>
          <w:b/>
          <w:bCs/>
          <w:sz w:val="34"/>
          <w:szCs w:val="34"/>
          <w:rtl/>
        </w:rPr>
        <w:t>)</w:t>
      </w:r>
      <w:r w:rsidR="00BE3F34">
        <w:rPr>
          <w:rFonts w:ascii="mylotus" w:hAnsi="mylotus"/>
          <w:sz w:val="34"/>
          <w:szCs w:val="34"/>
          <w:rtl/>
        </w:rPr>
        <w:t xml:space="preserve"> </w:t>
      </w:r>
      <w:r w:rsidRPr="003438C4">
        <w:rPr>
          <w:rFonts w:ascii="mylotus" w:hAnsi="mylotus"/>
          <w:sz w:val="34"/>
          <w:szCs w:val="34"/>
          <w:rtl/>
        </w:rPr>
        <w:t>كالوضوء بالماء المغصوب</w:t>
      </w:r>
      <w:r w:rsidR="00BE3F34">
        <w:rPr>
          <w:rFonts w:ascii="mylotus" w:hAnsi="mylotus"/>
          <w:sz w:val="34"/>
          <w:szCs w:val="34"/>
          <w:rtl/>
        </w:rPr>
        <w:t>،</w:t>
      </w:r>
      <w:r w:rsidRPr="003438C4">
        <w:rPr>
          <w:rFonts w:ascii="mylotus" w:hAnsi="mylotus"/>
          <w:sz w:val="34"/>
          <w:szCs w:val="34"/>
          <w:rtl/>
        </w:rPr>
        <w:t xml:space="preserve"> فإنه واحد ذو وجهين ومندرج تحت عنوانين</w:t>
      </w:r>
      <w:r w:rsidR="00BE3F34">
        <w:rPr>
          <w:rFonts w:ascii="mylotus" w:hAnsi="mylotus"/>
          <w:sz w:val="34"/>
          <w:szCs w:val="34"/>
          <w:rtl/>
        </w:rPr>
        <w:t>،</w:t>
      </w:r>
      <w:r w:rsidRPr="003438C4">
        <w:rPr>
          <w:rFonts w:ascii="mylotus" w:hAnsi="mylotus"/>
          <w:sz w:val="34"/>
          <w:szCs w:val="34"/>
          <w:rtl/>
        </w:rPr>
        <w:t xml:space="preserve"> لذلك وقع البحث فيه في جواز اجتم</w:t>
      </w:r>
      <w:r w:rsidR="00BE3F34">
        <w:rPr>
          <w:rFonts w:ascii="mylotus" w:hAnsi="mylotus"/>
          <w:sz w:val="34"/>
          <w:szCs w:val="34"/>
          <w:rtl/>
        </w:rPr>
        <w:t>اع الأمر والنهي وعدمه، مما يعني</w:t>
      </w:r>
      <w:r w:rsidRPr="003438C4">
        <w:rPr>
          <w:rFonts w:ascii="mylotus" w:hAnsi="mylotus"/>
          <w:sz w:val="34"/>
          <w:szCs w:val="34"/>
          <w:rtl/>
        </w:rPr>
        <w:t xml:space="preserve"> أن ما</w:t>
      </w:r>
      <w:r w:rsidR="00BE3F34">
        <w:rPr>
          <w:rFonts w:ascii="mylotus" w:hAnsi="mylotus" w:hint="cs"/>
          <w:sz w:val="34"/>
          <w:szCs w:val="34"/>
          <w:rtl/>
        </w:rPr>
        <w:t xml:space="preserve"> </w:t>
      </w:r>
      <w:r w:rsidRPr="003438C4">
        <w:rPr>
          <w:rFonts w:ascii="mylotus" w:hAnsi="mylotus"/>
          <w:sz w:val="34"/>
          <w:szCs w:val="34"/>
          <w:rtl/>
        </w:rPr>
        <w:t>يكون موضع النفي والإثبات هو ذو</w:t>
      </w:r>
      <w:r w:rsidR="00BE3F34">
        <w:rPr>
          <w:rFonts w:ascii="mylotus" w:hAnsi="mylotus" w:hint="cs"/>
          <w:sz w:val="34"/>
          <w:szCs w:val="34"/>
          <w:rtl/>
        </w:rPr>
        <w:t xml:space="preserve"> </w:t>
      </w:r>
      <w:r w:rsidRPr="003438C4">
        <w:rPr>
          <w:rFonts w:ascii="mylotus" w:hAnsi="mylotus"/>
          <w:sz w:val="34"/>
          <w:szCs w:val="34"/>
          <w:rtl/>
        </w:rPr>
        <w:t>الوجهين الواحد في الوجود ولو بالنظر العرفي</w:t>
      </w:r>
      <w:r w:rsidRPr="003438C4">
        <w:rPr>
          <w:rFonts w:ascii="mylotus" w:hAnsi="mylotus"/>
          <w:sz w:val="34"/>
          <w:szCs w:val="34"/>
        </w:rPr>
        <w:t>..</w:t>
      </w:r>
    </w:p>
    <w:p w14:paraId="1E27D269" w14:textId="33D341E8" w:rsidR="003438C4" w:rsidRPr="003438C4" w:rsidRDefault="003438C4" w:rsidP="003438C4">
      <w:pPr>
        <w:pStyle w:val="a0"/>
        <w:bidi/>
        <w:spacing w:line="216" w:lineRule="auto"/>
        <w:rPr>
          <w:rFonts w:ascii="mylotus" w:hAnsi="mylotus"/>
          <w:sz w:val="34"/>
          <w:szCs w:val="34"/>
          <w:rtl/>
        </w:rPr>
      </w:pPr>
      <w:r w:rsidRPr="00BE3F34">
        <w:rPr>
          <w:rFonts w:ascii="mylotus" w:hAnsi="mylotus"/>
          <w:b/>
          <w:bCs/>
          <w:sz w:val="34"/>
          <w:szCs w:val="34"/>
          <w:rtl/>
        </w:rPr>
        <w:t>المبنى الثاني:</w:t>
      </w:r>
      <w:r w:rsidRPr="003438C4">
        <w:rPr>
          <w:rFonts w:ascii="mylotus" w:hAnsi="mylotus"/>
          <w:sz w:val="34"/>
          <w:szCs w:val="34"/>
          <w:rtl/>
        </w:rPr>
        <w:t xml:space="preserve"> ما ذكره المحقق النائيني قدس سره </w:t>
      </w:r>
      <w:r w:rsidR="00BE3F34">
        <w:rPr>
          <w:rFonts w:ascii="mylotus" w:hAnsi="mylotus"/>
          <w:sz w:val="34"/>
          <w:szCs w:val="34"/>
          <w:rtl/>
        </w:rPr>
        <w:t>[</w:t>
      </w:r>
      <w:r w:rsidRPr="003438C4">
        <w:rPr>
          <w:rFonts w:ascii="mylotus" w:hAnsi="mylotus"/>
          <w:sz w:val="34"/>
          <w:szCs w:val="34"/>
          <w:rtl/>
        </w:rPr>
        <w:t>أج</w:t>
      </w:r>
      <w:r w:rsidR="00BE3F34">
        <w:rPr>
          <w:rFonts w:ascii="mylotus" w:hAnsi="mylotus"/>
          <w:sz w:val="34"/>
          <w:szCs w:val="34"/>
          <w:rtl/>
        </w:rPr>
        <w:t>ود التقريرات ج1 ص</w:t>
      </w:r>
      <w:r w:rsidRPr="003438C4">
        <w:rPr>
          <w:rFonts w:ascii="mylotus" w:hAnsi="mylotus"/>
          <w:sz w:val="34"/>
          <w:szCs w:val="34"/>
          <w:rtl/>
        </w:rPr>
        <w:t>341] من أن المراد بالواحد الواحد إيجاداً، وإن كان متعدداً وجوداً؛ إذ يمكن للمكلف أن يجمع بين وجودين بإيجاد واحد، كأن يوجد الصلاة والغصب بحركة واحدة، وهي القيام للصلاة في الدار المغصوبة</w:t>
      </w:r>
      <w:r w:rsidRPr="003438C4">
        <w:rPr>
          <w:rFonts w:ascii="mylotus" w:hAnsi="mylotus"/>
          <w:sz w:val="34"/>
          <w:szCs w:val="34"/>
        </w:rPr>
        <w:t>.</w:t>
      </w:r>
    </w:p>
    <w:p w14:paraId="78BFDA10" w14:textId="77777777" w:rsidR="003438C4" w:rsidRPr="003438C4" w:rsidRDefault="003438C4" w:rsidP="003438C4">
      <w:pPr>
        <w:pStyle w:val="a0"/>
        <w:bidi/>
        <w:spacing w:line="216" w:lineRule="auto"/>
        <w:rPr>
          <w:rFonts w:ascii="mylotus" w:hAnsi="mylotus"/>
          <w:sz w:val="34"/>
          <w:szCs w:val="34"/>
          <w:rtl/>
        </w:rPr>
      </w:pPr>
      <w:r w:rsidRPr="003438C4">
        <w:rPr>
          <w:rFonts w:ascii="mylotus" w:hAnsi="mylotus"/>
          <w:sz w:val="34"/>
          <w:szCs w:val="34"/>
          <w:rtl/>
        </w:rPr>
        <w:t>وأشكل عليه جملة من الأعلام -بأن الوجود والإيجاد متحدان حقيقة مختلفان اعتباراً، فلا يعقل تعدد الوجود ووحدة الإيجاد</w:t>
      </w:r>
      <w:r w:rsidRPr="003438C4">
        <w:rPr>
          <w:rFonts w:ascii="mylotus" w:hAnsi="mylotus"/>
          <w:sz w:val="34"/>
          <w:szCs w:val="34"/>
        </w:rPr>
        <w:t>.</w:t>
      </w:r>
    </w:p>
    <w:p w14:paraId="5B62CD76" w14:textId="2EA6D918" w:rsidR="002020A7" w:rsidRDefault="003438C4" w:rsidP="003438C4">
      <w:pPr>
        <w:pStyle w:val="a0"/>
        <w:bidi/>
        <w:spacing w:line="216" w:lineRule="auto"/>
        <w:rPr>
          <w:rFonts w:ascii="mylotus" w:hAnsi="mylotus" w:hint="cs"/>
          <w:sz w:val="34"/>
          <w:szCs w:val="34"/>
          <w:rtl/>
        </w:rPr>
      </w:pPr>
      <w:r w:rsidRPr="003438C4">
        <w:rPr>
          <w:rFonts w:ascii="mylotus" w:hAnsi="mylotus"/>
          <w:sz w:val="34"/>
          <w:szCs w:val="34"/>
          <w:rtl/>
        </w:rPr>
        <w:t>لكن السيد الأستاذ مد ظله الشريف في بحثه أفاد بأنه ليس هذا مقصود المحقق النائيني قد</w:t>
      </w:r>
      <w:r w:rsidR="00BE3F34">
        <w:rPr>
          <w:rFonts w:ascii="mylotus" w:hAnsi="mylotus" w:hint="cs"/>
          <w:sz w:val="34"/>
          <w:szCs w:val="34"/>
          <w:rtl/>
        </w:rPr>
        <w:t>س سر</w:t>
      </w:r>
      <w:r w:rsidRPr="003438C4">
        <w:rPr>
          <w:rFonts w:ascii="mylotus" w:hAnsi="mylotus"/>
          <w:sz w:val="34"/>
          <w:szCs w:val="34"/>
          <w:rtl/>
        </w:rPr>
        <w:t>ه ما</w:t>
      </w:r>
      <w:r w:rsidR="00BE3F34">
        <w:rPr>
          <w:rFonts w:ascii="mylotus" w:hAnsi="mylotus" w:hint="cs"/>
          <w:sz w:val="34"/>
          <w:szCs w:val="34"/>
          <w:rtl/>
        </w:rPr>
        <w:t xml:space="preserve"> </w:t>
      </w:r>
      <w:r w:rsidRPr="003438C4">
        <w:rPr>
          <w:rFonts w:ascii="mylotus" w:hAnsi="mylotus"/>
          <w:sz w:val="34"/>
          <w:szCs w:val="34"/>
          <w:rtl/>
        </w:rPr>
        <w:t>هو ظاهر عبارة التقرير</w:t>
      </w:r>
      <w:r w:rsidR="00BE3F34">
        <w:rPr>
          <w:rFonts w:ascii="mylotus" w:hAnsi="mylotus"/>
          <w:sz w:val="34"/>
          <w:szCs w:val="34"/>
          <w:rtl/>
        </w:rPr>
        <w:t>،</w:t>
      </w:r>
      <w:r w:rsidRPr="003438C4">
        <w:rPr>
          <w:rFonts w:ascii="mylotus" w:hAnsi="mylotus"/>
          <w:sz w:val="34"/>
          <w:szCs w:val="34"/>
          <w:rtl/>
        </w:rPr>
        <w:t xml:space="preserve"> وإنما مقصوده تحقيق وجودين بإعمال قدرة واحدة، أي أنه بإعمال قدرة </w:t>
      </w:r>
      <w:r w:rsidRPr="003438C4">
        <w:rPr>
          <w:rFonts w:ascii="mylotus" w:hAnsi="mylotus"/>
          <w:sz w:val="34"/>
          <w:szCs w:val="34"/>
          <w:rtl/>
        </w:rPr>
        <w:lastRenderedPageBreak/>
        <w:t xml:space="preserve">واحدة أوجد شيئين: ما هو من مقولة </w:t>
      </w:r>
      <w:proofErr w:type="spellStart"/>
      <w:r w:rsidRPr="003438C4">
        <w:rPr>
          <w:rFonts w:ascii="mylotus" w:hAnsi="mylotus"/>
          <w:sz w:val="34"/>
          <w:szCs w:val="34"/>
          <w:rtl/>
        </w:rPr>
        <w:t>الأين</w:t>
      </w:r>
      <w:proofErr w:type="spellEnd"/>
      <w:r w:rsidRPr="003438C4">
        <w:rPr>
          <w:rFonts w:ascii="mylotus" w:hAnsi="mylotus"/>
          <w:sz w:val="34"/>
          <w:szCs w:val="34"/>
          <w:rtl/>
        </w:rPr>
        <w:t xml:space="preserve"> وهو الكون في الدار المغصوبة، وما هو من مقولة الوضع وهو القيام والركوع والسجود التي هي</w:t>
      </w:r>
      <w:r w:rsidR="00BE3F34">
        <w:rPr>
          <w:rFonts w:ascii="mylotus" w:hAnsi="mylotus"/>
          <w:sz w:val="34"/>
          <w:szCs w:val="34"/>
          <w:rtl/>
        </w:rPr>
        <w:t xml:space="preserve"> </w:t>
      </w:r>
      <w:r w:rsidRPr="003438C4">
        <w:rPr>
          <w:rFonts w:ascii="mylotus" w:hAnsi="mylotus"/>
          <w:sz w:val="34"/>
          <w:szCs w:val="34"/>
          <w:rtl/>
        </w:rPr>
        <w:t>الصلاة، فهل هذا تام؟</w:t>
      </w:r>
    </w:p>
    <w:p w14:paraId="4E21C872" w14:textId="77777777" w:rsidR="003438C4" w:rsidRDefault="003438C4" w:rsidP="003438C4">
      <w:pPr>
        <w:pStyle w:val="a0"/>
        <w:bidi/>
        <w:spacing w:line="216" w:lineRule="auto"/>
        <w:rPr>
          <w:rFonts w:ascii="mylotus" w:hAnsi="mylotus"/>
          <w:sz w:val="34"/>
          <w:szCs w:val="34"/>
          <w:rtl/>
        </w:rPr>
      </w:pPr>
    </w:p>
    <w:p w14:paraId="2D24CFF0" w14:textId="7884AE0D"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bookmarkEnd w:id="0"/>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B5CC3" w14:textId="77777777" w:rsidR="00432028" w:rsidRDefault="00432028" w:rsidP="00A5027D">
      <w:pPr>
        <w:spacing w:line="240" w:lineRule="auto"/>
      </w:pPr>
      <w:r>
        <w:separator/>
      </w:r>
    </w:p>
  </w:endnote>
  <w:endnote w:type="continuationSeparator" w:id="0">
    <w:p w14:paraId="3630790E" w14:textId="77777777" w:rsidR="00432028" w:rsidRDefault="0043202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196268" w:rsidRPr="00196268">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5A3C9" w14:textId="77777777" w:rsidR="00432028" w:rsidRDefault="00432028" w:rsidP="00A5027D">
      <w:pPr>
        <w:spacing w:line="240" w:lineRule="auto"/>
      </w:pPr>
      <w:r>
        <w:separator/>
      </w:r>
    </w:p>
  </w:footnote>
  <w:footnote w:type="continuationSeparator" w:id="0">
    <w:p w14:paraId="6D4DE6FE" w14:textId="77777777" w:rsidR="00432028" w:rsidRDefault="00432028"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B38B018" w:rsidR="00B07F43" w:rsidRPr="005F7776" w:rsidRDefault="00B07F43" w:rsidP="002848C0">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2848C0">
      <w:rPr>
        <w:rFonts w:ascii="mylotus" w:hAnsi="mylotus" w:cs="mylotus" w:hint="cs"/>
        <w:color w:val="FF0000"/>
        <w:sz w:val="26"/>
        <w:szCs w:val="26"/>
        <w:rtl/>
      </w:rPr>
      <w:t>19</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2848C0">
      <w:rPr>
        <w:rFonts w:ascii="mylotus" w:hAnsi="mylotus" w:cs="mylotus" w:hint="cs"/>
        <w:color w:val="FF0000"/>
        <w:sz w:val="26"/>
        <w:szCs w:val="26"/>
        <w:rtl/>
      </w:rPr>
      <w:t>سبت</w:t>
    </w:r>
    <w:r w:rsidRPr="005F7776">
      <w:rPr>
        <w:rFonts w:ascii="mylotus" w:hAnsi="mylotus" w:cs="mylotus"/>
        <w:color w:val="FF0000"/>
        <w:sz w:val="26"/>
        <w:szCs w:val="26"/>
        <w:rtl/>
      </w:rPr>
      <w:t xml:space="preserve"> </w:t>
    </w:r>
    <w:r w:rsidR="002848C0">
      <w:rPr>
        <w:rFonts w:ascii="mylotus" w:hAnsi="mylotus" w:cs="mylotus" w:hint="cs"/>
        <w:color w:val="FF0000"/>
        <w:sz w:val="26"/>
        <w:szCs w:val="26"/>
        <w:rtl/>
      </w:rPr>
      <w:t>28</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BE3F34">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32A32"/>
    <w:rsid w:val="001700E2"/>
    <w:rsid w:val="0018506F"/>
    <w:rsid w:val="00190CDF"/>
    <w:rsid w:val="00196268"/>
    <w:rsid w:val="001B36AE"/>
    <w:rsid w:val="001B7AAB"/>
    <w:rsid w:val="001D2C21"/>
    <w:rsid w:val="001D40F0"/>
    <w:rsid w:val="001E7758"/>
    <w:rsid w:val="001F034F"/>
    <w:rsid w:val="001F6237"/>
    <w:rsid w:val="002020A7"/>
    <w:rsid w:val="002220AA"/>
    <w:rsid w:val="00225C1C"/>
    <w:rsid w:val="002339F1"/>
    <w:rsid w:val="002438AD"/>
    <w:rsid w:val="0024499D"/>
    <w:rsid w:val="002530E6"/>
    <w:rsid w:val="00257474"/>
    <w:rsid w:val="002848C0"/>
    <w:rsid w:val="00294D72"/>
    <w:rsid w:val="002951F9"/>
    <w:rsid w:val="002A79FA"/>
    <w:rsid w:val="002B4E62"/>
    <w:rsid w:val="002C3704"/>
    <w:rsid w:val="002D0D9E"/>
    <w:rsid w:val="002D2D63"/>
    <w:rsid w:val="002D4AF5"/>
    <w:rsid w:val="002F1501"/>
    <w:rsid w:val="00316628"/>
    <w:rsid w:val="003228E8"/>
    <w:rsid w:val="00331615"/>
    <w:rsid w:val="00341791"/>
    <w:rsid w:val="003438C4"/>
    <w:rsid w:val="0035443E"/>
    <w:rsid w:val="0035715B"/>
    <w:rsid w:val="003A0D7F"/>
    <w:rsid w:val="003A4C77"/>
    <w:rsid w:val="003B5D64"/>
    <w:rsid w:val="003C27B3"/>
    <w:rsid w:val="003C5C22"/>
    <w:rsid w:val="003E28FC"/>
    <w:rsid w:val="003F0EA8"/>
    <w:rsid w:val="003F635C"/>
    <w:rsid w:val="00402155"/>
    <w:rsid w:val="00416FF8"/>
    <w:rsid w:val="00417B1F"/>
    <w:rsid w:val="00426274"/>
    <w:rsid w:val="00432028"/>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2BFD"/>
    <w:rsid w:val="00683B86"/>
    <w:rsid w:val="00694C4A"/>
    <w:rsid w:val="00696BDC"/>
    <w:rsid w:val="006A3CD3"/>
    <w:rsid w:val="006C341E"/>
    <w:rsid w:val="006C6C7F"/>
    <w:rsid w:val="006D031B"/>
    <w:rsid w:val="006D0642"/>
    <w:rsid w:val="006D6E7E"/>
    <w:rsid w:val="006E1B18"/>
    <w:rsid w:val="006F6239"/>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A1114"/>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E3F3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61C9"/>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D793C"/>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C3E35-F39C-4F70-A8CA-76D467682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545</TotalTime>
  <Pages>4</Pages>
  <Words>889</Words>
  <Characters>5072</Characters>
  <Application>Microsoft Office Word</Application>
  <DocSecurity>0</DocSecurity>
  <Lines>42</Lines>
  <Paragraphs>11</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8</cp:revision>
  <cp:lastPrinted>2026-10-10T16:59:00Z</cp:lastPrinted>
  <dcterms:created xsi:type="dcterms:W3CDTF">2026-10-10T07:43:00Z</dcterms:created>
  <dcterms:modified xsi:type="dcterms:W3CDTF">2026-10-10T16:59:00Z</dcterms:modified>
</cp:coreProperties>
</file>