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3AFE68D8" w14:textId="77777777" w:rsidR="00C5545C" w:rsidRDefault="00AC2737" w:rsidP="00830E4D">
      <w:pPr>
        <w:pStyle w:val="a0"/>
        <w:bidi/>
        <w:spacing w:line="216" w:lineRule="auto"/>
        <w:jc w:val="center"/>
        <w:rPr>
          <w:rFonts w:ascii="mylotus" w:hAnsi="mylotus" w:hint="cs"/>
          <w:sz w:val="34"/>
          <w:szCs w:val="34"/>
          <w:rtl/>
          <w:lang w:bidi="ar-IQ"/>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4D08EBB4" w14:textId="77777777" w:rsidR="00C5545C" w:rsidRDefault="00C5545C" w:rsidP="00C5545C">
      <w:pPr>
        <w:pStyle w:val="a0"/>
        <w:bidi/>
        <w:rPr>
          <w:rFonts w:ascii="mylotus" w:hAnsi="mylotus" w:hint="cs"/>
          <w:sz w:val="34"/>
          <w:szCs w:val="34"/>
          <w:rtl/>
          <w:lang w:bidi="ar-BH"/>
        </w:rPr>
      </w:pPr>
    </w:p>
    <w:p w14:paraId="5D743AB0" w14:textId="3D046E50" w:rsidR="006B43CE" w:rsidRDefault="006B43CE" w:rsidP="006B43CE">
      <w:pPr>
        <w:pStyle w:val="a0"/>
        <w:bidi/>
        <w:rPr>
          <w:rFonts w:ascii="mylotus" w:hAnsi="mylotus" w:hint="cs"/>
          <w:sz w:val="34"/>
          <w:szCs w:val="34"/>
          <w:rtl/>
          <w:lang w:bidi="ar-BH"/>
        </w:rPr>
      </w:pPr>
      <w:r w:rsidRPr="006B43CE">
        <w:rPr>
          <w:rFonts w:ascii="mylotus" w:hAnsi="mylotus"/>
          <w:b/>
          <w:bCs/>
          <w:sz w:val="34"/>
          <w:szCs w:val="34"/>
          <w:rtl/>
          <w:lang w:bidi="ar-BH"/>
        </w:rPr>
        <w:t>ا</w:t>
      </w:r>
      <w:r w:rsidRPr="006B43CE">
        <w:rPr>
          <w:rFonts w:ascii="mylotus" w:hAnsi="mylotus"/>
          <w:b/>
          <w:bCs/>
          <w:sz w:val="34"/>
          <w:szCs w:val="34"/>
          <w:rtl/>
          <w:lang w:bidi="ar-BH"/>
        </w:rPr>
        <w:t>لتنبيه الثالث</w:t>
      </w:r>
      <w:r>
        <w:rPr>
          <w:rFonts w:ascii="mylotus" w:hAnsi="mylotus"/>
          <w:b/>
          <w:bCs/>
          <w:sz w:val="34"/>
          <w:szCs w:val="34"/>
          <w:rtl/>
          <w:lang w:bidi="ar-BH"/>
        </w:rPr>
        <w:t>:</w:t>
      </w:r>
      <w:r>
        <w:rPr>
          <w:rFonts w:ascii="mylotus" w:hAnsi="mylotus"/>
          <w:sz w:val="34"/>
          <w:szCs w:val="34"/>
          <w:rtl/>
          <w:lang w:bidi="ar-BH"/>
        </w:rPr>
        <w:t xml:space="preserve"> في كون مسألة ال</w:t>
      </w:r>
      <w:r>
        <w:rPr>
          <w:rFonts w:ascii="mylotus" w:hAnsi="mylotus" w:hint="cs"/>
          <w:sz w:val="34"/>
          <w:szCs w:val="34"/>
          <w:rtl/>
          <w:lang w:bidi="ar-BH"/>
        </w:rPr>
        <w:t>ا</w:t>
      </w:r>
      <w:r w:rsidRPr="006B43CE">
        <w:rPr>
          <w:rFonts w:ascii="mylotus" w:hAnsi="mylotus"/>
          <w:sz w:val="34"/>
          <w:szCs w:val="34"/>
          <w:rtl/>
          <w:lang w:bidi="ar-BH"/>
        </w:rPr>
        <w:t>جتماع عقلية لا</w:t>
      </w:r>
      <w:r>
        <w:rPr>
          <w:rFonts w:ascii="mylotus" w:hAnsi="mylotus" w:hint="cs"/>
          <w:sz w:val="34"/>
          <w:szCs w:val="34"/>
          <w:rtl/>
          <w:lang w:bidi="ar-BH"/>
        </w:rPr>
        <w:t xml:space="preserve"> </w:t>
      </w:r>
      <w:r w:rsidRPr="006B43CE">
        <w:rPr>
          <w:rFonts w:ascii="mylotus" w:hAnsi="mylotus"/>
          <w:sz w:val="34"/>
          <w:szCs w:val="34"/>
          <w:rtl/>
          <w:lang w:bidi="ar-BH"/>
        </w:rPr>
        <w:t>غير</w:t>
      </w:r>
      <w:r>
        <w:rPr>
          <w:rFonts w:ascii="mylotus" w:hAnsi="mylotus" w:hint="cs"/>
          <w:sz w:val="34"/>
          <w:szCs w:val="34"/>
          <w:rtl/>
          <w:lang w:bidi="ar-BH"/>
        </w:rPr>
        <w:t>.</w:t>
      </w:r>
    </w:p>
    <w:p w14:paraId="3FEBBF0E" w14:textId="72396127" w:rsidR="006B43CE" w:rsidRPr="006B43CE" w:rsidRDefault="006B43CE" w:rsidP="006B43CE">
      <w:pPr>
        <w:pStyle w:val="a0"/>
        <w:bidi/>
        <w:rPr>
          <w:rFonts w:ascii="mylotus" w:hAnsi="mylotus"/>
          <w:sz w:val="34"/>
          <w:szCs w:val="34"/>
          <w:rtl/>
          <w:lang w:bidi="ar-BH"/>
        </w:rPr>
      </w:pPr>
      <w:r w:rsidRPr="006B43CE">
        <w:rPr>
          <w:rFonts w:ascii="mylotus" w:hAnsi="mylotus"/>
          <w:sz w:val="34"/>
          <w:szCs w:val="34"/>
          <w:rtl/>
          <w:lang w:bidi="ar-BH"/>
        </w:rPr>
        <w:t>قد وقع البحث في هذا التنبيه في أن محل النزاع في مسألة اجتماع الأمر والنهي هل هو في الإمكان والامتناع العقليين فقط، أم يشمل الإمكان والامتناع العرفي؟ فهل يصح</w:t>
      </w:r>
      <w:r>
        <w:rPr>
          <w:rFonts w:ascii="mylotus" w:hAnsi="mylotus"/>
          <w:sz w:val="34"/>
          <w:szCs w:val="34"/>
          <w:rtl/>
          <w:lang w:bidi="ar-BH"/>
        </w:rPr>
        <w:t xml:space="preserve"> </w:t>
      </w:r>
      <w:r w:rsidRPr="006B43CE">
        <w:rPr>
          <w:rFonts w:ascii="mylotus" w:hAnsi="mylotus"/>
          <w:sz w:val="34"/>
          <w:szCs w:val="34"/>
          <w:rtl/>
          <w:lang w:bidi="ar-BH"/>
        </w:rPr>
        <w:t>أن يكون من الأنظار</w:t>
      </w:r>
      <w:r>
        <w:rPr>
          <w:rFonts w:ascii="mylotus" w:hAnsi="mylotus"/>
          <w:sz w:val="34"/>
          <w:szCs w:val="34"/>
          <w:rtl/>
          <w:lang w:bidi="ar-BH"/>
        </w:rPr>
        <w:t xml:space="preserve"> </w:t>
      </w:r>
      <w:r w:rsidRPr="006B43CE">
        <w:rPr>
          <w:rFonts w:ascii="mylotus" w:hAnsi="mylotus"/>
          <w:sz w:val="34"/>
          <w:szCs w:val="34"/>
          <w:rtl/>
          <w:lang w:bidi="ar-BH"/>
        </w:rPr>
        <w:t>في هذه المسألة التفكيك بين الجواز العقلي والجواز العرفي، بأن يقال: يجوز اجتماع الأمر والنهي عقلاً ولكنه ممتنع عرفاً</w:t>
      </w:r>
      <w:r w:rsidRPr="006B43CE">
        <w:rPr>
          <w:rFonts w:ascii="mylotus" w:hAnsi="mylotus"/>
          <w:sz w:val="34"/>
          <w:szCs w:val="34"/>
          <w:lang w:bidi="ar-BH"/>
        </w:rPr>
        <w:t>.</w:t>
      </w:r>
    </w:p>
    <w:p w14:paraId="520D63B6" w14:textId="59B3DDE4" w:rsidR="006B43CE" w:rsidRPr="006B43CE" w:rsidRDefault="006B43CE" w:rsidP="006B43CE">
      <w:pPr>
        <w:pStyle w:val="a0"/>
        <w:bidi/>
        <w:rPr>
          <w:rFonts w:ascii="mylotus" w:hAnsi="mylotus"/>
          <w:sz w:val="34"/>
          <w:szCs w:val="34"/>
          <w:rtl/>
          <w:lang w:bidi="ar-BH"/>
        </w:rPr>
      </w:pPr>
      <w:r w:rsidRPr="006B43CE">
        <w:rPr>
          <w:rFonts w:ascii="mylotus" w:hAnsi="mylotus"/>
          <w:sz w:val="34"/>
          <w:szCs w:val="34"/>
          <w:rtl/>
          <w:lang w:bidi="ar-BH"/>
        </w:rPr>
        <w:t>وقد تعرض لهذا البحث</w:t>
      </w:r>
      <w:r>
        <w:rPr>
          <w:rFonts w:ascii="mylotus" w:hAnsi="mylotus"/>
          <w:sz w:val="34"/>
          <w:szCs w:val="34"/>
          <w:rtl/>
          <w:lang w:bidi="ar-BH"/>
        </w:rPr>
        <w:t xml:space="preserve"> </w:t>
      </w:r>
      <w:r w:rsidRPr="006B43CE">
        <w:rPr>
          <w:rFonts w:ascii="mylotus" w:hAnsi="mylotus"/>
          <w:sz w:val="34"/>
          <w:szCs w:val="34"/>
          <w:rtl/>
          <w:lang w:bidi="ar-BH"/>
        </w:rPr>
        <w:t>صاحب الكفاية [ص151</w:t>
      </w:r>
      <w:r>
        <w:rPr>
          <w:rFonts w:ascii="mylotus" w:hAnsi="mylotus" w:hint="cs"/>
          <w:sz w:val="34"/>
          <w:szCs w:val="34"/>
          <w:rtl/>
          <w:lang w:bidi="ar-BH"/>
        </w:rPr>
        <w:t>-</w:t>
      </w:r>
      <w:r w:rsidRPr="006B43CE">
        <w:rPr>
          <w:rFonts w:ascii="mylotus" w:hAnsi="mylotus"/>
          <w:sz w:val="34"/>
          <w:szCs w:val="34"/>
          <w:rtl/>
          <w:lang w:bidi="ar-BH"/>
        </w:rPr>
        <w:t xml:space="preserve"> </w:t>
      </w:r>
      <w:r>
        <w:rPr>
          <w:rFonts w:ascii="mylotus" w:hAnsi="mylotus" w:hint="cs"/>
          <w:sz w:val="34"/>
          <w:szCs w:val="34"/>
          <w:rtl/>
          <w:lang w:bidi="ar-BH"/>
        </w:rPr>
        <w:t xml:space="preserve">طبعة </w:t>
      </w:r>
      <w:r>
        <w:rPr>
          <w:rFonts w:ascii="mylotus" w:hAnsi="mylotus"/>
          <w:sz w:val="34"/>
          <w:szCs w:val="34"/>
          <w:rtl/>
          <w:lang w:bidi="ar-BH"/>
        </w:rPr>
        <w:t xml:space="preserve">مؤسسة </w:t>
      </w:r>
      <w:r>
        <w:rPr>
          <w:rFonts w:ascii="mylotus" w:hAnsi="mylotus" w:hint="cs"/>
          <w:sz w:val="34"/>
          <w:szCs w:val="34"/>
          <w:rtl/>
          <w:lang w:bidi="ar-BH"/>
        </w:rPr>
        <w:t>آ</w:t>
      </w:r>
      <w:r w:rsidRPr="006B43CE">
        <w:rPr>
          <w:rFonts w:ascii="mylotus" w:hAnsi="mylotus"/>
          <w:sz w:val="34"/>
          <w:szCs w:val="34"/>
          <w:rtl/>
          <w:lang w:bidi="ar-BH"/>
        </w:rPr>
        <w:t>ل البيت] وسيدنا الخوئي [المحاضرات ج45 الموسوعة</w:t>
      </w:r>
      <w:r>
        <w:rPr>
          <w:rFonts w:ascii="mylotus" w:hAnsi="mylotus" w:hint="cs"/>
          <w:sz w:val="34"/>
          <w:szCs w:val="34"/>
          <w:rtl/>
          <w:lang w:bidi="ar-BH"/>
        </w:rPr>
        <w:t>،</w:t>
      </w:r>
      <w:bookmarkStart w:id="0" w:name="_GoBack"/>
      <w:bookmarkEnd w:id="0"/>
      <w:r w:rsidRPr="006B43CE">
        <w:rPr>
          <w:rFonts w:ascii="mylotus" w:hAnsi="mylotus"/>
          <w:sz w:val="34"/>
          <w:szCs w:val="34"/>
          <w:rtl/>
          <w:lang w:bidi="ar-BH"/>
        </w:rPr>
        <w:t xml:space="preserve"> أو ج3 ص379]، كما تعرض له سيد المنتقى قدس سره [المنتقى ج3 ص22]، والسيد الشهيد قدس سره [البحوث ج3 ص52</w:t>
      </w:r>
      <w:r>
        <w:rPr>
          <w:rFonts w:ascii="mylotus" w:hAnsi="mylotus" w:hint="cs"/>
          <w:sz w:val="34"/>
          <w:szCs w:val="34"/>
          <w:rtl/>
          <w:lang w:bidi="ar-BH"/>
        </w:rPr>
        <w:t>].</w:t>
      </w:r>
    </w:p>
    <w:p w14:paraId="66B71EF9" w14:textId="5F878FAC" w:rsidR="006B43CE" w:rsidRPr="006B43CE" w:rsidRDefault="006B43CE" w:rsidP="006B43CE">
      <w:pPr>
        <w:pStyle w:val="a0"/>
        <w:bidi/>
        <w:rPr>
          <w:rFonts w:ascii="mylotus" w:hAnsi="mylotus"/>
          <w:b/>
          <w:bCs/>
          <w:sz w:val="34"/>
          <w:szCs w:val="34"/>
          <w:rtl/>
          <w:lang w:bidi="ar-BH"/>
        </w:rPr>
      </w:pPr>
      <w:r w:rsidRPr="006B43CE">
        <w:rPr>
          <w:rFonts w:ascii="mylotus" w:hAnsi="mylotus"/>
          <w:b/>
          <w:bCs/>
          <w:sz w:val="34"/>
          <w:szCs w:val="34"/>
          <w:rtl/>
          <w:lang w:bidi="ar-BH"/>
        </w:rPr>
        <w:t>وفيه مطالب ثلاثة: في إمكان ذلك عقلاً، وفي ثمرة البحث، وفي وقوع ذلك في محل النزاع</w:t>
      </w:r>
      <w:r>
        <w:rPr>
          <w:rFonts w:ascii="mylotus" w:hAnsi="mylotus"/>
          <w:b/>
          <w:bCs/>
          <w:sz w:val="34"/>
          <w:szCs w:val="34"/>
          <w:rtl/>
          <w:lang w:bidi="ar-BH"/>
        </w:rPr>
        <w:t>:</w:t>
      </w:r>
    </w:p>
    <w:p w14:paraId="1A2C18D7" w14:textId="74644E91" w:rsidR="006B43CE" w:rsidRPr="006B43CE" w:rsidRDefault="006B43CE" w:rsidP="006B43CE">
      <w:pPr>
        <w:pStyle w:val="a0"/>
        <w:bidi/>
        <w:rPr>
          <w:rFonts w:ascii="mylotus" w:hAnsi="mylotus"/>
          <w:sz w:val="34"/>
          <w:szCs w:val="34"/>
          <w:rtl/>
          <w:lang w:bidi="ar-BH"/>
        </w:rPr>
      </w:pPr>
      <w:r w:rsidRPr="006B43CE">
        <w:rPr>
          <w:rFonts w:ascii="mylotus" w:hAnsi="mylotus"/>
          <w:b/>
          <w:bCs/>
          <w:sz w:val="34"/>
          <w:szCs w:val="34"/>
          <w:rtl/>
          <w:lang w:bidi="ar-BH"/>
        </w:rPr>
        <w:t>المطلب الأول:</w:t>
      </w:r>
      <w:r>
        <w:rPr>
          <w:rFonts w:ascii="mylotus" w:hAnsi="mylotus"/>
          <w:sz w:val="34"/>
          <w:szCs w:val="34"/>
          <w:rtl/>
          <w:lang w:bidi="ar-BH"/>
        </w:rPr>
        <w:t xml:space="preserve"> هل يعقل -</w:t>
      </w:r>
      <w:r w:rsidRPr="006B43CE">
        <w:rPr>
          <w:rFonts w:ascii="mylotus" w:hAnsi="mylotus"/>
          <w:sz w:val="34"/>
          <w:szCs w:val="34"/>
          <w:rtl/>
          <w:lang w:bidi="ar-BH"/>
        </w:rPr>
        <w:t>على نحو البحث العقلي</w:t>
      </w:r>
      <w:r>
        <w:rPr>
          <w:rFonts w:ascii="mylotus" w:hAnsi="mylotus"/>
          <w:sz w:val="34"/>
          <w:szCs w:val="34"/>
          <w:rtl/>
          <w:lang w:bidi="ar-BH"/>
        </w:rPr>
        <w:t xml:space="preserve"> </w:t>
      </w:r>
      <w:r w:rsidRPr="006B43CE">
        <w:rPr>
          <w:rFonts w:ascii="mylotus" w:hAnsi="mylotus"/>
          <w:sz w:val="34"/>
          <w:szCs w:val="34"/>
          <w:rtl/>
          <w:lang w:bidi="ar-BH"/>
        </w:rPr>
        <w:t>في الإمكان العرفي- أن يكون لنظر العرف مسرح في مسألة اجتماع الأمر والنهي بأن يحكم العرف بالامتناع مع حكم العقل بالجواز أم لا؟</w:t>
      </w:r>
    </w:p>
    <w:p w14:paraId="28C1B68A" w14:textId="3E32D6C4" w:rsidR="006B43CE" w:rsidRPr="006B43CE" w:rsidRDefault="006B43CE" w:rsidP="006B43CE">
      <w:pPr>
        <w:pStyle w:val="a0"/>
        <w:bidi/>
        <w:rPr>
          <w:rFonts w:ascii="mylotus" w:hAnsi="mylotus"/>
          <w:b/>
          <w:bCs/>
          <w:sz w:val="34"/>
          <w:szCs w:val="34"/>
          <w:rtl/>
          <w:lang w:bidi="ar-BH"/>
        </w:rPr>
      </w:pPr>
      <w:r w:rsidRPr="006B43CE">
        <w:rPr>
          <w:rFonts w:ascii="mylotus" w:hAnsi="mylotus"/>
          <w:b/>
          <w:bCs/>
          <w:sz w:val="34"/>
          <w:szCs w:val="34"/>
          <w:rtl/>
          <w:lang w:bidi="ar-BH"/>
        </w:rPr>
        <w:t>وقد أفيد في كلمات الأعلام</w:t>
      </w:r>
      <w:r>
        <w:rPr>
          <w:rFonts w:ascii="mylotus" w:hAnsi="mylotus"/>
          <w:b/>
          <w:bCs/>
          <w:sz w:val="34"/>
          <w:szCs w:val="34"/>
          <w:rtl/>
          <w:lang w:bidi="ar-BH"/>
        </w:rPr>
        <w:t xml:space="preserve"> </w:t>
      </w:r>
      <w:r w:rsidRPr="006B43CE">
        <w:rPr>
          <w:rFonts w:ascii="mylotus" w:hAnsi="mylotus"/>
          <w:b/>
          <w:bCs/>
          <w:sz w:val="34"/>
          <w:szCs w:val="34"/>
          <w:rtl/>
          <w:lang w:bidi="ar-BH"/>
        </w:rPr>
        <w:t>قد</w:t>
      </w:r>
      <w:r>
        <w:rPr>
          <w:rFonts w:ascii="mylotus" w:hAnsi="mylotus" w:hint="cs"/>
          <w:b/>
          <w:bCs/>
          <w:sz w:val="34"/>
          <w:szCs w:val="34"/>
          <w:rtl/>
          <w:lang w:bidi="ar-BH"/>
        </w:rPr>
        <w:t>س سر</w:t>
      </w:r>
      <w:r w:rsidRPr="006B43CE">
        <w:rPr>
          <w:rFonts w:ascii="mylotus" w:hAnsi="mylotus"/>
          <w:b/>
          <w:bCs/>
          <w:sz w:val="34"/>
          <w:szCs w:val="34"/>
          <w:rtl/>
          <w:lang w:bidi="ar-BH"/>
        </w:rPr>
        <w:t>هم ثلاثة بيانات لمنع دخل النظر العرفي في هذه المسألة</w:t>
      </w:r>
      <w:r w:rsidRPr="006B43CE">
        <w:rPr>
          <w:rFonts w:ascii="mylotus" w:hAnsi="mylotus"/>
          <w:b/>
          <w:bCs/>
          <w:sz w:val="34"/>
          <w:szCs w:val="34"/>
          <w:lang w:bidi="ar-BH"/>
        </w:rPr>
        <w:t>:</w:t>
      </w:r>
    </w:p>
    <w:p w14:paraId="2A849C15" w14:textId="6EF865C8" w:rsidR="006B43CE" w:rsidRPr="006B43CE" w:rsidRDefault="006B43CE" w:rsidP="006B43CE">
      <w:pPr>
        <w:pStyle w:val="a0"/>
        <w:bidi/>
        <w:rPr>
          <w:rFonts w:ascii="mylotus" w:hAnsi="mylotus"/>
          <w:sz w:val="34"/>
          <w:szCs w:val="34"/>
          <w:rtl/>
          <w:lang w:bidi="ar-BH"/>
        </w:rPr>
      </w:pPr>
      <w:r w:rsidRPr="006B43CE">
        <w:rPr>
          <w:rFonts w:ascii="mylotus" w:hAnsi="mylotus"/>
          <w:b/>
          <w:bCs/>
          <w:sz w:val="34"/>
          <w:szCs w:val="34"/>
          <w:rtl/>
          <w:lang w:bidi="ar-BH"/>
        </w:rPr>
        <w:t>البيان الأول:</w:t>
      </w:r>
      <w:r w:rsidRPr="006B43CE">
        <w:rPr>
          <w:rFonts w:ascii="mylotus" w:hAnsi="mylotus"/>
          <w:sz w:val="34"/>
          <w:szCs w:val="34"/>
          <w:rtl/>
          <w:lang w:bidi="ar-BH"/>
        </w:rPr>
        <w:t xml:space="preserve"> أن الإمكان والامتناع في كل مسألة من الأمور الواقعية التي لها تقرر في نفس الأمر والواقع، كأن يبحث مثلاً: هل يمكن أن يوجد العرض بلا موضوع؟ أو هل يمكن أن يريد الإنسان فعلا</w:t>
      </w:r>
      <w:r>
        <w:rPr>
          <w:rFonts w:ascii="mylotus" w:hAnsi="mylotus" w:hint="cs"/>
          <w:sz w:val="34"/>
          <w:szCs w:val="34"/>
          <w:rtl/>
          <w:lang w:bidi="ar-BH"/>
        </w:rPr>
        <w:t>ً</w:t>
      </w:r>
      <w:r w:rsidRPr="006B43CE">
        <w:rPr>
          <w:rFonts w:ascii="mylotus" w:hAnsi="mylotus"/>
          <w:sz w:val="34"/>
          <w:szCs w:val="34"/>
          <w:rtl/>
          <w:lang w:bidi="ar-BH"/>
        </w:rPr>
        <w:t xml:space="preserve"> لا</w:t>
      </w:r>
      <w:r>
        <w:rPr>
          <w:rFonts w:ascii="mylotus" w:hAnsi="mylotus" w:hint="cs"/>
          <w:sz w:val="34"/>
          <w:szCs w:val="34"/>
          <w:rtl/>
          <w:lang w:bidi="ar-BH"/>
        </w:rPr>
        <w:t xml:space="preserve"> </w:t>
      </w:r>
      <w:r w:rsidRPr="006B43CE">
        <w:rPr>
          <w:rFonts w:ascii="mylotus" w:hAnsi="mylotus"/>
          <w:sz w:val="34"/>
          <w:szCs w:val="34"/>
          <w:rtl/>
          <w:lang w:bidi="ar-BH"/>
        </w:rPr>
        <w:t>يرغبه؟ وبما أن الإمكان والامتناع من الأمور الواقعية فلا مسرح لنظر العرف فيها، إذ ما</w:t>
      </w:r>
      <w:r>
        <w:rPr>
          <w:rFonts w:ascii="mylotus" w:hAnsi="mylotus" w:hint="cs"/>
          <w:sz w:val="34"/>
          <w:szCs w:val="34"/>
          <w:rtl/>
          <w:lang w:bidi="ar-BH"/>
        </w:rPr>
        <w:t xml:space="preserve"> </w:t>
      </w:r>
      <w:r w:rsidRPr="006B43CE">
        <w:rPr>
          <w:rFonts w:ascii="mylotus" w:hAnsi="mylotus"/>
          <w:sz w:val="34"/>
          <w:szCs w:val="34"/>
          <w:rtl/>
          <w:lang w:bidi="ar-BH"/>
        </w:rPr>
        <w:t>من شأنه أن يدرك الإمكان والامتناع هو العقل لا</w:t>
      </w:r>
      <w:r>
        <w:rPr>
          <w:rFonts w:ascii="mylotus" w:hAnsi="mylotus" w:hint="cs"/>
          <w:sz w:val="34"/>
          <w:szCs w:val="34"/>
          <w:rtl/>
          <w:lang w:bidi="ar-BH"/>
        </w:rPr>
        <w:t xml:space="preserve"> </w:t>
      </w:r>
      <w:r w:rsidRPr="006B43CE">
        <w:rPr>
          <w:rFonts w:ascii="mylotus" w:hAnsi="mylotus"/>
          <w:sz w:val="34"/>
          <w:szCs w:val="34"/>
          <w:rtl/>
          <w:lang w:bidi="ar-BH"/>
        </w:rPr>
        <w:t>غير</w:t>
      </w:r>
      <w:r>
        <w:rPr>
          <w:rFonts w:ascii="mylotus" w:hAnsi="mylotus"/>
          <w:sz w:val="34"/>
          <w:szCs w:val="34"/>
          <w:rtl/>
          <w:lang w:bidi="ar-BH"/>
        </w:rPr>
        <w:t>،</w:t>
      </w:r>
      <w:r w:rsidRPr="006B43CE">
        <w:rPr>
          <w:rFonts w:ascii="mylotus" w:hAnsi="mylotus"/>
          <w:sz w:val="34"/>
          <w:szCs w:val="34"/>
          <w:rtl/>
          <w:lang w:bidi="ar-BH"/>
        </w:rPr>
        <w:t xml:space="preserve"> ولا شأن للعرف إلا في عالم المفاهيم، أي مفاهيم الألفاظ الواردة في النصوص كتحديد مفهوم الصعيد، أو مفهوم الاستقامة أو</w:t>
      </w:r>
      <w:r>
        <w:rPr>
          <w:rFonts w:ascii="mylotus" w:hAnsi="mylotus" w:hint="cs"/>
          <w:sz w:val="34"/>
          <w:szCs w:val="34"/>
          <w:rtl/>
          <w:lang w:bidi="ar-BH"/>
        </w:rPr>
        <w:t xml:space="preserve"> </w:t>
      </w:r>
      <w:r w:rsidRPr="006B43CE">
        <w:rPr>
          <w:rFonts w:ascii="mylotus" w:hAnsi="mylotus"/>
          <w:sz w:val="34"/>
          <w:szCs w:val="34"/>
          <w:rtl/>
          <w:lang w:bidi="ar-BH"/>
        </w:rPr>
        <w:t>كلام الآدمي وما أشبه ذلك. وأما تحديد الأمور الواقعية إمكاناً واستحالة فليس من شأنه كي يقرر في المقام جواز اجتماع الأمر والنهي في واحد أو امتناعه</w:t>
      </w:r>
      <w:r w:rsidRPr="006B43CE">
        <w:rPr>
          <w:rFonts w:ascii="mylotus" w:hAnsi="mylotus"/>
          <w:sz w:val="34"/>
          <w:szCs w:val="34"/>
          <w:lang w:bidi="ar-BH"/>
        </w:rPr>
        <w:t>.</w:t>
      </w:r>
    </w:p>
    <w:p w14:paraId="20FD6D24" w14:textId="4B6391D4" w:rsidR="006B43CE" w:rsidRDefault="006B43CE" w:rsidP="006B43CE">
      <w:pPr>
        <w:pStyle w:val="a0"/>
        <w:bidi/>
        <w:rPr>
          <w:rFonts w:ascii="mylotus" w:hAnsi="mylotus" w:hint="cs"/>
          <w:sz w:val="34"/>
          <w:szCs w:val="34"/>
          <w:rtl/>
          <w:lang w:bidi="ar-BH"/>
        </w:rPr>
      </w:pPr>
      <w:r w:rsidRPr="006B43CE">
        <w:rPr>
          <w:rFonts w:ascii="mylotus" w:hAnsi="mylotus"/>
          <w:sz w:val="34"/>
          <w:szCs w:val="34"/>
          <w:rtl/>
          <w:lang w:bidi="ar-BH"/>
        </w:rPr>
        <w:lastRenderedPageBreak/>
        <w:t>وهذا بحث سي</w:t>
      </w:r>
      <w:r>
        <w:rPr>
          <w:rFonts w:ascii="mylotus" w:hAnsi="mylotus" w:hint="cs"/>
          <w:sz w:val="34"/>
          <w:szCs w:val="34"/>
          <w:rtl/>
          <w:lang w:bidi="ar-BH"/>
        </w:rPr>
        <w:t>ّ</w:t>
      </w:r>
      <w:r>
        <w:rPr>
          <w:rFonts w:ascii="mylotus" w:hAnsi="mylotus"/>
          <w:sz w:val="34"/>
          <w:szCs w:val="34"/>
          <w:rtl/>
          <w:lang w:bidi="ar-BH"/>
        </w:rPr>
        <w:t>ال في الأصول ولا يختص بمسألة ال</w:t>
      </w:r>
      <w:r>
        <w:rPr>
          <w:rFonts w:ascii="mylotus" w:hAnsi="mylotus" w:hint="cs"/>
          <w:sz w:val="34"/>
          <w:szCs w:val="34"/>
          <w:rtl/>
          <w:lang w:bidi="ar-BH"/>
        </w:rPr>
        <w:t>ا</w:t>
      </w:r>
      <w:r w:rsidRPr="006B43CE">
        <w:rPr>
          <w:rFonts w:ascii="mylotus" w:hAnsi="mylotus"/>
          <w:sz w:val="34"/>
          <w:szCs w:val="34"/>
          <w:rtl/>
          <w:lang w:bidi="ar-BH"/>
        </w:rPr>
        <w:t>جتماع، مثلاً: لا معنى للبحث في إمكان أخذ قصد القربة في متعلق الأمر عرفاً؟ إذ ليس ذلك من شأن العرف ذلك. ولامعنى للبحث في إمكان الواجب المعلق عرفا</w:t>
      </w:r>
      <w:r>
        <w:rPr>
          <w:rFonts w:ascii="mylotus" w:hAnsi="mylotus" w:hint="cs"/>
          <w:sz w:val="34"/>
          <w:szCs w:val="34"/>
          <w:rtl/>
          <w:lang w:bidi="ar-BH"/>
        </w:rPr>
        <w:t>ً</w:t>
      </w:r>
      <w:r w:rsidRPr="006B43CE">
        <w:rPr>
          <w:rFonts w:ascii="mylotus" w:hAnsi="mylotus"/>
          <w:sz w:val="34"/>
          <w:szCs w:val="34"/>
          <w:rtl/>
          <w:lang w:bidi="ar-BH"/>
        </w:rPr>
        <w:t>؟ كما لامعنى للبحث في إمكان الترتب بين المتزاحمين عرفاً؟ والبحث في إمكان</w:t>
      </w:r>
      <w:r>
        <w:rPr>
          <w:rFonts w:ascii="mylotus" w:hAnsi="mylotus"/>
          <w:sz w:val="34"/>
          <w:szCs w:val="34"/>
          <w:rtl/>
          <w:lang w:bidi="ar-BH"/>
        </w:rPr>
        <w:t xml:space="preserve"> </w:t>
      </w:r>
      <w:r w:rsidRPr="006B43CE">
        <w:rPr>
          <w:rFonts w:ascii="mylotus" w:hAnsi="mylotus"/>
          <w:sz w:val="34"/>
          <w:szCs w:val="34"/>
          <w:rtl/>
          <w:lang w:bidi="ar-BH"/>
        </w:rPr>
        <w:t>جعل الحكم الظاهري -شبهة ابن قبة- حال ا</w:t>
      </w:r>
      <w:r>
        <w:rPr>
          <w:rFonts w:ascii="mylotus" w:hAnsi="mylotus"/>
          <w:sz w:val="34"/>
          <w:szCs w:val="34"/>
          <w:rtl/>
          <w:lang w:bidi="ar-BH"/>
        </w:rPr>
        <w:t>نفتاح باب العلم أم لا؟</w:t>
      </w:r>
    </w:p>
    <w:p w14:paraId="3C64A433" w14:textId="386337FB" w:rsidR="006B43CE" w:rsidRPr="006B43CE" w:rsidRDefault="006B43CE" w:rsidP="006B43CE">
      <w:pPr>
        <w:pStyle w:val="a0"/>
        <w:bidi/>
        <w:rPr>
          <w:rFonts w:ascii="mylotus" w:hAnsi="mylotus"/>
          <w:sz w:val="34"/>
          <w:szCs w:val="34"/>
          <w:rtl/>
          <w:lang w:bidi="ar-BH"/>
        </w:rPr>
      </w:pPr>
      <w:r>
        <w:rPr>
          <w:rFonts w:ascii="mylotus" w:hAnsi="mylotus"/>
          <w:sz w:val="34"/>
          <w:szCs w:val="34"/>
          <w:rtl/>
          <w:lang w:bidi="ar-BH"/>
        </w:rPr>
        <w:t>والزبدة</w:t>
      </w:r>
      <w:r w:rsidRPr="006B43CE">
        <w:rPr>
          <w:rFonts w:ascii="mylotus" w:hAnsi="mylotus"/>
          <w:sz w:val="34"/>
          <w:szCs w:val="34"/>
          <w:rtl/>
          <w:lang w:bidi="ar-BH"/>
        </w:rPr>
        <w:t>: أنه لا مسرح لنظر العرف في مورد الإمكان والامتناع الواقعيين</w:t>
      </w:r>
      <w:r>
        <w:rPr>
          <w:rFonts w:ascii="mylotus" w:hAnsi="mylotus"/>
          <w:sz w:val="34"/>
          <w:szCs w:val="34"/>
          <w:rtl/>
          <w:lang w:bidi="ar-BH"/>
        </w:rPr>
        <w:t>.</w:t>
      </w:r>
    </w:p>
    <w:p w14:paraId="7BFC18CF" w14:textId="47E839F7" w:rsidR="006B43CE" w:rsidRPr="006B43CE" w:rsidRDefault="006B43CE" w:rsidP="006B43CE">
      <w:pPr>
        <w:pStyle w:val="a0"/>
        <w:bidi/>
        <w:rPr>
          <w:rFonts w:ascii="mylotus" w:hAnsi="mylotus"/>
          <w:sz w:val="34"/>
          <w:szCs w:val="34"/>
          <w:rtl/>
          <w:lang w:bidi="ar-BH"/>
        </w:rPr>
      </w:pPr>
      <w:r w:rsidRPr="006B43CE">
        <w:rPr>
          <w:rFonts w:ascii="mylotus" w:hAnsi="mylotus"/>
          <w:b/>
          <w:bCs/>
          <w:sz w:val="34"/>
          <w:szCs w:val="34"/>
          <w:rtl/>
          <w:lang w:bidi="ar-BH"/>
        </w:rPr>
        <w:t>البيان الثاني:</w:t>
      </w:r>
      <w:r>
        <w:rPr>
          <w:rFonts w:ascii="mylotus" w:hAnsi="mylotus"/>
          <w:sz w:val="34"/>
          <w:szCs w:val="34"/>
          <w:rtl/>
          <w:lang w:bidi="ar-BH"/>
        </w:rPr>
        <w:t xml:space="preserve"> ما ذكره سيدنا الخوئي قدس سره [</w:t>
      </w:r>
      <w:r w:rsidRPr="006B43CE">
        <w:rPr>
          <w:rFonts w:ascii="mylotus" w:hAnsi="mylotus"/>
          <w:sz w:val="34"/>
          <w:szCs w:val="34"/>
          <w:rtl/>
          <w:lang w:bidi="ar-BH"/>
        </w:rPr>
        <w:t xml:space="preserve">المحاضرات ج 3 ص380]، بما يبتني على مسلكه تبعا لشيخه المحقق النائيني قدس سره في كون موقع النزاع في مسألة اجتماع الأمر والنهي </w:t>
      </w:r>
      <w:proofErr w:type="spellStart"/>
      <w:r w:rsidRPr="006B43CE">
        <w:rPr>
          <w:rFonts w:ascii="mylotus" w:hAnsi="mylotus"/>
          <w:sz w:val="34"/>
          <w:szCs w:val="34"/>
          <w:rtl/>
          <w:lang w:bidi="ar-BH"/>
        </w:rPr>
        <w:t>صغرويا</w:t>
      </w:r>
      <w:r>
        <w:rPr>
          <w:rFonts w:ascii="mylotus" w:hAnsi="mylotus" w:hint="cs"/>
          <w:sz w:val="34"/>
          <w:szCs w:val="34"/>
          <w:rtl/>
          <w:lang w:bidi="ar-BH"/>
        </w:rPr>
        <w:t>ً</w:t>
      </w:r>
      <w:proofErr w:type="spellEnd"/>
      <w:r w:rsidRPr="006B43CE">
        <w:rPr>
          <w:rFonts w:ascii="mylotus" w:hAnsi="mylotus"/>
          <w:sz w:val="34"/>
          <w:szCs w:val="34"/>
          <w:rtl/>
          <w:lang w:bidi="ar-BH"/>
        </w:rPr>
        <w:t xml:space="preserve"> لا </w:t>
      </w:r>
      <w:proofErr w:type="spellStart"/>
      <w:r w:rsidRPr="006B43CE">
        <w:rPr>
          <w:rFonts w:ascii="mylotus" w:hAnsi="mylotus"/>
          <w:sz w:val="34"/>
          <w:szCs w:val="34"/>
          <w:rtl/>
          <w:lang w:bidi="ar-BH"/>
        </w:rPr>
        <w:t>كبرويا</w:t>
      </w:r>
      <w:r>
        <w:rPr>
          <w:rFonts w:ascii="mylotus" w:hAnsi="mylotus" w:hint="cs"/>
          <w:sz w:val="34"/>
          <w:szCs w:val="34"/>
          <w:rtl/>
          <w:lang w:bidi="ar-BH"/>
        </w:rPr>
        <w:t>ً</w:t>
      </w:r>
      <w:proofErr w:type="spellEnd"/>
      <w:r>
        <w:rPr>
          <w:rFonts w:ascii="mylotus" w:hAnsi="mylotus"/>
          <w:sz w:val="34"/>
          <w:szCs w:val="34"/>
          <w:rtl/>
          <w:lang w:bidi="ar-BH"/>
        </w:rPr>
        <w:t>، وحاصله</w:t>
      </w:r>
      <w:r w:rsidRPr="006B43CE">
        <w:rPr>
          <w:rFonts w:ascii="mylotus" w:hAnsi="mylotus"/>
          <w:sz w:val="34"/>
          <w:szCs w:val="34"/>
          <w:rtl/>
          <w:lang w:bidi="ar-BH"/>
        </w:rPr>
        <w:t>:</w:t>
      </w:r>
      <w:r>
        <w:rPr>
          <w:rFonts w:ascii="mylotus" w:hAnsi="mylotus"/>
          <w:sz w:val="34"/>
          <w:szCs w:val="34"/>
          <w:rtl/>
          <w:lang w:bidi="ar-BH"/>
        </w:rPr>
        <w:t xml:space="preserve"> </w:t>
      </w:r>
      <w:r w:rsidRPr="006B43CE">
        <w:rPr>
          <w:rFonts w:ascii="mylotus" w:hAnsi="mylotus"/>
          <w:sz w:val="34"/>
          <w:szCs w:val="34"/>
          <w:rtl/>
          <w:lang w:bidi="ar-BH"/>
        </w:rPr>
        <w:t xml:space="preserve">أن البحث في المسألة في أن الواحد </w:t>
      </w:r>
      <w:r>
        <w:rPr>
          <w:rFonts w:ascii="mylotus" w:hAnsi="mylotus"/>
          <w:sz w:val="34"/>
          <w:szCs w:val="34"/>
          <w:rtl/>
          <w:lang w:bidi="ar-BH"/>
        </w:rPr>
        <w:t>حساً -كالصلاة في الدار المغصوبة</w:t>
      </w:r>
      <w:r w:rsidRPr="006B43CE">
        <w:rPr>
          <w:rFonts w:ascii="mylotus" w:hAnsi="mylotus"/>
          <w:sz w:val="34"/>
          <w:szCs w:val="34"/>
          <w:rtl/>
          <w:lang w:bidi="ar-BH"/>
        </w:rPr>
        <w:t>- متعدد عقلاً أم لا؟ فإن كان واحدا</w:t>
      </w:r>
      <w:r>
        <w:rPr>
          <w:rFonts w:ascii="mylotus" w:hAnsi="mylotus" w:hint="cs"/>
          <w:sz w:val="34"/>
          <w:szCs w:val="34"/>
          <w:rtl/>
          <w:lang w:bidi="ar-BH"/>
        </w:rPr>
        <w:t>ً</w:t>
      </w:r>
      <w:r w:rsidRPr="006B43CE">
        <w:rPr>
          <w:rFonts w:ascii="mylotus" w:hAnsi="mylotus"/>
          <w:sz w:val="34"/>
          <w:szCs w:val="34"/>
          <w:rtl/>
          <w:lang w:bidi="ar-BH"/>
        </w:rPr>
        <w:t xml:space="preserve"> حقيقة بمعنى أن</w:t>
      </w:r>
      <w:r>
        <w:rPr>
          <w:rFonts w:ascii="mylotus" w:hAnsi="mylotus"/>
          <w:sz w:val="34"/>
          <w:szCs w:val="34"/>
          <w:rtl/>
          <w:lang w:bidi="ar-BH"/>
        </w:rPr>
        <w:t xml:space="preserve"> </w:t>
      </w:r>
      <w:r w:rsidRPr="006B43CE">
        <w:rPr>
          <w:rFonts w:ascii="mylotus" w:hAnsi="mylotus"/>
          <w:sz w:val="34"/>
          <w:szCs w:val="34"/>
          <w:rtl/>
          <w:lang w:bidi="ar-BH"/>
        </w:rPr>
        <w:t>التركيب في بين الصلاة والغصب تركيب اتحادي فيمتنع الاجتماع، وإن كان متعددا</w:t>
      </w:r>
      <w:r>
        <w:rPr>
          <w:rFonts w:ascii="mylotus" w:hAnsi="mylotus" w:hint="cs"/>
          <w:sz w:val="34"/>
          <w:szCs w:val="34"/>
          <w:rtl/>
          <w:lang w:bidi="ar-BH"/>
        </w:rPr>
        <w:t>ً</w:t>
      </w:r>
      <w:r w:rsidRPr="006B43CE">
        <w:rPr>
          <w:rFonts w:ascii="mylotus" w:hAnsi="mylotus"/>
          <w:sz w:val="34"/>
          <w:szCs w:val="34"/>
          <w:rtl/>
          <w:lang w:bidi="ar-BH"/>
        </w:rPr>
        <w:t xml:space="preserve"> حقيقة بمعنى كون التركيب </w:t>
      </w:r>
      <w:proofErr w:type="spellStart"/>
      <w:r w:rsidRPr="006B43CE">
        <w:rPr>
          <w:rFonts w:ascii="mylotus" w:hAnsi="mylotus"/>
          <w:sz w:val="34"/>
          <w:szCs w:val="34"/>
          <w:rtl/>
          <w:lang w:bidi="ar-BH"/>
        </w:rPr>
        <w:t>انضماميا</w:t>
      </w:r>
      <w:r>
        <w:rPr>
          <w:rFonts w:ascii="mylotus" w:hAnsi="mylotus" w:hint="cs"/>
          <w:sz w:val="34"/>
          <w:szCs w:val="34"/>
          <w:rtl/>
          <w:lang w:bidi="ar-BH"/>
        </w:rPr>
        <w:t>ً</w:t>
      </w:r>
      <w:proofErr w:type="spellEnd"/>
      <w:r w:rsidRPr="006B43CE">
        <w:rPr>
          <w:rFonts w:ascii="mylotus" w:hAnsi="mylotus"/>
          <w:sz w:val="34"/>
          <w:szCs w:val="34"/>
          <w:rtl/>
          <w:lang w:bidi="ar-BH"/>
        </w:rPr>
        <w:t xml:space="preserve"> فيجوز الاجتماع؟ فلو أن العقل قد أدرك أن الوجود متعدد، وأن التركيب انضمامي فلا </w:t>
      </w:r>
      <w:r>
        <w:rPr>
          <w:rFonts w:ascii="mylotus" w:hAnsi="mylotus"/>
          <w:sz w:val="34"/>
          <w:szCs w:val="34"/>
          <w:rtl/>
          <w:lang w:bidi="ar-BH"/>
        </w:rPr>
        <w:t>مسرح لنظر العرف بأن الوجود واحد</w:t>
      </w:r>
      <w:r w:rsidRPr="006B43CE">
        <w:rPr>
          <w:rFonts w:ascii="mylotus" w:hAnsi="mylotus"/>
          <w:sz w:val="34"/>
          <w:szCs w:val="34"/>
          <w:rtl/>
          <w:lang w:bidi="ar-BH"/>
        </w:rPr>
        <w:t xml:space="preserve"> مع تخطئة العقل له</w:t>
      </w:r>
      <w:r>
        <w:rPr>
          <w:rFonts w:ascii="mylotus" w:hAnsi="mylotus"/>
          <w:sz w:val="34"/>
          <w:szCs w:val="34"/>
          <w:rtl/>
          <w:lang w:bidi="ar-BH"/>
        </w:rPr>
        <w:t>،</w:t>
      </w:r>
      <w:r w:rsidRPr="006B43CE">
        <w:rPr>
          <w:rFonts w:ascii="mylotus" w:hAnsi="mylotus"/>
          <w:sz w:val="34"/>
          <w:szCs w:val="34"/>
          <w:rtl/>
          <w:lang w:bidi="ar-BH"/>
        </w:rPr>
        <w:t xml:space="preserve"> إذ العرف مرجع في تحديد المفاهيم لا في تشخيص المصاديق، خلافاً للقميين: المحقق الحائري</w:t>
      </w:r>
      <w:r>
        <w:rPr>
          <w:rFonts w:ascii="mylotus" w:hAnsi="mylotus" w:hint="cs"/>
          <w:sz w:val="34"/>
          <w:szCs w:val="34"/>
          <w:rtl/>
          <w:lang w:bidi="ar-BH"/>
        </w:rPr>
        <w:t xml:space="preserve"> رحمه الله</w:t>
      </w:r>
      <w:r w:rsidRPr="006B43CE">
        <w:rPr>
          <w:rFonts w:ascii="mylotus" w:hAnsi="mylotus"/>
          <w:sz w:val="34"/>
          <w:szCs w:val="34"/>
          <w:rtl/>
          <w:lang w:bidi="ar-BH"/>
        </w:rPr>
        <w:t xml:space="preserve">، وبعض الأكابر قدس سره [في كتاب الطهارة ج1 ص72]، والسيد </w:t>
      </w:r>
      <w:proofErr w:type="spellStart"/>
      <w:r w:rsidRPr="006B43CE">
        <w:rPr>
          <w:rFonts w:ascii="mylotus" w:hAnsi="mylotus"/>
          <w:sz w:val="34"/>
          <w:szCs w:val="34"/>
          <w:rtl/>
          <w:lang w:bidi="ar-BH"/>
        </w:rPr>
        <w:t>الداماد</w:t>
      </w:r>
      <w:proofErr w:type="spellEnd"/>
      <w:r>
        <w:rPr>
          <w:rFonts w:ascii="mylotus" w:hAnsi="mylotus" w:hint="cs"/>
          <w:sz w:val="34"/>
          <w:szCs w:val="34"/>
          <w:rtl/>
          <w:lang w:bidi="ar-BH"/>
        </w:rPr>
        <w:t xml:space="preserve"> رحمه الله</w:t>
      </w:r>
      <w:r w:rsidRPr="006B43CE">
        <w:rPr>
          <w:rFonts w:ascii="mylotus" w:hAnsi="mylotus"/>
          <w:sz w:val="34"/>
          <w:szCs w:val="34"/>
          <w:rtl/>
          <w:lang w:bidi="ar-BH"/>
        </w:rPr>
        <w:t xml:space="preserve">، والسيد </w:t>
      </w:r>
      <w:proofErr w:type="spellStart"/>
      <w:r w:rsidRPr="006B43CE">
        <w:rPr>
          <w:rFonts w:ascii="mylotus" w:hAnsi="mylotus"/>
          <w:sz w:val="34"/>
          <w:szCs w:val="34"/>
          <w:rtl/>
          <w:lang w:bidi="ar-BH"/>
        </w:rPr>
        <w:t>الشبيري</w:t>
      </w:r>
      <w:proofErr w:type="spellEnd"/>
      <w:r w:rsidRPr="006B43CE">
        <w:rPr>
          <w:rFonts w:ascii="mylotus" w:hAnsi="mylotus"/>
          <w:sz w:val="34"/>
          <w:szCs w:val="34"/>
          <w:rtl/>
          <w:lang w:bidi="ar-BH"/>
        </w:rPr>
        <w:t xml:space="preserve"> </w:t>
      </w:r>
      <w:proofErr w:type="spellStart"/>
      <w:r w:rsidRPr="006B43CE">
        <w:rPr>
          <w:rFonts w:ascii="mylotus" w:hAnsi="mylotus"/>
          <w:sz w:val="34"/>
          <w:szCs w:val="34"/>
          <w:rtl/>
          <w:lang w:bidi="ar-BH"/>
        </w:rPr>
        <w:t>الزنجاني</w:t>
      </w:r>
      <w:proofErr w:type="spellEnd"/>
      <w:r w:rsidRPr="006B43CE">
        <w:rPr>
          <w:rFonts w:ascii="mylotus" w:hAnsi="mylotus"/>
          <w:sz w:val="34"/>
          <w:szCs w:val="34"/>
          <w:rtl/>
          <w:lang w:bidi="ar-BH"/>
        </w:rPr>
        <w:t xml:space="preserve"> قدس سره [في كتاب النكاح ج15 ص5033</w:t>
      </w:r>
      <w:r>
        <w:rPr>
          <w:rFonts w:ascii="mylotus" w:hAnsi="mylotus" w:hint="cs"/>
          <w:sz w:val="34"/>
          <w:szCs w:val="34"/>
          <w:rtl/>
          <w:lang w:bidi="ar-BH"/>
        </w:rPr>
        <w:t>].</w:t>
      </w:r>
    </w:p>
    <w:p w14:paraId="1150A6B4" w14:textId="08014831" w:rsidR="006B43CE" w:rsidRPr="006B43CE" w:rsidRDefault="006B43CE" w:rsidP="006B43CE">
      <w:pPr>
        <w:pStyle w:val="a0"/>
        <w:bidi/>
        <w:rPr>
          <w:rFonts w:ascii="mylotus" w:hAnsi="mylotus"/>
          <w:sz w:val="34"/>
          <w:szCs w:val="34"/>
          <w:rtl/>
          <w:lang w:bidi="ar-BH"/>
        </w:rPr>
      </w:pPr>
      <w:r w:rsidRPr="006B43CE">
        <w:rPr>
          <w:rFonts w:ascii="mylotus" w:hAnsi="mylotus"/>
          <w:b/>
          <w:bCs/>
          <w:sz w:val="34"/>
          <w:szCs w:val="34"/>
          <w:rtl/>
          <w:lang w:bidi="ar-BH"/>
        </w:rPr>
        <w:t>البيان الثالث:</w:t>
      </w:r>
      <w:r w:rsidRPr="006B43CE">
        <w:rPr>
          <w:rFonts w:ascii="mylotus" w:hAnsi="mylotus"/>
          <w:sz w:val="34"/>
          <w:szCs w:val="34"/>
          <w:rtl/>
          <w:lang w:bidi="ar-BH"/>
        </w:rPr>
        <w:t xml:space="preserve"> قد يقال</w:t>
      </w:r>
      <w:r>
        <w:rPr>
          <w:rFonts w:ascii="mylotus" w:hAnsi="mylotus"/>
          <w:sz w:val="34"/>
          <w:szCs w:val="34"/>
          <w:rtl/>
          <w:lang w:bidi="ar-BH"/>
        </w:rPr>
        <w:t>:</w:t>
      </w:r>
      <w:r w:rsidRPr="006B43CE">
        <w:rPr>
          <w:rFonts w:ascii="mylotus" w:hAnsi="mylotus"/>
          <w:sz w:val="34"/>
          <w:szCs w:val="34"/>
          <w:rtl/>
          <w:lang w:bidi="ar-BH"/>
        </w:rPr>
        <w:t xml:space="preserve"> بأن الرجوع للعرف في المقام لتحديد ظاهر الخطاب لا</w:t>
      </w:r>
      <w:r>
        <w:rPr>
          <w:rFonts w:ascii="mylotus" w:hAnsi="mylotus" w:hint="cs"/>
          <w:sz w:val="34"/>
          <w:szCs w:val="34"/>
          <w:rtl/>
          <w:lang w:bidi="ar-BH"/>
        </w:rPr>
        <w:t xml:space="preserve"> </w:t>
      </w:r>
      <w:r w:rsidRPr="006B43CE">
        <w:rPr>
          <w:rFonts w:ascii="mylotus" w:hAnsi="mylotus"/>
          <w:sz w:val="34"/>
          <w:szCs w:val="34"/>
          <w:rtl/>
          <w:lang w:bidi="ar-BH"/>
        </w:rPr>
        <w:t>لتشخيص المصداق، بمعنى أن العرف إذا تلقى الدليلين أحدهما (أقم الصلاة) والآخر (لا تغصب)، جمع بينهما جمعا عرفيا بتقييد الإطلاق البدلي في قوله (أقم الصلاة) بالإطلاق الشمولي في قوله</w:t>
      </w:r>
      <w:r>
        <w:rPr>
          <w:rFonts w:ascii="mylotus" w:hAnsi="mylotus" w:hint="cs"/>
          <w:sz w:val="34"/>
          <w:szCs w:val="34"/>
          <w:rtl/>
          <w:lang w:bidi="ar-BH"/>
        </w:rPr>
        <w:t>:</w:t>
      </w:r>
      <w:r>
        <w:rPr>
          <w:rFonts w:ascii="mylotus" w:hAnsi="mylotus"/>
          <w:sz w:val="34"/>
          <w:szCs w:val="34"/>
          <w:rtl/>
          <w:lang w:bidi="ar-BH"/>
        </w:rPr>
        <w:t xml:space="preserve"> (</w:t>
      </w:r>
      <w:r w:rsidRPr="006B43CE">
        <w:rPr>
          <w:rFonts w:ascii="mylotus" w:hAnsi="mylotus"/>
          <w:sz w:val="34"/>
          <w:szCs w:val="34"/>
          <w:rtl/>
          <w:lang w:bidi="ar-BH"/>
        </w:rPr>
        <w:t>لا</w:t>
      </w:r>
      <w:r>
        <w:rPr>
          <w:rFonts w:ascii="mylotus" w:hAnsi="mylotus" w:hint="cs"/>
          <w:sz w:val="34"/>
          <w:szCs w:val="34"/>
          <w:rtl/>
          <w:lang w:bidi="ar-BH"/>
        </w:rPr>
        <w:t xml:space="preserve"> </w:t>
      </w:r>
      <w:r>
        <w:rPr>
          <w:rFonts w:ascii="mylotus" w:hAnsi="mylotus"/>
          <w:sz w:val="34"/>
          <w:szCs w:val="34"/>
          <w:rtl/>
          <w:lang w:bidi="ar-BH"/>
        </w:rPr>
        <w:t>تغصب</w:t>
      </w:r>
      <w:r w:rsidRPr="006B43CE">
        <w:rPr>
          <w:rFonts w:ascii="mylotus" w:hAnsi="mylotus"/>
          <w:sz w:val="34"/>
          <w:szCs w:val="34"/>
          <w:rtl/>
          <w:lang w:bidi="ar-BH"/>
        </w:rPr>
        <w:t>) وأثره عدم شمول الأمر للصلاة في الأرض المغصوبة</w:t>
      </w:r>
      <w:r w:rsidRPr="006B43CE">
        <w:rPr>
          <w:rFonts w:ascii="mylotus" w:hAnsi="mylotus"/>
          <w:sz w:val="34"/>
          <w:szCs w:val="34"/>
          <w:lang w:bidi="ar-BH"/>
        </w:rPr>
        <w:t>.</w:t>
      </w:r>
    </w:p>
    <w:p w14:paraId="5E17F146" w14:textId="5F9DCBC8" w:rsidR="006B43CE" w:rsidRPr="006B43CE" w:rsidRDefault="006B43CE" w:rsidP="006B43CE">
      <w:pPr>
        <w:pStyle w:val="a0"/>
        <w:bidi/>
        <w:rPr>
          <w:rFonts w:ascii="mylotus" w:hAnsi="mylotus"/>
          <w:sz w:val="34"/>
          <w:szCs w:val="34"/>
          <w:rtl/>
          <w:lang w:bidi="ar-BH"/>
        </w:rPr>
      </w:pPr>
      <w:r w:rsidRPr="006B43CE">
        <w:rPr>
          <w:rFonts w:ascii="mylotus" w:hAnsi="mylotus"/>
          <w:b/>
          <w:bCs/>
          <w:sz w:val="34"/>
          <w:szCs w:val="34"/>
          <w:rtl/>
          <w:lang w:bidi="ar-BH"/>
        </w:rPr>
        <w:t>ولكن يرد عليه</w:t>
      </w:r>
      <w:r>
        <w:rPr>
          <w:rFonts w:ascii="mylotus" w:hAnsi="mylotus"/>
          <w:b/>
          <w:bCs/>
          <w:sz w:val="34"/>
          <w:szCs w:val="34"/>
          <w:rtl/>
          <w:lang w:bidi="ar-BH"/>
        </w:rPr>
        <w:t>:</w:t>
      </w:r>
      <w:r w:rsidRPr="006B43CE">
        <w:rPr>
          <w:rFonts w:ascii="mylotus" w:hAnsi="mylotus"/>
          <w:b/>
          <w:bCs/>
          <w:sz w:val="34"/>
          <w:szCs w:val="34"/>
          <w:rtl/>
          <w:lang w:bidi="ar-BH"/>
        </w:rPr>
        <w:t xml:space="preserve"> أولاً:</w:t>
      </w:r>
      <w:r w:rsidRPr="006B43CE">
        <w:rPr>
          <w:rFonts w:ascii="mylotus" w:hAnsi="mylotus"/>
          <w:sz w:val="34"/>
          <w:szCs w:val="34"/>
          <w:rtl/>
          <w:lang w:bidi="ar-BH"/>
        </w:rPr>
        <w:t xml:space="preserve"> أن النسبة بين الدليلين عموم من وجه لا المطلق والمقيد، فكيف يقيد أحدهما بالآخر؟</w:t>
      </w:r>
    </w:p>
    <w:p w14:paraId="578FF8DF" w14:textId="58C0DACE" w:rsidR="006B43CE" w:rsidRPr="006B43CE" w:rsidRDefault="006B43CE" w:rsidP="006B43CE">
      <w:pPr>
        <w:pStyle w:val="a0"/>
        <w:bidi/>
        <w:rPr>
          <w:rFonts w:ascii="mylotus" w:hAnsi="mylotus"/>
          <w:sz w:val="34"/>
          <w:szCs w:val="34"/>
          <w:rtl/>
          <w:lang w:bidi="ar-BH"/>
        </w:rPr>
      </w:pPr>
      <w:r w:rsidRPr="006B43CE">
        <w:rPr>
          <w:rFonts w:ascii="mylotus" w:hAnsi="mylotus"/>
          <w:b/>
          <w:bCs/>
          <w:sz w:val="34"/>
          <w:szCs w:val="34"/>
          <w:rtl/>
          <w:lang w:bidi="ar-BH"/>
        </w:rPr>
        <w:t>وثانياً:</w:t>
      </w:r>
      <w:r w:rsidRPr="006B43CE">
        <w:rPr>
          <w:rFonts w:ascii="mylotus" w:hAnsi="mylotus"/>
          <w:sz w:val="34"/>
          <w:szCs w:val="34"/>
          <w:rtl/>
          <w:lang w:bidi="ar-BH"/>
        </w:rPr>
        <w:t xml:space="preserve"> بأنه</w:t>
      </w:r>
      <w:r>
        <w:rPr>
          <w:rFonts w:ascii="mylotus" w:hAnsi="mylotus"/>
          <w:sz w:val="34"/>
          <w:szCs w:val="34"/>
          <w:rtl/>
          <w:lang w:bidi="ar-BH"/>
        </w:rPr>
        <w:t xml:space="preserve"> </w:t>
      </w:r>
      <w:r w:rsidRPr="006B43CE">
        <w:rPr>
          <w:rFonts w:ascii="mylotus" w:hAnsi="mylotus"/>
          <w:sz w:val="34"/>
          <w:szCs w:val="34"/>
          <w:rtl/>
          <w:lang w:bidi="ar-BH"/>
        </w:rPr>
        <w:t>إذا استظهر العرف من (أقم الصلاة) اختصاصه بالصلاة في الأرض المباحة خرج الأمر عن محل النزاع؛ لأن محل النزاع فرع الإطلاق للدليلين، بأن يكون لقوله (صلِّ) وقوله (لا تغصب) إطلاق للمجمع</w:t>
      </w:r>
      <w:r>
        <w:rPr>
          <w:rFonts w:ascii="mylotus" w:hAnsi="mylotus"/>
          <w:sz w:val="34"/>
          <w:szCs w:val="34"/>
          <w:rtl/>
          <w:lang w:bidi="ar-BH"/>
        </w:rPr>
        <w:t>،</w:t>
      </w:r>
      <w:r w:rsidRPr="006B43CE">
        <w:rPr>
          <w:rFonts w:ascii="mylotus" w:hAnsi="mylotus"/>
          <w:sz w:val="34"/>
          <w:szCs w:val="34"/>
          <w:rtl/>
          <w:lang w:bidi="ar-BH"/>
        </w:rPr>
        <w:t xml:space="preserve"> وهو الصلاة في الأرض المغصوبة</w:t>
      </w:r>
      <w:r>
        <w:rPr>
          <w:rFonts w:ascii="mylotus" w:hAnsi="mylotus"/>
          <w:sz w:val="34"/>
          <w:szCs w:val="34"/>
          <w:rtl/>
          <w:lang w:bidi="ar-BH"/>
        </w:rPr>
        <w:t>،</w:t>
      </w:r>
      <w:r w:rsidRPr="006B43CE">
        <w:rPr>
          <w:rFonts w:ascii="mylotus" w:hAnsi="mylotus"/>
          <w:sz w:val="34"/>
          <w:szCs w:val="34"/>
          <w:rtl/>
          <w:lang w:bidi="ar-BH"/>
        </w:rPr>
        <w:t xml:space="preserve"> فإن حكم العقل بجواز اجتماع الأمر والنهي وأن الحكمين </w:t>
      </w:r>
      <w:r>
        <w:rPr>
          <w:rFonts w:ascii="mylotus" w:hAnsi="mylotus"/>
          <w:sz w:val="34"/>
          <w:szCs w:val="34"/>
          <w:rtl/>
          <w:lang w:bidi="ar-BH"/>
        </w:rPr>
        <w:t>فعليان صحت الصلاة، وإن حكم بال</w:t>
      </w:r>
      <w:r>
        <w:rPr>
          <w:rFonts w:ascii="mylotus" w:hAnsi="mylotus" w:hint="cs"/>
          <w:sz w:val="34"/>
          <w:szCs w:val="34"/>
          <w:rtl/>
          <w:lang w:bidi="ar-BH"/>
        </w:rPr>
        <w:t>ا</w:t>
      </w:r>
      <w:r w:rsidRPr="006B43CE">
        <w:rPr>
          <w:rFonts w:ascii="mylotus" w:hAnsi="mylotus"/>
          <w:sz w:val="34"/>
          <w:szCs w:val="34"/>
          <w:rtl/>
          <w:lang w:bidi="ar-BH"/>
        </w:rPr>
        <w:t>م</w:t>
      </w:r>
      <w:r>
        <w:rPr>
          <w:rFonts w:ascii="mylotus" w:hAnsi="mylotus"/>
          <w:sz w:val="34"/>
          <w:szCs w:val="34"/>
          <w:rtl/>
          <w:lang w:bidi="ar-BH"/>
        </w:rPr>
        <w:t>تناع، وقع التعارض بين الإطلاقين</w:t>
      </w:r>
      <w:r>
        <w:rPr>
          <w:rFonts w:ascii="mylotus" w:hAnsi="mylotus" w:hint="cs"/>
          <w:sz w:val="34"/>
          <w:szCs w:val="34"/>
          <w:rtl/>
          <w:lang w:bidi="ar-BH"/>
        </w:rPr>
        <w:t>.</w:t>
      </w:r>
      <w:r w:rsidRPr="006B43CE">
        <w:rPr>
          <w:rFonts w:ascii="mylotus" w:hAnsi="mylotus"/>
          <w:sz w:val="34"/>
          <w:szCs w:val="34"/>
          <w:rtl/>
          <w:lang w:bidi="ar-BH"/>
        </w:rPr>
        <w:t xml:space="preserve"> </w:t>
      </w:r>
      <w:r w:rsidRPr="006B43CE">
        <w:rPr>
          <w:rFonts w:ascii="mylotus" w:hAnsi="mylotus"/>
          <w:sz w:val="34"/>
          <w:szCs w:val="34"/>
          <w:rtl/>
          <w:lang w:bidi="ar-BH"/>
        </w:rPr>
        <w:lastRenderedPageBreak/>
        <w:t>فالبحث في المقام فرع الإطلاقين، فإذا استظهر العرف أن (أقم الصلاة)</w:t>
      </w:r>
      <w:r>
        <w:rPr>
          <w:rFonts w:ascii="mylotus" w:hAnsi="mylotus"/>
          <w:sz w:val="34"/>
          <w:szCs w:val="34"/>
          <w:rtl/>
          <w:lang w:bidi="ar-BH"/>
        </w:rPr>
        <w:t xml:space="preserve"> </w:t>
      </w:r>
      <w:r w:rsidRPr="006B43CE">
        <w:rPr>
          <w:rFonts w:ascii="mylotus" w:hAnsi="mylotus"/>
          <w:sz w:val="34"/>
          <w:szCs w:val="34"/>
          <w:rtl/>
          <w:lang w:bidi="ar-BH"/>
        </w:rPr>
        <w:t>لا إطلاق له للصلاة في الأرض المغصوبة خرج عن مفروض البحث</w:t>
      </w:r>
      <w:r w:rsidRPr="006B43CE">
        <w:rPr>
          <w:rFonts w:ascii="mylotus" w:hAnsi="mylotus"/>
          <w:sz w:val="34"/>
          <w:szCs w:val="34"/>
          <w:lang w:bidi="ar-BH"/>
        </w:rPr>
        <w:t>.</w:t>
      </w:r>
    </w:p>
    <w:p w14:paraId="494B792C" w14:textId="77777777" w:rsidR="006B43CE" w:rsidRPr="006B43CE" w:rsidRDefault="006B43CE" w:rsidP="006B43CE">
      <w:pPr>
        <w:pStyle w:val="a0"/>
        <w:bidi/>
        <w:rPr>
          <w:rFonts w:ascii="mylotus" w:hAnsi="mylotus"/>
          <w:sz w:val="34"/>
          <w:szCs w:val="34"/>
          <w:rtl/>
          <w:lang w:bidi="ar-BH"/>
        </w:rPr>
      </w:pPr>
      <w:r w:rsidRPr="006B43CE">
        <w:rPr>
          <w:rFonts w:ascii="mylotus" w:hAnsi="mylotus"/>
          <w:b/>
          <w:bCs/>
          <w:sz w:val="34"/>
          <w:szCs w:val="34"/>
          <w:rtl/>
          <w:lang w:bidi="ar-BH"/>
        </w:rPr>
        <w:t>فتلخص من هذه البيانات الثلاثة:</w:t>
      </w:r>
      <w:r w:rsidRPr="006B43CE">
        <w:rPr>
          <w:rFonts w:ascii="mylotus" w:hAnsi="mylotus"/>
          <w:sz w:val="34"/>
          <w:szCs w:val="34"/>
          <w:rtl/>
          <w:lang w:bidi="ar-BH"/>
        </w:rPr>
        <w:t xml:space="preserve"> أن الاتجاه الأول في المسألة -وهو اتجاه المحقق النائيني وسيدنا الخوئي قدس سرهما- أن لا معنى للقول بجواز الاجتماع عقلاً والامتناع عرفاً</w:t>
      </w:r>
      <w:r w:rsidRPr="006B43CE">
        <w:rPr>
          <w:rFonts w:ascii="mylotus" w:hAnsi="mylotus"/>
          <w:sz w:val="34"/>
          <w:szCs w:val="34"/>
          <w:lang w:bidi="ar-BH"/>
        </w:rPr>
        <w:t>.</w:t>
      </w:r>
    </w:p>
    <w:p w14:paraId="6F7477FB" w14:textId="7AAA2B68" w:rsidR="006B43CE" w:rsidRPr="006B43CE" w:rsidRDefault="006B43CE" w:rsidP="006B43CE">
      <w:pPr>
        <w:pStyle w:val="a0"/>
        <w:bidi/>
        <w:rPr>
          <w:rFonts w:ascii="mylotus" w:hAnsi="mylotus"/>
          <w:sz w:val="34"/>
          <w:szCs w:val="34"/>
          <w:rtl/>
          <w:lang w:bidi="ar-BH"/>
        </w:rPr>
      </w:pPr>
      <w:r w:rsidRPr="006B43CE">
        <w:rPr>
          <w:rFonts w:ascii="mylotus" w:hAnsi="mylotus"/>
          <w:b/>
          <w:bCs/>
          <w:sz w:val="34"/>
          <w:szCs w:val="34"/>
          <w:rtl/>
          <w:lang w:bidi="ar-BH"/>
        </w:rPr>
        <w:t>ولكن الصحيح</w:t>
      </w:r>
      <w:r w:rsidRPr="006B43CE">
        <w:rPr>
          <w:rFonts w:ascii="mylotus" w:hAnsi="mylotus" w:hint="cs"/>
          <w:b/>
          <w:bCs/>
          <w:sz w:val="34"/>
          <w:szCs w:val="34"/>
          <w:rtl/>
          <w:lang w:bidi="ar-BH"/>
        </w:rPr>
        <w:t>:</w:t>
      </w:r>
      <w:r>
        <w:rPr>
          <w:rFonts w:ascii="mylotus" w:hAnsi="mylotus"/>
          <w:sz w:val="34"/>
          <w:szCs w:val="34"/>
          <w:rtl/>
          <w:lang w:bidi="ar-BH"/>
        </w:rPr>
        <w:t xml:space="preserve"> -وفاقاً لجمع</w:t>
      </w:r>
      <w:r w:rsidRPr="006B43CE">
        <w:rPr>
          <w:rFonts w:ascii="mylotus" w:hAnsi="mylotus"/>
          <w:sz w:val="34"/>
          <w:szCs w:val="34"/>
          <w:rtl/>
          <w:lang w:bidi="ar-BH"/>
        </w:rPr>
        <w:t>- هو تمامية كبرى التفكيك بين الجواز العقلي والجواز العرفي،</w:t>
      </w:r>
      <w:r>
        <w:rPr>
          <w:rFonts w:ascii="mylotus" w:hAnsi="mylotus" w:hint="cs"/>
          <w:sz w:val="34"/>
          <w:szCs w:val="34"/>
          <w:rtl/>
          <w:lang w:bidi="ar-BH"/>
        </w:rPr>
        <w:t xml:space="preserve"> </w:t>
      </w:r>
      <w:r w:rsidRPr="006B43CE">
        <w:rPr>
          <w:rFonts w:ascii="mylotus" w:hAnsi="mylotus"/>
          <w:sz w:val="34"/>
          <w:szCs w:val="34"/>
          <w:rtl/>
          <w:lang w:bidi="ar-BH"/>
        </w:rPr>
        <w:t>(بغض</w:t>
      </w:r>
      <w:r>
        <w:rPr>
          <w:rFonts w:ascii="mylotus" w:hAnsi="mylotus"/>
          <w:sz w:val="34"/>
          <w:szCs w:val="34"/>
          <w:rtl/>
          <w:lang w:bidi="ar-BH"/>
        </w:rPr>
        <w:t xml:space="preserve"> النظر عن انطباقها على مسألة ال</w:t>
      </w:r>
      <w:r>
        <w:rPr>
          <w:rFonts w:ascii="mylotus" w:hAnsi="mylotus" w:hint="cs"/>
          <w:sz w:val="34"/>
          <w:szCs w:val="34"/>
          <w:rtl/>
          <w:lang w:bidi="ar-BH"/>
        </w:rPr>
        <w:t>ا</w:t>
      </w:r>
      <w:r w:rsidRPr="006B43CE">
        <w:rPr>
          <w:rFonts w:ascii="mylotus" w:hAnsi="mylotus"/>
          <w:sz w:val="34"/>
          <w:szCs w:val="34"/>
          <w:rtl/>
          <w:lang w:bidi="ar-BH"/>
        </w:rPr>
        <w:t>جتماع</w:t>
      </w:r>
      <w:r>
        <w:rPr>
          <w:rFonts w:ascii="mylotus" w:hAnsi="mylotus"/>
          <w:sz w:val="34"/>
          <w:szCs w:val="34"/>
          <w:rtl/>
          <w:lang w:bidi="ar-BH"/>
        </w:rPr>
        <w:t>)</w:t>
      </w:r>
      <w:r w:rsidRPr="006B43CE">
        <w:rPr>
          <w:rFonts w:ascii="mylotus" w:hAnsi="mylotus"/>
          <w:sz w:val="34"/>
          <w:szCs w:val="34"/>
          <w:rtl/>
          <w:lang w:bidi="ar-BH"/>
        </w:rPr>
        <w:t xml:space="preserve"> فقد جرى الفقهاء على ذلك، في عدة مسائل مثلاً:</w:t>
      </w:r>
      <w:r>
        <w:rPr>
          <w:rFonts w:ascii="mylotus" w:hAnsi="mylotus"/>
          <w:sz w:val="34"/>
          <w:szCs w:val="34"/>
          <w:rtl/>
          <w:lang w:bidi="ar-BH"/>
        </w:rPr>
        <w:t xml:space="preserve"> </w:t>
      </w:r>
      <w:r w:rsidRPr="006B43CE">
        <w:rPr>
          <w:rFonts w:ascii="mylotus" w:hAnsi="mylotus"/>
          <w:sz w:val="34"/>
          <w:szCs w:val="34"/>
          <w:rtl/>
          <w:lang w:bidi="ar-BH"/>
        </w:rPr>
        <w:t xml:space="preserve">ما دل على </w:t>
      </w:r>
      <w:proofErr w:type="spellStart"/>
      <w:r w:rsidRPr="006B43CE">
        <w:rPr>
          <w:rFonts w:ascii="mylotus" w:hAnsi="mylotus"/>
          <w:sz w:val="34"/>
          <w:szCs w:val="34"/>
          <w:rtl/>
          <w:lang w:bidi="ar-BH"/>
        </w:rPr>
        <w:t>مطهرية</w:t>
      </w:r>
      <w:proofErr w:type="spellEnd"/>
      <w:r w:rsidRPr="006B43CE">
        <w:rPr>
          <w:rFonts w:ascii="mylotus" w:hAnsi="mylotus"/>
          <w:sz w:val="34"/>
          <w:szCs w:val="34"/>
          <w:rtl/>
          <w:lang w:bidi="ar-BH"/>
        </w:rPr>
        <w:t xml:space="preserve"> الشيء هل يدل على </w:t>
      </w:r>
      <w:proofErr w:type="spellStart"/>
      <w:r w:rsidRPr="006B43CE">
        <w:rPr>
          <w:rFonts w:ascii="mylotus" w:hAnsi="mylotus"/>
          <w:sz w:val="34"/>
          <w:szCs w:val="34"/>
          <w:rtl/>
          <w:lang w:bidi="ar-BH"/>
        </w:rPr>
        <w:t>طاهريته</w:t>
      </w:r>
      <w:proofErr w:type="spellEnd"/>
      <w:r w:rsidRPr="006B43CE">
        <w:rPr>
          <w:rFonts w:ascii="mylotus" w:hAnsi="mylotus"/>
          <w:sz w:val="34"/>
          <w:szCs w:val="34"/>
          <w:rtl/>
          <w:lang w:bidi="ar-BH"/>
        </w:rPr>
        <w:t>؟ نحو قوله تعالى: ﴿وأنزلنا من السماء ماء طهوراً﴾، حيث قيل</w:t>
      </w:r>
      <w:r>
        <w:rPr>
          <w:rFonts w:ascii="mylotus" w:hAnsi="mylotus"/>
          <w:sz w:val="34"/>
          <w:szCs w:val="34"/>
          <w:rtl/>
          <w:lang w:bidi="ar-BH"/>
        </w:rPr>
        <w:t>:</w:t>
      </w:r>
      <w:r w:rsidRPr="006B43CE">
        <w:rPr>
          <w:rFonts w:ascii="mylotus" w:hAnsi="mylotus"/>
          <w:sz w:val="34"/>
          <w:szCs w:val="34"/>
          <w:rtl/>
          <w:lang w:bidi="ar-BH"/>
        </w:rPr>
        <w:t xml:space="preserve"> إنه دال على </w:t>
      </w:r>
      <w:proofErr w:type="spellStart"/>
      <w:r w:rsidRPr="006B43CE">
        <w:rPr>
          <w:rFonts w:ascii="mylotus" w:hAnsi="mylotus"/>
          <w:sz w:val="34"/>
          <w:szCs w:val="34"/>
          <w:rtl/>
          <w:lang w:bidi="ar-BH"/>
        </w:rPr>
        <w:t>مطهرية</w:t>
      </w:r>
      <w:proofErr w:type="spellEnd"/>
      <w:r w:rsidRPr="006B43CE">
        <w:rPr>
          <w:rFonts w:ascii="mylotus" w:hAnsi="mylotus"/>
          <w:sz w:val="34"/>
          <w:szCs w:val="34"/>
          <w:rtl/>
          <w:lang w:bidi="ar-BH"/>
        </w:rPr>
        <w:t xml:space="preserve"> الماء، فهل يدل على كون الماء طاهراً؟ وهنا يفترق العقل عن العرف، فإن العقل يرى أنه لا مانع من أن يكون الشيء مزيلاً للقذارة عن شيء آخر وإن كان هو في حد ذاته قذراً كما في الأحجار والأخشاب</w:t>
      </w:r>
      <w:r>
        <w:rPr>
          <w:rFonts w:ascii="mylotus" w:hAnsi="mylotus"/>
          <w:sz w:val="34"/>
          <w:szCs w:val="34"/>
          <w:rtl/>
          <w:lang w:bidi="ar-BH"/>
        </w:rPr>
        <w:t>،</w:t>
      </w:r>
      <w:r w:rsidRPr="006B43CE">
        <w:rPr>
          <w:rFonts w:ascii="mylotus" w:hAnsi="mylotus"/>
          <w:sz w:val="34"/>
          <w:szCs w:val="34"/>
          <w:rtl/>
          <w:lang w:bidi="ar-BH"/>
        </w:rPr>
        <w:t xml:space="preserve"> ولكن العرف لا يحتمل أن يكون القذر مطهراً، </w:t>
      </w:r>
      <w:proofErr w:type="spellStart"/>
      <w:r w:rsidRPr="006B43CE">
        <w:rPr>
          <w:rFonts w:ascii="mylotus" w:hAnsi="mylotus"/>
          <w:sz w:val="34"/>
          <w:szCs w:val="34"/>
          <w:rtl/>
          <w:lang w:bidi="ar-BH"/>
        </w:rPr>
        <w:t>فالمطهرية</w:t>
      </w:r>
      <w:proofErr w:type="spellEnd"/>
      <w:r w:rsidRPr="006B43CE">
        <w:rPr>
          <w:rFonts w:ascii="mylotus" w:hAnsi="mylotus"/>
          <w:sz w:val="34"/>
          <w:szCs w:val="34"/>
          <w:rtl/>
          <w:lang w:bidi="ar-BH"/>
        </w:rPr>
        <w:t xml:space="preserve"> بنظره تعني </w:t>
      </w:r>
      <w:proofErr w:type="spellStart"/>
      <w:r w:rsidRPr="006B43CE">
        <w:rPr>
          <w:rFonts w:ascii="mylotus" w:hAnsi="mylotus"/>
          <w:sz w:val="34"/>
          <w:szCs w:val="34"/>
          <w:rtl/>
          <w:lang w:bidi="ar-BH"/>
        </w:rPr>
        <w:t>الطاهرية</w:t>
      </w:r>
      <w:proofErr w:type="spellEnd"/>
      <w:r w:rsidRPr="006B43CE">
        <w:rPr>
          <w:rFonts w:ascii="mylotus" w:hAnsi="mylotus"/>
          <w:sz w:val="34"/>
          <w:szCs w:val="34"/>
          <w:rtl/>
          <w:lang w:bidi="ar-BH"/>
        </w:rPr>
        <w:t>. مما يعني</w:t>
      </w:r>
      <w:r>
        <w:rPr>
          <w:rFonts w:ascii="mylotus" w:hAnsi="mylotus"/>
          <w:sz w:val="34"/>
          <w:szCs w:val="34"/>
          <w:rtl/>
          <w:lang w:bidi="ar-BH"/>
        </w:rPr>
        <w:t xml:space="preserve"> </w:t>
      </w:r>
      <w:r w:rsidRPr="006B43CE">
        <w:rPr>
          <w:rFonts w:ascii="mylotus" w:hAnsi="mylotus"/>
          <w:sz w:val="34"/>
          <w:szCs w:val="34"/>
          <w:rtl/>
          <w:lang w:bidi="ar-BH"/>
        </w:rPr>
        <w:t>التفكيك بين العقل والعرف</w:t>
      </w:r>
      <w:r w:rsidRPr="006B43CE">
        <w:rPr>
          <w:rFonts w:ascii="mylotus" w:hAnsi="mylotus"/>
          <w:sz w:val="34"/>
          <w:szCs w:val="34"/>
          <w:lang w:bidi="ar-BH"/>
        </w:rPr>
        <w:t>.</w:t>
      </w:r>
    </w:p>
    <w:p w14:paraId="1178A448" w14:textId="0E9C48AB" w:rsidR="006B43CE" w:rsidRDefault="006B43CE" w:rsidP="006B43CE">
      <w:pPr>
        <w:pStyle w:val="a0"/>
        <w:bidi/>
        <w:rPr>
          <w:rFonts w:ascii="mylotus" w:hAnsi="mylotus" w:hint="cs"/>
          <w:sz w:val="34"/>
          <w:szCs w:val="34"/>
          <w:rtl/>
          <w:lang w:bidi="ar-BH"/>
        </w:rPr>
      </w:pPr>
      <w:r>
        <w:rPr>
          <w:rFonts w:ascii="mylotus" w:hAnsi="mylotus"/>
          <w:sz w:val="34"/>
          <w:szCs w:val="34"/>
          <w:rtl/>
          <w:lang w:bidi="ar-BH"/>
        </w:rPr>
        <w:t>ونحو</w:t>
      </w:r>
      <w:r w:rsidRPr="006B43CE">
        <w:rPr>
          <w:rFonts w:ascii="mylotus" w:hAnsi="mylotus"/>
          <w:sz w:val="34"/>
          <w:szCs w:val="34"/>
          <w:rtl/>
          <w:lang w:bidi="ar-BH"/>
        </w:rPr>
        <w:t>:</w:t>
      </w:r>
      <w:r>
        <w:rPr>
          <w:rFonts w:ascii="mylotus" w:hAnsi="mylotus"/>
          <w:sz w:val="34"/>
          <w:szCs w:val="34"/>
          <w:rtl/>
          <w:lang w:bidi="ar-BH"/>
        </w:rPr>
        <w:t xml:space="preserve"> </w:t>
      </w:r>
      <w:r w:rsidRPr="006B43CE">
        <w:rPr>
          <w:rFonts w:ascii="mylotus" w:hAnsi="mylotus"/>
          <w:sz w:val="34"/>
          <w:szCs w:val="34"/>
          <w:rtl/>
          <w:lang w:bidi="ar-BH"/>
        </w:rPr>
        <w:t>ما إذا وجد من الماء نصف كر نجس وألقي</w:t>
      </w:r>
      <w:r>
        <w:rPr>
          <w:rFonts w:ascii="mylotus" w:hAnsi="mylotus"/>
          <w:sz w:val="34"/>
          <w:szCs w:val="34"/>
          <w:rtl/>
          <w:lang w:bidi="ar-BH"/>
        </w:rPr>
        <w:t xml:space="preserve"> </w:t>
      </w:r>
      <w:r w:rsidRPr="006B43CE">
        <w:rPr>
          <w:rFonts w:ascii="mylotus" w:hAnsi="mylotus"/>
          <w:sz w:val="34"/>
          <w:szCs w:val="34"/>
          <w:rtl/>
          <w:lang w:bidi="ar-BH"/>
        </w:rPr>
        <w:t>عليه نصف كر طاهر، فمن جهة العقل</w:t>
      </w:r>
      <w:r>
        <w:rPr>
          <w:rFonts w:ascii="mylotus" w:hAnsi="mylotus"/>
          <w:sz w:val="34"/>
          <w:szCs w:val="34"/>
          <w:rtl/>
          <w:lang w:bidi="ar-BH"/>
        </w:rPr>
        <w:t xml:space="preserve"> </w:t>
      </w:r>
      <w:r w:rsidRPr="006B43CE">
        <w:rPr>
          <w:rFonts w:ascii="mylotus" w:hAnsi="mylotus"/>
          <w:sz w:val="34"/>
          <w:szCs w:val="34"/>
          <w:rtl/>
          <w:lang w:bidi="ar-BH"/>
        </w:rPr>
        <w:t>يمكن التفكيك بين المتمم -بالفتح- والمتمم -بالكسر- في وصف الماء،</w:t>
      </w:r>
      <w:r>
        <w:rPr>
          <w:rFonts w:ascii="mylotus" w:hAnsi="mylotus"/>
          <w:sz w:val="34"/>
          <w:szCs w:val="34"/>
          <w:rtl/>
          <w:lang w:bidi="ar-BH"/>
        </w:rPr>
        <w:t xml:space="preserve"> </w:t>
      </w:r>
      <w:r w:rsidRPr="006B43CE">
        <w:rPr>
          <w:rFonts w:ascii="mylotus" w:hAnsi="mylotus"/>
          <w:sz w:val="34"/>
          <w:szCs w:val="34"/>
          <w:rtl/>
          <w:lang w:bidi="ar-BH"/>
        </w:rPr>
        <w:t>بأن يكون المتمَم نجساً والمتمِم طاهراً، لكن العرف يرى أن</w:t>
      </w:r>
      <w:r>
        <w:rPr>
          <w:rFonts w:ascii="mylotus" w:hAnsi="mylotus"/>
          <w:sz w:val="34"/>
          <w:szCs w:val="34"/>
          <w:rtl/>
          <w:lang w:bidi="ar-BH"/>
        </w:rPr>
        <w:t>:</w:t>
      </w:r>
      <w:r w:rsidRPr="006B43CE">
        <w:rPr>
          <w:rFonts w:ascii="mylotus" w:hAnsi="mylotus"/>
          <w:sz w:val="34"/>
          <w:szCs w:val="34"/>
          <w:rtl/>
          <w:lang w:bidi="ar-BH"/>
        </w:rPr>
        <w:t xml:space="preserve"> الماء الواحد لا يتبعض وصفه وحكمه بأن يكون بعضه طاهراً وبعضه نجساً</w:t>
      </w:r>
      <w:r>
        <w:rPr>
          <w:rFonts w:ascii="mylotus" w:hAnsi="mylotus" w:hint="cs"/>
          <w:sz w:val="34"/>
          <w:szCs w:val="34"/>
          <w:rtl/>
          <w:lang w:bidi="ar-BH"/>
        </w:rPr>
        <w:t>.</w:t>
      </w:r>
    </w:p>
    <w:p w14:paraId="495E7B62" w14:textId="39DC6FFC" w:rsidR="006B43CE" w:rsidRDefault="006B43CE" w:rsidP="006B43CE">
      <w:pPr>
        <w:pStyle w:val="a0"/>
        <w:bidi/>
        <w:rPr>
          <w:rFonts w:ascii="mylotus" w:hAnsi="mylotus" w:hint="cs"/>
          <w:sz w:val="34"/>
          <w:szCs w:val="34"/>
          <w:rtl/>
          <w:lang w:bidi="ar-BH"/>
        </w:rPr>
      </w:pPr>
      <w:r>
        <w:rPr>
          <w:rFonts w:ascii="mylotus" w:hAnsi="mylotus" w:hint="cs"/>
          <w:sz w:val="34"/>
          <w:szCs w:val="34"/>
          <w:rtl/>
          <w:lang w:bidi="ar-BH"/>
        </w:rPr>
        <w:t>ك</w:t>
      </w:r>
      <w:r>
        <w:rPr>
          <w:rFonts w:ascii="mylotus" w:hAnsi="mylotus"/>
          <w:sz w:val="34"/>
          <w:szCs w:val="34"/>
          <w:rtl/>
          <w:lang w:bidi="ar-BH"/>
        </w:rPr>
        <w:t>ذلك</w:t>
      </w:r>
      <w:r w:rsidRPr="006B43CE">
        <w:rPr>
          <w:rFonts w:ascii="mylotus" w:hAnsi="mylotus"/>
          <w:sz w:val="34"/>
          <w:szCs w:val="34"/>
          <w:rtl/>
          <w:lang w:bidi="ar-BH"/>
        </w:rPr>
        <w:t>: قد يصار في بعض المسائل الاصولية للتفكيك بينهما</w:t>
      </w:r>
      <w:r>
        <w:rPr>
          <w:rFonts w:ascii="mylotus" w:hAnsi="mylotus"/>
          <w:sz w:val="34"/>
          <w:szCs w:val="34"/>
          <w:rtl/>
          <w:lang w:bidi="ar-BH"/>
        </w:rPr>
        <w:t xml:space="preserve"> </w:t>
      </w:r>
      <w:r w:rsidRPr="006B43CE">
        <w:rPr>
          <w:rFonts w:ascii="mylotus" w:hAnsi="mylotus"/>
          <w:sz w:val="34"/>
          <w:szCs w:val="34"/>
          <w:rtl/>
          <w:lang w:bidi="ar-BH"/>
        </w:rPr>
        <w:t>نحو (أخذ قصد القربة في متعلق الأمر</w:t>
      </w:r>
      <w:r>
        <w:rPr>
          <w:rFonts w:ascii="mylotus" w:hAnsi="mylotus"/>
          <w:sz w:val="34"/>
          <w:szCs w:val="34"/>
          <w:rtl/>
          <w:lang w:bidi="ar-BH"/>
        </w:rPr>
        <w:t>)</w:t>
      </w:r>
      <w:r w:rsidRPr="006B43CE">
        <w:rPr>
          <w:rFonts w:ascii="mylotus" w:hAnsi="mylotus"/>
          <w:sz w:val="34"/>
          <w:szCs w:val="34"/>
          <w:rtl/>
          <w:lang w:bidi="ar-BH"/>
        </w:rPr>
        <w:t xml:space="preserve"> بأن يقال بالجواز عقلا</w:t>
      </w:r>
      <w:r>
        <w:rPr>
          <w:rFonts w:ascii="mylotus" w:hAnsi="mylotus"/>
          <w:sz w:val="34"/>
          <w:szCs w:val="34"/>
          <w:rtl/>
          <w:lang w:bidi="ar-BH"/>
        </w:rPr>
        <w:t>ً والامتناع عرفاً أو يقال في (مسألة المقدمة المفوتة</w:t>
      </w:r>
      <w:r w:rsidRPr="006B43CE">
        <w:rPr>
          <w:rFonts w:ascii="mylotus" w:hAnsi="mylotus"/>
          <w:sz w:val="34"/>
          <w:szCs w:val="34"/>
          <w:rtl/>
          <w:lang w:bidi="ar-BH"/>
        </w:rPr>
        <w:t>) بانتفاء الملازمة عقلا</w:t>
      </w:r>
      <w:r>
        <w:rPr>
          <w:rFonts w:ascii="mylotus" w:hAnsi="mylotus" w:hint="cs"/>
          <w:sz w:val="34"/>
          <w:szCs w:val="34"/>
          <w:rtl/>
          <w:lang w:bidi="ar-BH"/>
        </w:rPr>
        <w:t>ً</w:t>
      </w:r>
      <w:r w:rsidRPr="006B43CE">
        <w:rPr>
          <w:rFonts w:ascii="mylotus" w:hAnsi="mylotus"/>
          <w:sz w:val="34"/>
          <w:szCs w:val="34"/>
          <w:rtl/>
          <w:lang w:bidi="ar-BH"/>
        </w:rPr>
        <w:t xml:space="preserve"> وثبوتها عرفا</w:t>
      </w:r>
      <w:r>
        <w:rPr>
          <w:rFonts w:ascii="mylotus" w:hAnsi="mylotus" w:hint="cs"/>
          <w:sz w:val="34"/>
          <w:szCs w:val="34"/>
          <w:rtl/>
          <w:lang w:bidi="ar-BH"/>
        </w:rPr>
        <w:t>ً</w:t>
      </w:r>
      <w:r>
        <w:rPr>
          <w:rFonts w:ascii="mylotus" w:hAnsi="mylotus"/>
          <w:sz w:val="34"/>
          <w:szCs w:val="34"/>
          <w:rtl/>
          <w:lang w:bidi="ar-BH"/>
        </w:rPr>
        <w:t>،</w:t>
      </w:r>
      <w:r w:rsidRPr="006B43CE">
        <w:rPr>
          <w:rFonts w:ascii="mylotus" w:hAnsi="mylotus"/>
          <w:sz w:val="34"/>
          <w:szCs w:val="34"/>
          <w:rtl/>
          <w:lang w:bidi="ar-BH"/>
        </w:rPr>
        <w:t xml:space="preserve"> كم</w:t>
      </w:r>
      <w:r>
        <w:rPr>
          <w:rFonts w:ascii="mylotus" w:hAnsi="mylotus"/>
          <w:sz w:val="34"/>
          <w:szCs w:val="34"/>
          <w:rtl/>
          <w:lang w:bidi="ar-BH"/>
        </w:rPr>
        <w:t>ا يمكن تصور التفكيك في مسألة ال</w:t>
      </w:r>
      <w:r>
        <w:rPr>
          <w:rFonts w:ascii="mylotus" w:hAnsi="mylotus" w:hint="cs"/>
          <w:sz w:val="34"/>
          <w:szCs w:val="34"/>
          <w:rtl/>
          <w:lang w:bidi="ar-BH"/>
        </w:rPr>
        <w:t>ا</w:t>
      </w:r>
      <w:r w:rsidRPr="006B43CE">
        <w:rPr>
          <w:rFonts w:ascii="mylotus" w:hAnsi="mylotus"/>
          <w:sz w:val="34"/>
          <w:szCs w:val="34"/>
          <w:rtl/>
          <w:lang w:bidi="ar-BH"/>
        </w:rPr>
        <w:t>جتماع بأن يقال: إن هناك فرقا في متعلقي الأمر والنهي بين تعدد العنوان وتعدد الإضافة، ففي تعدد العنوان كما لو قال</w:t>
      </w:r>
      <w:r>
        <w:rPr>
          <w:rFonts w:ascii="mylotus" w:hAnsi="mylotus" w:hint="cs"/>
          <w:sz w:val="34"/>
          <w:szCs w:val="34"/>
          <w:rtl/>
          <w:lang w:bidi="ar-BH"/>
        </w:rPr>
        <w:t>:</w:t>
      </w:r>
      <w:r w:rsidRPr="006B43CE">
        <w:rPr>
          <w:rFonts w:ascii="mylotus" w:hAnsi="mylotus"/>
          <w:sz w:val="34"/>
          <w:szCs w:val="34"/>
          <w:rtl/>
          <w:lang w:bidi="ar-BH"/>
        </w:rPr>
        <w:t xml:space="preserve"> (صلِّ</w:t>
      </w:r>
      <w:r>
        <w:rPr>
          <w:rFonts w:ascii="mylotus" w:hAnsi="mylotus"/>
          <w:sz w:val="34"/>
          <w:szCs w:val="34"/>
          <w:rtl/>
          <w:lang w:bidi="ar-BH"/>
        </w:rPr>
        <w:t xml:space="preserve"> ولا تغصب) أو (توضأ ولا تغصب)</w:t>
      </w:r>
      <w:r w:rsidRPr="006B43CE">
        <w:rPr>
          <w:rFonts w:ascii="mylotus" w:hAnsi="mylotus"/>
          <w:sz w:val="34"/>
          <w:szCs w:val="34"/>
          <w:rtl/>
          <w:lang w:bidi="ar-BH"/>
        </w:rPr>
        <w:t xml:space="preserve"> يمكن القول بالجواز عقلاً وعرفاً.</w:t>
      </w:r>
    </w:p>
    <w:p w14:paraId="092527D4" w14:textId="203B1F5A" w:rsidR="00CD5424" w:rsidRDefault="006B43CE" w:rsidP="006B43CE">
      <w:pPr>
        <w:pStyle w:val="a0"/>
        <w:bidi/>
        <w:ind w:firstLine="0"/>
        <w:rPr>
          <w:rFonts w:ascii="mylotus" w:hAnsi="mylotus" w:hint="cs"/>
          <w:b/>
          <w:bCs/>
          <w:sz w:val="34"/>
          <w:szCs w:val="34"/>
          <w:rtl/>
          <w:lang w:bidi="ar-BH"/>
        </w:rPr>
      </w:pPr>
      <w:r w:rsidRPr="006B43CE">
        <w:rPr>
          <w:rFonts w:ascii="mylotus" w:hAnsi="mylotus"/>
          <w:sz w:val="34"/>
          <w:szCs w:val="34"/>
          <w:rtl/>
          <w:lang w:bidi="ar-BH"/>
        </w:rPr>
        <w:t>وأما في فرض وحدة المتعلقين في العنوان بحيث لا</w:t>
      </w:r>
      <w:r>
        <w:rPr>
          <w:rFonts w:ascii="mylotus" w:hAnsi="mylotus" w:hint="cs"/>
          <w:sz w:val="34"/>
          <w:szCs w:val="34"/>
          <w:rtl/>
          <w:lang w:bidi="ar-BH"/>
        </w:rPr>
        <w:t xml:space="preserve"> </w:t>
      </w:r>
      <w:r>
        <w:rPr>
          <w:rFonts w:ascii="mylotus" w:hAnsi="mylotus"/>
          <w:sz w:val="34"/>
          <w:szCs w:val="34"/>
          <w:rtl/>
          <w:lang w:bidi="ar-BH"/>
        </w:rPr>
        <w:t xml:space="preserve">فرق بينهما </w:t>
      </w:r>
      <w:r>
        <w:rPr>
          <w:rFonts w:ascii="mylotus" w:hAnsi="mylotus" w:hint="cs"/>
          <w:sz w:val="34"/>
          <w:szCs w:val="34"/>
          <w:rtl/>
          <w:lang w:bidi="ar-BH"/>
        </w:rPr>
        <w:t>إ</w:t>
      </w:r>
      <w:r w:rsidRPr="006B43CE">
        <w:rPr>
          <w:rFonts w:ascii="mylotus" w:hAnsi="mylotus"/>
          <w:sz w:val="34"/>
          <w:szCs w:val="34"/>
          <w:rtl/>
          <w:lang w:bidi="ar-BH"/>
        </w:rPr>
        <w:t>لا</w:t>
      </w:r>
      <w:r>
        <w:rPr>
          <w:rFonts w:ascii="mylotus" w:hAnsi="mylotus"/>
          <w:sz w:val="34"/>
          <w:szCs w:val="34"/>
          <w:rtl/>
          <w:lang w:bidi="ar-BH"/>
        </w:rPr>
        <w:t xml:space="preserve"> </w:t>
      </w:r>
      <w:r w:rsidRPr="006B43CE">
        <w:rPr>
          <w:rFonts w:ascii="mylotus" w:hAnsi="mylotus"/>
          <w:sz w:val="34"/>
          <w:szCs w:val="34"/>
          <w:rtl/>
          <w:lang w:bidi="ar-BH"/>
        </w:rPr>
        <w:t>بتعدد الإضافة، كما إذا قال: (عظم العادل ولا تعظم الفاسق)، فقام المكلف بقصد قياماً واحداً للعادل والفاسق معاً، فإن العقل لا يرى مانعاً من الاجتماع بلحاظ أن مصب الأمر التعظيم المتقيد بكونه تعظيماً للعادل، ومصب النهي التعظيم المتقيد بكونه تعظيماً للفاسق، فالتع</w:t>
      </w:r>
      <w:r>
        <w:rPr>
          <w:rFonts w:ascii="mylotus" w:hAnsi="mylotus"/>
          <w:sz w:val="34"/>
          <w:szCs w:val="34"/>
          <w:rtl/>
          <w:lang w:bidi="ar-BH"/>
        </w:rPr>
        <w:t>ظيم الصادر وإن كان واحدا</w:t>
      </w:r>
      <w:r>
        <w:rPr>
          <w:rFonts w:ascii="mylotus" w:hAnsi="mylotus" w:hint="cs"/>
          <w:sz w:val="34"/>
          <w:szCs w:val="34"/>
          <w:rtl/>
          <w:lang w:bidi="ar-BH"/>
        </w:rPr>
        <w:t>ً</w:t>
      </w:r>
      <w:r>
        <w:rPr>
          <w:rFonts w:ascii="mylotus" w:hAnsi="mylotus"/>
          <w:sz w:val="34"/>
          <w:szCs w:val="34"/>
          <w:rtl/>
          <w:lang w:bidi="ar-BH"/>
        </w:rPr>
        <w:t xml:space="preserve"> حقيقة </w:t>
      </w:r>
      <w:r>
        <w:rPr>
          <w:rFonts w:ascii="mylotus" w:hAnsi="mylotus" w:hint="cs"/>
          <w:sz w:val="34"/>
          <w:szCs w:val="34"/>
          <w:rtl/>
          <w:lang w:bidi="ar-BH"/>
        </w:rPr>
        <w:t>إ</w:t>
      </w:r>
      <w:r w:rsidRPr="006B43CE">
        <w:rPr>
          <w:rFonts w:ascii="mylotus" w:hAnsi="mylotus"/>
          <w:sz w:val="34"/>
          <w:szCs w:val="34"/>
          <w:rtl/>
          <w:lang w:bidi="ar-BH"/>
        </w:rPr>
        <w:t xml:space="preserve">لا أنه امتثال للأمر </w:t>
      </w:r>
      <w:r w:rsidRPr="006B43CE">
        <w:rPr>
          <w:rFonts w:ascii="mylotus" w:hAnsi="mylotus"/>
          <w:sz w:val="34"/>
          <w:szCs w:val="34"/>
          <w:rtl/>
          <w:lang w:bidi="ar-BH"/>
        </w:rPr>
        <w:lastRenderedPageBreak/>
        <w:t>وعصيان للنهي،</w:t>
      </w:r>
      <w:r>
        <w:rPr>
          <w:rFonts w:ascii="mylotus" w:hAnsi="mylotus" w:hint="cs"/>
          <w:sz w:val="34"/>
          <w:szCs w:val="34"/>
          <w:rtl/>
          <w:lang w:bidi="ar-BH"/>
        </w:rPr>
        <w:t xml:space="preserve"> </w:t>
      </w:r>
      <w:r>
        <w:rPr>
          <w:rFonts w:ascii="mylotus" w:hAnsi="mylotus"/>
          <w:sz w:val="34"/>
          <w:szCs w:val="34"/>
          <w:rtl/>
          <w:lang w:bidi="ar-BH"/>
        </w:rPr>
        <w:t>لكن العرف العقلائي</w:t>
      </w:r>
      <w:r>
        <w:rPr>
          <w:rFonts w:ascii="mylotus" w:hAnsi="mylotus" w:hint="cs"/>
          <w:sz w:val="34"/>
          <w:szCs w:val="34"/>
          <w:rtl/>
          <w:lang w:bidi="ar-BH"/>
        </w:rPr>
        <w:t xml:space="preserve"> </w:t>
      </w:r>
      <w:r>
        <w:rPr>
          <w:rFonts w:ascii="mylotus" w:hAnsi="mylotus"/>
          <w:sz w:val="34"/>
          <w:szCs w:val="34"/>
          <w:rtl/>
          <w:lang w:bidi="ar-BH"/>
        </w:rPr>
        <w:t>-</w:t>
      </w:r>
      <w:r w:rsidRPr="006B43CE">
        <w:rPr>
          <w:rFonts w:ascii="mylotus" w:hAnsi="mylotus"/>
          <w:sz w:val="34"/>
          <w:szCs w:val="34"/>
          <w:rtl/>
          <w:lang w:bidi="ar-BH"/>
        </w:rPr>
        <w:t xml:space="preserve">بحسب </w:t>
      </w:r>
      <w:r>
        <w:rPr>
          <w:rFonts w:ascii="mylotus" w:hAnsi="mylotus"/>
          <w:sz w:val="34"/>
          <w:szCs w:val="34"/>
          <w:rtl/>
          <w:lang w:bidi="ar-BH"/>
        </w:rPr>
        <w:t>مرتكزاته في مقام التقنين</w:t>
      </w:r>
      <w:r w:rsidRPr="006B43CE">
        <w:rPr>
          <w:rFonts w:ascii="mylotus" w:hAnsi="mylotus"/>
          <w:sz w:val="34"/>
          <w:szCs w:val="34"/>
          <w:rtl/>
          <w:lang w:bidi="ar-BH"/>
        </w:rPr>
        <w:t>- يرى أن اجتماع الأمر والنهي فيه</w:t>
      </w:r>
      <w:r>
        <w:rPr>
          <w:rFonts w:ascii="mylotus" w:hAnsi="mylotus"/>
          <w:sz w:val="34"/>
          <w:szCs w:val="34"/>
          <w:rtl/>
          <w:lang w:bidi="ar-BH"/>
        </w:rPr>
        <w:t xml:space="preserve"> </w:t>
      </w:r>
      <w:r w:rsidRPr="006B43CE">
        <w:rPr>
          <w:rFonts w:ascii="mylotus" w:hAnsi="mylotus"/>
          <w:sz w:val="34"/>
          <w:szCs w:val="34"/>
          <w:rtl/>
          <w:lang w:bidi="ar-BH"/>
        </w:rPr>
        <w:t>ممتنع بأن يكون ما هو مصداق حقيقي لعصيان النهي مصداقاً حقيقياً لامتثال الأمر</w:t>
      </w:r>
      <w:r>
        <w:rPr>
          <w:rFonts w:ascii="mylotus" w:hAnsi="mylotus" w:hint="cs"/>
          <w:sz w:val="34"/>
          <w:szCs w:val="34"/>
          <w:rtl/>
          <w:lang w:bidi="ar-BH"/>
        </w:rPr>
        <w:t>.</w:t>
      </w:r>
    </w:p>
    <w:p w14:paraId="033ECA28" w14:textId="77777777" w:rsidR="006B43CE" w:rsidRDefault="006B43CE" w:rsidP="006B43CE">
      <w:pPr>
        <w:pStyle w:val="a0"/>
        <w:bidi/>
        <w:ind w:firstLine="0"/>
        <w:rPr>
          <w:rFonts w:ascii="mylotus" w:hAnsi="mylotus" w:hint="cs"/>
          <w:b/>
          <w:bCs/>
          <w:sz w:val="34"/>
          <w:szCs w:val="34"/>
          <w:rtl/>
          <w:lang w:bidi="ar-BH"/>
        </w:rPr>
      </w:pPr>
    </w:p>
    <w:p w14:paraId="72502CC5" w14:textId="4291F83F" w:rsidR="00EF47A8" w:rsidRPr="003003D1" w:rsidRDefault="00F72992" w:rsidP="00CD5424">
      <w:pPr>
        <w:pStyle w:val="a0"/>
        <w:bidi/>
        <w:ind w:firstLine="0"/>
        <w:jc w:val="center"/>
        <w:rPr>
          <w:rFonts w:ascii="mylotus" w:hAnsi="mylotus"/>
          <w:b/>
          <w:bCs/>
          <w:sz w:val="34"/>
          <w:szCs w:val="34"/>
          <w:rtl/>
          <w:lang w:bidi="ar-BH"/>
        </w:rPr>
      </w:pPr>
      <w:r>
        <w:rPr>
          <w:rFonts w:ascii="mylotus" w:hAnsi="mylotus"/>
          <w:b/>
          <w:bCs/>
          <w:sz w:val="34"/>
          <w:szCs w:val="34"/>
          <w:rtl/>
          <w:lang w:bidi="ar-BH"/>
        </w:rPr>
        <w:t>والحمد</w:t>
      </w:r>
      <w:r w:rsidR="00EF47A8" w:rsidRPr="003003D1">
        <w:rPr>
          <w:rFonts w:ascii="mylotus" w:hAnsi="mylotus"/>
          <w:b/>
          <w:bCs/>
          <w:sz w:val="34"/>
          <w:szCs w:val="34"/>
          <w:rtl/>
          <w:lang w:bidi="ar-BH"/>
        </w:rPr>
        <w:t xml:space="preserve">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B8043" w14:textId="77777777" w:rsidR="00043B71" w:rsidRDefault="00043B71" w:rsidP="00A5027D">
      <w:pPr>
        <w:spacing w:line="240" w:lineRule="auto"/>
      </w:pPr>
      <w:r>
        <w:separator/>
      </w:r>
    </w:p>
  </w:endnote>
  <w:endnote w:type="continuationSeparator" w:id="0">
    <w:p w14:paraId="0266AE45" w14:textId="77777777" w:rsidR="00043B71" w:rsidRDefault="00043B7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rPr>
            <w:rFonts w:hint="cs"/>
            <w:lang w:bidi="ar-IQ"/>
          </w:rP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6B43CE" w:rsidRPr="006B43CE">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A40E0C" w14:textId="77777777" w:rsidR="00043B71" w:rsidRDefault="00043B71" w:rsidP="00A5027D">
      <w:pPr>
        <w:spacing w:line="240" w:lineRule="auto"/>
      </w:pPr>
      <w:r>
        <w:separator/>
      </w:r>
    </w:p>
  </w:footnote>
  <w:footnote w:type="continuationSeparator" w:id="0">
    <w:p w14:paraId="5CA36B11" w14:textId="77777777" w:rsidR="00043B71" w:rsidRDefault="00043B71"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37438ECA" w:rsidR="00B07F43" w:rsidRDefault="00F72992" w:rsidP="00A816FA">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A816FA">
      <w:rPr>
        <w:rFonts w:ascii="mylotus" w:hAnsi="mylotus" w:cs="mylotus" w:hint="cs"/>
        <w:color w:val="FF0000"/>
        <w:sz w:val="26"/>
        <w:szCs w:val="26"/>
        <w:rtl/>
      </w:rPr>
      <w:t>24</w:t>
    </w:r>
    <w:r w:rsidRPr="005F7776">
      <w:rPr>
        <w:rFonts w:ascii="mylotus" w:hAnsi="mylotus" w:cs="mylotus"/>
        <w:color w:val="FF0000"/>
        <w:sz w:val="26"/>
        <w:szCs w:val="26"/>
        <w:rtl/>
      </w:rPr>
      <w:t>) - ال</w:t>
    </w:r>
    <w:r w:rsidR="00A816FA">
      <w:rPr>
        <w:rFonts w:ascii="mylotus" w:hAnsi="mylotus" w:cs="mylotus" w:hint="cs"/>
        <w:color w:val="FF0000"/>
        <w:sz w:val="26"/>
        <w:szCs w:val="26"/>
        <w:rtl/>
      </w:rPr>
      <w:t>سبت</w:t>
    </w:r>
    <w:r w:rsidRPr="005F7776">
      <w:rPr>
        <w:rFonts w:ascii="mylotus" w:hAnsi="mylotus" w:cs="mylotus"/>
        <w:color w:val="FF0000"/>
        <w:sz w:val="26"/>
        <w:szCs w:val="26"/>
        <w:rtl/>
      </w:rPr>
      <w:t xml:space="preserve"> </w:t>
    </w:r>
    <w:r w:rsidR="00A816FA">
      <w:rPr>
        <w:rFonts w:ascii="mylotus" w:hAnsi="mylotus" w:cs="mylotus" w:hint="cs"/>
        <w:color w:val="FF0000"/>
        <w:sz w:val="26"/>
        <w:szCs w:val="26"/>
        <w:rtl/>
      </w:rPr>
      <w:t>5</w:t>
    </w:r>
    <w:r>
      <w:rPr>
        <w:rFonts w:ascii="mylotus" w:hAnsi="mylotus" w:cs="mylotus"/>
        <w:color w:val="FF0000"/>
        <w:sz w:val="26"/>
        <w:szCs w:val="26"/>
        <w:rtl/>
      </w:rPr>
      <w:t xml:space="preserve"> </w:t>
    </w:r>
    <w:r>
      <w:rPr>
        <w:rFonts w:ascii="mylotus" w:hAnsi="mylotus" w:cs="mylotus" w:hint="cs"/>
        <w:color w:val="FF0000"/>
        <w:sz w:val="26"/>
        <w:szCs w:val="26"/>
        <w:rtl/>
      </w:rPr>
      <w:t>جمادى الأولى 1448</w:t>
    </w:r>
    <w:r w:rsidRPr="005F7776">
      <w:rPr>
        <w:rFonts w:ascii="mylotus" w:hAnsi="mylotus" w:cs="mylotus"/>
        <w:color w:val="FF0000"/>
        <w:sz w:val="26"/>
        <w:szCs w:val="26"/>
        <w:rtl/>
      </w:rPr>
      <w:t>هـ</w:t>
    </w:r>
    <w:r w:rsidR="00EF47A8">
      <w:rPr>
        <w:rFonts w:ascii="mylotus" w:hAnsi="mylotus" w:cs="mylotus"/>
        <w:color w:val="FF0000"/>
        <w:sz w:val="24"/>
        <w:szCs w:val="24"/>
        <w:rtl/>
      </w:rPr>
      <w:tab/>
    </w:r>
    <w:r w:rsidR="00EF47A8" w:rsidRPr="00FD3FCA">
      <w:rPr>
        <w:rFonts w:ascii="mylotus" w:hAnsi="mylotus" w:cs="mylotus" w:hint="cs"/>
        <w:color w:val="0070C0"/>
        <w:sz w:val="26"/>
        <w:szCs w:val="26"/>
        <w:rtl/>
      </w:rPr>
      <w:t>ا</w:t>
    </w:r>
    <w:r w:rsidR="00B07F43" w:rsidRPr="00FD3FCA">
      <w:rPr>
        <w:rFonts w:ascii="mylotus" w:hAnsi="mylotus" w:cs="mylotus"/>
        <w:color w:val="0070C0"/>
        <w:sz w:val="26"/>
        <w:szCs w:val="26"/>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43B71"/>
    <w:rsid w:val="00044FBF"/>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F2D22"/>
    <w:rsid w:val="00102391"/>
    <w:rsid w:val="00104288"/>
    <w:rsid w:val="00111AE8"/>
    <w:rsid w:val="00112036"/>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1CEF"/>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77171"/>
    <w:rsid w:val="00382085"/>
    <w:rsid w:val="0038241F"/>
    <w:rsid w:val="00396289"/>
    <w:rsid w:val="003A0D7F"/>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43CE"/>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0036"/>
    <w:rsid w:val="00753B14"/>
    <w:rsid w:val="0076539C"/>
    <w:rsid w:val="00776E98"/>
    <w:rsid w:val="00781258"/>
    <w:rsid w:val="00791C2B"/>
    <w:rsid w:val="007926E8"/>
    <w:rsid w:val="007959F8"/>
    <w:rsid w:val="007A1A5D"/>
    <w:rsid w:val="007A3BE9"/>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0E4D"/>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3079"/>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16F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7F43"/>
    <w:rsid w:val="00B11E0D"/>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545C"/>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D5424"/>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992"/>
    <w:rsid w:val="00F72F28"/>
    <w:rsid w:val="00F75FF8"/>
    <w:rsid w:val="00F760D6"/>
    <w:rsid w:val="00F76336"/>
    <w:rsid w:val="00F812D6"/>
    <w:rsid w:val="00F83D13"/>
    <w:rsid w:val="00F83FCA"/>
    <w:rsid w:val="00F87C5B"/>
    <w:rsid w:val="00F9000E"/>
    <w:rsid w:val="00FB2461"/>
    <w:rsid w:val="00FB259A"/>
    <w:rsid w:val="00FB4C6F"/>
    <w:rsid w:val="00FB5742"/>
    <w:rsid w:val="00FB61E8"/>
    <w:rsid w:val="00FC195A"/>
    <w:rsid w:val="00FC2FF8"/>
    <w:rsid w:val="00FC7F35"/>
    <w:rsid w:val="00FD3FCA"/>
    <w:rsid w:val="00FE0B22"/>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CD76B-84E9-4758-927E-2E9D9A08F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1374</TotalTime>
  <Pages>4</Pages>
  <Words>844</Words>
  <Characters>4815</Characters>
  <Application>Microsoft Office Word</Application>
  <DocSecurity>0</DocSecurity>
  <Lines>40</Lines>
  <Paragraphs>11</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6</cp:revision>
  <cp:lastPrinted>2026-03-25T07:41:00Z</cp:lastPrinted>
  <dcterms:created xsi:type="dcterms:W3CDTF">2026-10-16T15:34:00Z</dcterms:created>
  <dcterms:modified xsi:type="dcterms:W3CDTF">2026-10-17T14:29:00Z</dcterms:modified>
</cp:coreProperties>
</file>