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729F3509" w14:textId="77777777" w:rsidR="00683877" w:rsidRDefault="00AC2737" w:rsidP="00830E4D">
      <w:pPr>
        <w:pStyle w:val="a0"/>
        <w:bidi/>
        <w:spacing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60C29C58" w14:textId="77777777" w:rsidR="00683877" w:rsidRDefault="00683877" w:rsidP="006F7900">
      <w:pPr>
        <w:pStyle w:val="a0"/>
        <w:bidi/>
        <w:rPr>
          <w:rFonts w:ascii="mylotus" w:hAnsi="mylotus"/>
          <w:sz w:val="34"/>
          <w:szCs w:val="34"/>
          <w:lang w:bidi="ar-BH"/>
        </w:rPr>
      </w:pPr>
    </w:p>
    <w:p w14:paraId="284FEB55" w14:textId="77777777" w:rsidR="006F7900" w:rsidRPr="006F7900" w:rsidRDefault="006F7900" w:rsidP="006F7900">
      <w:pPr>
        <w:pStyle w:val="a0"/>
        <w:bidi/>
        <w:rPr>
          <w:rFonts w:ascii="mylotus" w:hAnsi="mylotus"/>
          <w:b/>
          <w:bCs/>
          <w:sz w:val="34"/>
          <w:szCs w:val="34"/>
          <w:rtl/>
          <w:lang w:bidi="ar-BH"/>
        </w:rPr>
      </w:pPr>
      <w:r w:rsidRPr="006F7900">
        <w:rPr>
          <w:rFonts w:ascii="mylotus" w:hAnsi="mylotus"/>
          <w:b/>
          <w:bCs/>
          <w:sz w:val="34"/>
          <w:szCs w:val="34"/>
          <w:rtl/>
          <w:lang w:bidi="ar-BH"/>
        </w:rPr>
        <w:t>الدور الثالث للعرف العام: دوره في مقام الاستظهار</w:t>
      </w:r>
      <w:r w:rsidRPr="006F7900">
        <w:rPr>
          <w:rFonts w:ascii="mylotus" w:hAnsi="mylotus"/>
          <w:b/>
          <w:bCs/>
          <w:sz w:val="34"/>
          <w:szCs w:val="34"/>
          <w:lang w:bidi="ar-BH"/>
        </w:rPr>
        <w:t>.</w:t>
      </w:r>
    </w:p>
    <w:p w14:paraId="1D03F0B3" w14:textId="449294AC" w:rsidR="006F7900" w:rsidRPr="006F7900" w:rsidRDefault="006F7900" w:rsidP="006F7900">
      <w:pPr>
        <w:pStyle w:val="a0"/>
        <w:bidi/>
        <w:rPr>
          <w:rFonts w:ascii="mylotus" w:hAnsi="mylotus"/>
          <w:sz w:val="34"/>
          <w:szCs w:val="34"/>
          <w:rtl/>
          <w:lang w:bidi="ar-BH"/>
        </w:rPr>
      </w:pPr>
      <w:r w:rsidRPr="006F7900">
        <w:rPr>
          <w:rFonts w:ascii="mylotus" w:hAnsi="mylotus"/>
          <w:sz w:val="34"/>
          <w:szCs w:val="34"/>
          <w:rtl/>
          <w:lang w:bidi="ar-BH"/>
        </w:rPr>
        <w:t>وبيان ذلك:</w:t>
      </w:r>
      <w:r w:rsidR="00FE17AE">
        <w:rPr>
          <w:rFonts w:ascii="mylotus" w:hAnsi="mylotus"/>
          <w:sz w:val="34"/>
          <w:szCs w:val="34"/>
          <w:rtl/>
          <w:lang w:bidi="ar-BH"/>
        </w:rPr>
        <w:t xml:space="preserve"> </w:t>
      </w:r>
      <w:r w:rsidRPr="006F7900">
        <w:rPr>
          <w:rFonts w:ascii="mylotus" w:hAnsi="mylotus"/>
          <w:sz w:val="34"/>
          <w:szCs w:val="34"/>
          <w:rtl/>
          <w:lang w:bidi="ar-BH"/>
        </w:rPr>
        <w:t>أنه هل يمكن التفكيك بين الجواز العقلي والجواز العرفي، بأن يقال: يجوز اجتماع الأمر والنهي عقلاً، ويمتنع عرفاً؟ حيث</w:t>
      </w:r>
      <w:r>
        <w:rPr>
          <w:rFonts w:ascii="mylotus" w:hAnsi="mylotus"/>
          <w:sz w:val="34"/>
          <w:szCs w:val="34"/>
          <w:rtl/>
          <w:lang w:bidi="ar-BH"/>
        </w:rPr>
        <w:t xml:space="preserve"> لا ريب في أن العكس غير معقول،</w:t>
      </w:r>
      <w:r w:rsidR="00FE17AE">
        <w:rPr>
          <w:rFonts w:ascii="mylotus" w:hAnsi="mylotus"/>
          <w:sz w:val="34"/>
          <w:szCs w:val="34"/>
          <w:rtl/>
          <w:lang w:bidi="ar-BH"/>
        </w:rPr>
        <w:t xml:space="preserve"> </w:t>
      </w:r>
      <w:r w:rsidRPr="006F7900">
        <w:rPr>
          <w:rFonts w:ascii="mylotus" w:hAnsi="mylotus"/>
          <w:sz w:val="34"/>
          <w:szCs w:val="34"/>
          <w:rtl/>
          <w:lang w:bidi="ar-BH"/>
        </w:rPr>
        <w:t>(بمعنى أن يتفق العقل والعرف على وحدة العنوان أو وحدة المعنون حقيقة مع</w:t>
      </w:r>
      <w:r>
        <w:rPr>
          <w:rFonts w:ascii="mylotus" w:hAnsi="mylotus"/>
          <w:sz w:val="34"/>
          <w:szCs w:val="34"/>
          <w:rtl/>
          <w:lang w:bidi="ar-BH"/>
        </w:rPr>
        <w:t xml:space="preserve"> تعدد العنوان</w:t>
      </w:r>
      <w:r w:rsidR="00FE17AE">
        <w:rPr>
          <w:rFonts w:ascii="mylotus" w:hAnsi="mylotus"/>
          <w:sz w:val="34"/>
          <w:szCs w:val="34"/>
          <w:rtl/>
          <w:lang w:bidi="ar-BH"/>
        </w:rPr>
        <w:t>،</w:t>
      </w:r>
      <w:r>
        <w:rPr>
          <w:rFonts w:ascii="mylotus" w:hAnsi="mylotus"/>
          <w:sz w:val="34"/>
          <w:szCs w:val="34"/>
          <w:rtl/>
          <w:lang w:bidi="ar-BH"/>
        </w:rPr>
        <w:t xml:space="preserve"> ويحكم العقل بال</w:t>
      </w:r>
      <w:r>
        <w:rPr>
          <w:rFonts w:ascii="mylotus" w:hAnsi="mylotus" w:hint="cs"/>
          <w:sz w:val="34"/>
          <w:szCs w:val="34"/>
          <w:rtl/>
          <w:lang w:bidi="ar-BH"/>
        </w:rPr>
        <w:t>ا</w:t>
      </w:r>
      <w:r w:rsidRPr="006F7900">
        <w:rPr>
          <w:rFonts w:ascii="mylotus" w:hAnsi="mylotus"/>
          <w:sz w:val="34"/>
          <w:szCs w:val="34"/>
          <w:rtl/>
          <w:lang w:bidi="ar-BH"/>
        </w:rPr>
        <w:t>متناع</w:t>
      </w:r>
      <w:r w:rsidR="00FE17AE">
        <w:rPr>
          <w:rFonts w:ascii="mylotus" w:hAnsi="mylotus"/>
          <w:sz w:val="34"/>
          <w:szCs w:val="34"/>
          <w:rtl/>
          <w:lang w:bidi="ar-BH"/>
        </w:rPr>
        <w:t xml:space="preserve"> </w:t>
      </w:r>
      <w:r w:rsidRPr="006F7900">
        <w:rPr>
          <w:rFonts w:ascii="mylotus" w:hAnsi="mylotus"/>
          <w:sz w:val="34"/>
          <w:szCs w:val="34"/>
          <w:rtl/>
          <w:lang w:bidi="ar-BH"/>
        </w:rPr>
        <w:t>لملاك التضاد بين الملاكات أو</w:t>
      </w:r>
      <w:r>
        <w:rPr>
          <w:rFonts w:ascii="mylotus" w:hAnsi="mylotus"/>
          <w:sz w:val="34"/>
          <w:szCs w:val="34"/>
          <w:rtl/>
          <w:lang w:bidi="ar-BH"/>
        </w:rPr>
        <w:t xml:space="preserve"> المبادئ ويحكم العرف بالجواز</w:t>
      </w:r>
      <w:r w:rsidR="00FE17AE">
        <w:rPr>
          <w:rFonts w:ascii="mylotus" w:hAnsi="mylotus"/>
          <w:sz w:val="34"/>
          <w:szCs w:val="34"/>
          <w:rtl/>
          <w:lang w:bidi="ar-BH"/>
        </w:rPr>
        <w:t>)</w:t>
      </w:r>
      <w:r w:rsidRPr="006F7900">
        <w:rPr>
          <w:rFonts w:ascii="mylotus" w:hAnsi="mylotus"/>
          <w:sz w:val="34"/>
          <w:szCs w:val="34"/>
          <w:rtl/>
          <w:lang w:bidi="ar-BH"/>
        </w:rPr>
        <w:t>؛ إذ لا يُحتمل أن العرف مع التفاته لامتناع الاجتماع عقلاً أن يقول بجوازه عرف</w:t>
      </w:r>
      <w:r>
        <w:rPr>
          <w:rFonts w:ascii="mylotus" w:hAnsi="mylotus"/>
          <w:sz w:val="34"/>
          <w:szCs w:val="34"/>
          <w:rtl/>
          <w:lang w:bidi="ar-BH"/>
        </w:rPr>
        <w:t>اً،</w:t>
      </w:r>
      <w:r w:rsidR="00FE17AE">
        <w:rPr>
          <w:rFonts w:ascii="mylotus" w:hAnsi="mylotus"/>
          <w:sz w:val="34"/>
          <w:szCs w:val="34"/>
          <w:rtl/>
          <w:lang w:bidi="ar-BH"/>
        </w:rPr>
        <w:t xml:space="preserve"> </w:t>
      </w:r>
      <w:r>
        <w:rPr>
          <w:rFonts w:ascii="mylotus" w:hAnsi="mylotus"/>
          <w:sz w:val="34"/>
          <w:szCs w:val="34"/>
          <w:rtl/>
          <w:lang w:bidi="ar-BH"/>
        </w:rPr>
        <w:t>ولكن الكلام في معقولية ال</w:t>
      </w:r>
      <w:r>
        <w:rPr>
          <w:rFonts w:ascii="mylotus" w:hAnsi="mylotus" w:hint="cs"/>
          <w:sz w:val="34"/>
          <w:szCs w:val="34"/>
          <w:rtl/>
          <w:lang w:bidi="ar-BH"/>
        </w:rPr>
        <w:t>ا</w:t>
      </w:r>
      <w:r w:rsidRPr="006F7900">
        <w:rPr>
          <w:rFonts w:ascii="mylotus" w:hAnsi="mylotus"/>
          <w:sz w:val="34"/>
          <w:szCs w:val="34"/>
          <w:rtl/>
          <w:lang w:bidi="ar-BH"/>
        </w:rPr>
        <w:t xml:space="preserve">متناع العرفي بعد المفروغية عن الجواز </w:t>
      </w:r>
      <w:r>
        <w:rPr>
          <w:rFonts w:ascii="mylotus" w:hAnsi="mylotus"/>
          <w:sz w:val="34"/>
          <w:szCs w:val="34"/>
          <w:rtl/>
          <w:lang w:bidi="ar-BH"/>
        </w:rPr>
        <w:t>العقلي</w:t>
      </w:r>
      <w:r>
        <w:rPr>
          <w:rFonts w:ascii="mylotus" w:hAnsi="mylotus" w:hint="cs"/>
          <w:sz w:val="34"/>
          <w:szCs w:val="34"/>
          <w:rtl/>
          <w:lang w:bidi="ar-BH"/>
        </w:rPr>
        <w:t>.</w:t>
      </w:r>
    </w:p>
    <w:p w14:paraId="3B35CE2E" w14:textId="77777777" w:rsidR="006F7900" w:rsidRPr="006F7900" w:rsidRDefault="006F7900" w:rsidP="006F7900">
      <w:pPr>
        <w:pStyle w:val="a0"/>
        <w:bidi/>
        <w:rPr>
          <w:rFonts w:ascii="mylotus" w:hAnsi="mylotus"/>
          <w:sz w:val="34"/>
          <w:szCs w:val="34"/>
          <w:rtl/>
          <w:lang w:bidi="ar-BH"/>
        </w:rPr>
      </w:pPr>
      <w:r w:rsidRPr="006F7900">
        <w:rPr>
          <w:rFonts w:ascii="mylotus" w:hAnsi="mylotus"/>
          <w:sz w:val="34"/>
          <w:szCs w:val="34"/>
          <w:rtl/>
          <w:lang w:bidi="ar-BH"/>
        </w:rPr>
        <w:t>ويمكن أن يقال: إذا كان منظور العقل والعرف إلى جهة واحدة، فالتفكيك بينهما غير وارد، بخلاف ما إذا كان المنظور جهتين</w:t>
      </w:r>
      <w:r w:rsidRPr="006F7900">
        <w:rPr>
          <w:rFonts w:ascii="mylotus" w:hAnsi="mylotus"/>
          <w:sz w:val="34"/>
          <w:szCs w:val="34"/>
          <w:lang w:bidi="ar-BH"/>
        </w:rPr>
        <w:t>.</w:t>
      </w:r>
    </w:p>
    <w:p w14:paraId="1A339BAC" w14:textId="77777777" w:rsidR="006F7900" w:rsidRPr="006F7900" w:rsidRDefault="006F7900" w:rsidP="006F7900">
      <w:pPr>
        <w:pStyle w:val="a0"/>
        <w:bidi/>
        <w:rPr>
          <w:rFonts w:ascii="mylotus" w:hAnsi="mylotus"/>
          <w:b/>
          <w:bCs/>
          <w:sz w:val="34"/>
          <w:szCs w:val="34"/>
          <w:rtl/>
          <w:lang w:bidi="ar-BH"/>
        </w:rPr>
      </w:pPr>
      <w:r w:rsidRPr="006F7900">
        <w:rPr>
          <w:rFonts w:ascii="mylotus" w:hAnsi="mylotus"/>
          <w:b/>
          <w:bCs/>
          <w:sz w:val="34"/>
          <w:szCs w:val="34"/>
          <w:rtl/>
          <w:lang w:bidi="ar-BH"/>
        </w:rPr>
        <w:t>والوجه في ذلك ما يبتني على مجموع عنصرين</w:t>
      </w:r>
      <w:r w:rsidRPr="006F7900">
        <w:rPr>
          <w:rFonts w:ascii="mylotus" w:hAnsi="mylotus"/>
          <w:b/>
          <w:bCs/>
          <w:sz w:val="34"/>
          <w:szCs w:val="34"/>
          <w:lang w:bidi="ar-BH"/>
        </w:rPr>
        <w:t>:</w:t>
      </w:r>
    </w:p>
    <w:p w14:paraId="48E7CA9C" w14:textId="04161C5F" w:rsidR="006F7900" w:rsidRPr="006F7900" w:rsidRDefault="006F7900" w:rsidP="006F7900">
      <w:pPr>
        <w:pStyle w:val="a0"/>
        <w:bidi/>
        <w:rPr>
          <w:rFonts w:ascii="mylotus" w:hAnsi="mylotus"/>
          <w:sz w:val="34"/>
          <w:szCs w:val="34"/>
          <w:rtl/>
          <w:lang w:bidi="ar-BH"/>
        </w:rPr>
      </w:pPr>
      <w:r w:rsidRPr="006F7900">
        <w:rPr>
          <w:rFonts w:ascii="mylotus" w:hAnsi="mylotus"/>
          <w:b/>
          <w:bCs/>
          <w:sz w:val="34"/>
          <w:szCs w:val="34"/>
          <w:rtl/>
          <w:lang w:bidi="ar-BH"/>
        </w:rPr>
        <w:t>العنصر الأول:</w:t>
      </w:r>
      <w:r w:rsidRPr="006F7900">
        <w:rPr>
          <w:rFonts w:ascii="mylotus" w:hAnsi="mylotus"/>
          <w:sz w:val="34"/>
          <w:szCs w:val="34"/>
          <w:rtl/>
          <w:lang w:bidi="ar-BH"/>
        </w:rPr>
        <w:t xml:space="preserve"> أن المناط في المنع العقلي هو التضاد، والمناط في التضاد هو اجتماع المحبوبية والمبغوضية؛ وبما أن المناط مناطٌ وجداني</w:t>
      </w:r>
      <w:r w:rsidR="00FE17AE">
        <w:rPr>
          <w:rFonts w:ascii="mylotus" w:hAnsi="mylotus"/>
          <w:sz w:val="34"/>
          <w:szCs w:val="34"/>
          <w:rtl/>
          <w:lang w:bidi="ar-BH"/>
        </w:rPr>
        <w:t>.</w:t>
      </w:r>
      <w:r w:rsidRPr="006F7900">
        <w:rPr>
          <w:rFonts w:ascii="mylotus" w:hAnsi="mylotus"/>
          <w:sz w:val="34"/>
          <w:szCs w:val="34"/>
          <w:rtl/>
          <w:lang w:bidi="ar-BH"/>
        </w:rPr>
        <w:t xml:space="preserve"> أمكن للعرف العام الإحاطة به</w:t>
      </w:r>
      <w:r w:rsidR="00FE17AE">
        <w:rPr>
          <w:rFonts w:ascii="mylotus" w:hAnsi="mylotus"/>
          <w:sz w:val="34"/>
          <w:szCs w:val="34"/>
          <w:rtl/>
          <w:lang w:bidi="ar-BH"/>
        </w:rPr>
        <w:t>،</w:t>
      </w:r>
      <w:r w:rsidRPr="006F7900">
        <w:rPr>
          <w:rFonts w:ascii="mylotus" w:hAnsi="mylotus"/>
          <w:sz w:val="34"/>
          <w:szCs w:val="34"/>
          <w:rtl/>
          <w:lang w:bidi="ar-BH"/>
        </w:rPr>
        <w:t xml:space="preserve"> فإنه يمتلك نفس الوجدان الذي على ضوئه يقرر العقل امتناع اجتماع المحبوبية والمبغوضية في مركز واحد</w:t>
      </w:r>
      <w:r w:rsidRPr="006F7900">
        <w:rPr>
          <w:rFonts w:ascii="mylotus" w:hAnsi="mylotus"/>
          <w:sz w:val="34"/>
          <w:szCs w:val="34"/>
          <w:lang w:bidi="ar-BH"/>
        </w:rPr>
        <w:t>.</w:t>
      </w:r>
    </w:p>
    <w:p w14:paraId="7F549431" w14:textId="7A552AA7" w:rsidR="006F7900" w:rsidRPr="006F7900" w:rsidRDefault="006F7900" w:rsidP="006F7900">
      <w:pPr>
        <w:pStyle w:val="a0"/>
        <w:bidi/>
        <w:rPr>
          <w:rFonts w:ascii="mylotus" w:hAnsi="mylotus"/>
          <w:sz w:val="34"/>
          <w:szCs w:val="34"/>
          <w:rtl/>
          <w:lang w:bidi="ar-BH"/>
        </w:rPr>
      </w:pPr>
      <w:r w:rsidRPr="006F7900">
        <w:rPr>
          <w:rFonts w:ascii="mylotus" w:hAnsi="mylotus"/>
          <w:b/>
          <w:bCs/>
          <w:sz w:val="34"/>
          <w:szCs w:val="34"/>
          <w:rtl/>
          <w:lang w:bidi="ar-BH"/>
        </w:rPr>
        <w:t>والعنصر الثاني:</w:t>
      </w:r>
      <w:r w:rsidRPr="006F7900">
        <w:rPr>
          <w:rFonts w:ascii="mylotus" w:hAnsi="mylotus"/>
          <w:sz w:val="34"/>
          <w:szCs w:val="34"/>
          <w:rtl/>
          <w:lang w:bidi="ar-BH"/>
        </w:rPr>
        <w:t xml:space="preserve"> أن موارد اجتماع الأمر والنهي موارد ابتلائية ومتعارفة، وليست موارد لا يلتفت إليها إلا العقل ويغفل عنها العرف العام، بل لدى</w:t>
      </w:r>
      <w:r w:rsidR="00FE17AE">
        <w:rPr>
          <w:rFonts w:ascii="mylotus" w:hAnsi="mylotus"/>
          <w:sz w:val="34"/>
          <w:szCs w:val="34"/>
          <w:rtl/>
          <w:lang w:bidi="ar-BH"/>
        </w:rPr>
        <w:t xml:space="preserve"> </w:t>
      </w:r>
      <w:r w:rsidRPr="006F7900">
        <w:rPr>
          <w:rFonts w:ascii="mylotus" w:hAnsi="mylotus"/>
          <w:sz w:val="34"/>
          <w:szCs w:val="34"/>
          <w:rtl/>
          <w:lang w:bidi="ar-BH"/>
        </w:rPr>
        <w:t>العرف العام تكاليف من أمر ونهي وبينها إطلاق وتقييد وعموم من وجه</w:t>
      </w:r>
      <w:r w:rsidR="00FE17AE">
        <w:rPr>
          <w:rFonts w:ascii="mylotus" w:hAnsi="mylotus"/>
          <w:sz w:val="34"/>
          <w:szCs w:val="34"/>
          <w:rtl/>
          <w:lang w:bidi="ar-BH"/>
        </w:rPr>
        <w:t>،</w:t>
      </w:r>
      <w:r w:rsidRPr="006F7900">
        <w:rPr>
          <w:rFonts w:ascii="mylotus" w:hAnsi="mylotus"/>
          <w:sz w:val="34"/>
          <w:szCs w:val="34"/>
          <w:rtl/>
          <w:lang w:bidi="ar-BH"/>
        </w:rPr>
        <w:t xml:space="preserve"> وبلحاظها يقع عادة اجتماع الإطلاقين في المجمع الواحد</w:t>
      </w:r>
      <w:r w:rsidR="00FE17AE">
        <w:rPr>
          <w:rFonts w:ascii="mylotus" w:hAnsi="mylotus"/>
          <w:sz w:val="34"/>
          <w:szCs w:val="34"/>
          <w:rtl/>
          <w:lang w:bidi="ar-BH"/>
        </w:rPr>
        <w:t>.</w:t>
      </w:r>
      <w:r w:rsidRPr="006F7900">
        <w:rPr>
          <w:rFonts w:ascii="mylotus" w:hAnsi="mylotus"/>
          <w:sz w:val="34"/>
          <w:szCs w:val="34"/>
          <w:rtl/>
          <w:lang w:bidi="ar-BH"/>
        </w:rPr>
        <w:t xml:space="preserve"> ولو كانت موارد خفية أو نادرة فربما اختلف قرار العرف عن قرار العقل</w:t>
      </w:r>
      <w:r w:rsidR="00FE17AE">
        <w:rPr>
          <w:rFonts w:ascii="mylotus" w:hAnsi="mylotus"/>
          <w:sz w:val="34"/>
          <w:szCs w:val="34"/>
          <w:rtl/>
          <w:lang w:bidi="ar-BH"/>
        </w:rPr>
        <w:t>،</w:t>
      </w:r>
      <w:r w:rsidRPr="006F7900">
        <w:rPr>
          <w:rFonts w:ascii="mylotus" w:hAnsi="mylotus"/>
          <w:sz w:val="34"/>
          <w:szCs w:val="34"/>
          <w:rtl/>
          <w:lang w:bidi="ar-BH"/>
        </w:rPr>
        <w:t xml:space="preserve"> حيث إن العرف العام ناظر عادة في رؤيته وقراراته إلى الأعم الأغلب</w:t>
      </w:r>
      <w:r w:rsidR="00FE17AE">
        <w:rPr>
          <w:rFonts w:ascii="mylotus" w:hAnsi="mylotus"/>
          <w:sz w:val="34"/>
          <w:szCs w:val="34"/>
          <w:rtl/>
          <w:lang w:bidi="ar-BH"/>
        </w:rPr>
        <w:t>.</w:t>
      </w:r>
    </w:p>
    <w:p w14:paraId="6AC60D9D" w14:textId="3842186F" w:rsidR="006F7900" w:rsidRPr="006F7900" w:rsidRDefault="006F7900" w:rsidP="006F7900">
      <w:pPr>
        <w:pStyle w:val="a0"/>
        <w:bidi/>
        <w:rPr>
          <w:rFonts w:ascii="mylotus" w:hAnsi="mylotus"/>
          <w:sz w:val="34"/>
          <w:szCs w:val="34"/>
          <w:rtl/>
          <w:lang w:bidi="ar-BH"/>
        </w:rPr>
      </w:pPr>
      <w:r w:rsidRPr="006F7900">
        <w:rPr>
          <w:rFonts w:ascii="mylotus" w:hAnsi="mylotus"/>
          <w:sz w:val="34"/>
          <w:szCs w:val="34"/>
          <w:rtl/>
          <w:lang w:bidi="ar-BH"/>
        </w:rPr>
        <w:t xml:space="preserve">فإذا نظر لمجموع العنصرين -وهما: </w:t>
      </w:r>
      <w:r>
        <w:rPr>
          <w:rFonts w:ascii="mylotus" w:hAnsi="mylotus" w:hint="cs"/>
          <w:sz w:val="34"/>
          <w:szCs w:val="34"/>
          <w:rtl/>
          <w:lang w:bidi="ar-BH"/>
        </w:rPr>
        <w:t>أولاً:</w:t>
      </w:r>
      <w:r w:rsidRPr="006F7900">
        <w:rPr>
          <w:rFonts w:ascii="mylotus" w:hAnsi="mylotus"/>
          <w:sz w:val="34"/>
          <w:szCs w:val="34"/>
          <w:rtl/>
          <w:lang w:bidi="ar-BH"/>
        </w:rPr>
        <w:t xml:space="preserve"> أن المانع الثبوتي العقلي إنما هو مانعٌ وجداني يعيشه العرف العام</w:t>
      </w:r>
      <w:r w:rsidR="00FE17AE">
        <w:rPr>
          <w:rFonts w:ascii="mylotus" w:hAnsi="mylotus"/>
          <w:sz w:val="34"/>
          <w:szCs w:val="34"/>
          <w:rtl/>
          <w:lang w:bidi="ar-BH"/>
        </w:rPr>
        <w:t>،</w:t>
      </w:r>
      <w:r w:rsidRPr="006F7900">
        <w:rPr>
          <w:rFonts w:ascii="mylotus" w:hAnsi="mylotus"/>
          <w:sz w:val="34"/>
          <w:szCs w:val="34"/>
          <w:rtl/>
          <w:lang w:bidi="ar-BH"/>
        </w:rPr>
        <w:t xml:space="preserve"> وهو التضاد بين المحبوبية والمبغوضية في مركز واحد، وهذا المانع الوجداني يعيشه </w:t>
      </w:r>
      <w:r w:rsidR="00FE17AE">
        <w:rPr>
          <w:rFonts w:ascii="mylotus" w:hAnsi="mylotus"/>
          <w:sz w:val="34"/>
          <w:szCs w:val="34"/>
          <w:rtl/>
          <w:lang w:bidi="ar-BH"/>
        </w:rPr>
        <w:lastRenderedPageBreak/>
        <w:t>العرف العام. و</w:t>
      </w:r>
      <w:bookmarkStart w:id="0" w:name="_GoBack"/>
      <w:bookmarkEnd w:id="0"/>
      <w:r>
        <w:rPr>
          <w:rFonts w:ascii="mylotus" w:hAnsi="mylotus" w:hint="cs"/>
          <w:sz w:val="34"/>
          <w:szCs w:val="34"/>
          <w:rtl/>
          <w:lang w:bidi="ar-BH"/>
        </w:rPr>
        <w:t>ثانياً</w:t>
      </w:r>
      <w:r w:rsidR="00FE17AE">
        <w:rPr>
          <w:rFonts w:ascii="mylotus" w:hAnsi="mylotus"/>
          <w:sz w:val="34"/>
          <w:szCs w:val="34"/>
          <w:rtl/>
          <w:lang w:bidi="ar-BH"/>
        </w:rPr>
        <w:t>:</w:t>
      </w:r>
      <w:r w:rsidRPr="006F7900">
        <w:rPr>
          <w:rFonts w:ascii="mylotus" w:hAnsi="mylotus"/>
          <w:sz w:val="34"/>
          <w:szCs w:val="34"/>
          <w:rtl/>
          <w:lang w:bidi="ar-BH"/>
        </w:rPr>
        <w:t xml:space="preserve"> أن</w:t>
      </w:r>
      <w:r w:rsidR="00FE17AE">
        <w:rPr>
          <w:rFonts w:ascii="mylotus" w:hAnsi="mylotus"/>
          <w:sz w:val="34"/>
          <w:szCs w:val="34"/>
          <w:rtl/>
          <w:lang w:bidi="ar-BH"/>
        </w:rPr>
        <w:t xml:space="preserve"> </w:t>
      </w:r>
      <w:r w:rsidRPr="006F7900">
        <w:rPr>
          <w:rFonts w:ascii="mylotus" w:hAnsi="mylotus"/>
          <w:sz w:val="34"/>
          <w:szCs w:val="34"/>
          <w:rtl/>
          <w:lang w:bidi="ar-BH"/>
        </w:rPr>
        <w:t>موارد اجتماع الأمر والنهي ا</w:t>
      </w:r>
      <w:r>
        <w:rPr>
          <w:rFonts w:ascii="mylotus" w:hAnsi="mylotus"/>
          <w:sz w:val="34"/>
          <w:szCs w:val="34"/>
          <w:rtl/>
          <w:lang w:bidi="ar-BH"/>
        </w:rPr>
        <w:t>بتلائية لا تخفى على العرف العام</w:t>
      </w:r>
      <w:r>
        <w:rPr>
          <w:rFonts w:ascii="mylotus" w:hAnsi="mylotus" w:hint="cs"/>
          <w:sz w:val="34"/>
          <w:szCs w:val="34"/>
          <w:rtl/>
          <w:lang w:bidi="ar-BH"/>
        </w:rPr>
        <w:t>-</w:t>
      </w:r>
      <w:r w:rsidR="00FE17AE">
        <w:rPr>
          <w:rFonts w:ascii="mylotus" w:hAnsi="mylotus"/>
          <w:sz w:val="34"/>
          <w:szCs w:val="34"/>
          <w:rtl/>
          <w:lang w:bidi="ar-BH"/>
        </w:rPr>
        <w:t xml:space="preserve"> </w:t>
      </w:r>
      <w:r w:rsidRPr="006F7900">
        <w:rPr>
          <w:rFonts w:ascii="mylotus" w:hAnsi="mylotus"/>
          <w:sz w:val="34"/>
          <w:szCs w:val="34"/>
          <w:rtl/>
          <w:lang w:bidi="ar-BH"/>
        </w:rPr>
        <w:t>فبملاحظة ذلك: إذا حكم العقل في موردٍ بامتناع الاجتماع لأجل التضاد الوجداني حكم العرف بذلك، وإذا حكم العقل في موردٍ بإمكان ذلك من جهة عدم التضاد فيبعد من العرف في نفس الجهة أن يحكم على خلافه. نعم يمكن التفكيك بينهما لو كان منظور العقل في الجواز إلى جهة، ومنظور العرف في الامتناع إلى جهة أخرى</w:t>
      </w:r>
      <w:r w:rsidRPr="006F7900">
        <w:rPr>
          <w:rFonts w:ascii="mylotus" w:hAnsi="mylotus"/>
          <w:sz w:val="34"/>
          <w:szCs w:val="34"/>
          <w:lang w:bidi="ar-BH"/>
        </w:rPr>
        <w:t>.</w:t>
      </w:r>
    </w:p>
    <w:p w14:paraId="4B053CF1" w14:textId="0F31FDB8" w:rsidR="006F7900" w:rsidRPr="006F7900" w:rsidRDefault="006F7900" w:rsidP="006F7900">
      <w:pPr>
        <w:pStyle w:val="a0"/>
        <w:bidi/>
        <w:rPr>
          <w:rFonts w:ascii="mylotus" w:hAnsi="mylotus"/>
          <w:sz w:val="34"/>
          <w:szCs w:val="34"/>
          <w:rtl/>
          <w:lang w:bidi="ar-BH"/>
        </w:rPr>
      </w:pPr>
      <w:r w:rsidRPr="006F7900">
        <w:rPr>
          <w:rFonts w:ascii="mylotus" w:hAnsi="mylotus"/>
          <w:sz w:val="34"/>
          <w:szCs w:val="34"/>
          <w:rtl/>
          <w:lang w:bidi="ar-BH"/>
        </w:rPr>
        <w:t>ولهذا</w:t>
      </w:r>
      <w:r w:rsidR="00FE17AE">
        <w:rPr>
          <w:rFonts w:ascii="mylotus" w:hAnsi="mylotus"/>
          <w:sz w:val="34"/>
          <w:szCs w:val="34"/>
          <w:rtl/>
          <w:lang w:bidi="ar-BH"/>
        </w:rPr>
        <w:t>:</w:t>
      </w:r>
      <w:r w:rsidRPr="006F7900">
        <w:rPr>
          <w:rFonts w:ascii="mylotus" w:hAnsi="mylotus"/>
          <w:sz w:val="34"/>
          <w:szCs w:val="34"/>
          <w:rtl/>
          <w:lang w:bidi="ar-BH"/>
        </w:rPr>
        <w:t xml:space="preserve"> تم تقسيم جهات البحث إلى جهات ثلاث</w:t>
      </w:r>
      <w:r w:rsidRPr="006F7900">
        <w:rPr>
          <w:rFonts w:ascii="mylotus" w:hAnsi="mylotus"/>
          <w:sz w:val="34"/>
          <w:szCs w:val="34"/>
          <w:lang w:bidi="ar-BH"/>
        </w:rPr>
        <w:t>:</w:t>
      </w:r>
    </w:p>
    <w:p w14:paraId="2DE11098" w14:textId="2B6DE5C2" w:rsidR="006F7900" w:rsidRDefault="006F7900" w:rsidP="006F7900">
      <w:pPr>
        <w:pStyle w:val="a0"/>
        <w:bidi/>
        <w:rPr>
          <w:rFonts w:ascii="mylotus" w:hAnsi="mylotus" w:hint="cs"/>
          <w:sz w:val="34"/>
          <w:szCs w:val="34"/>
          <w:rtl/>
          <w:lang w:bidi="ar-BH"/>
        </w:rPr>
      </w:pPr>
      <w:r>
        <w:rPr>
          <w:rFonts w:ascii="mylotus" w:hAnsi="mylotus" w:hint="cs"/>
          <w:sz w:val="34"/>
          <w:szCs w:val="34"/>
          <w:rtl/>
          <w:lang w:bidi="ar-BH"/>
        </w:rPr>
        <w:t xml:space="preserve">1- </w:t>
      </w:r>
      <w:r w:rsidRPr="006F7900">
        <w:rPr>
          <w:rFonts w:ascii="mylotus" w:hAnsi="mylotus"/>
          <w:sz w:val="34"/>
          <w:szCs w:val="34"/>
          <w:rtl/>
          <w:lang w:bidi="ar-BH"/>
        </w:rPr>
        <w:t>الجهة العقلية الثبوتية</w:t>
      </w:r>
      <w:r>
        <w:rPr>
          <w:rFonts w:ascii="mylotus" w:hAnsi="mylotus" w:hint="cs"/>
          <w:sz w:val="34"/>
          <w:szCs w:val="34"/>
          <w:rtl/>
          <w:lang w:bidi="ar-BH"/>
        </w:rPr>
        <w:t>.</w:t>
      </w:r>
    </w:p>
    <w:p w14:paraId="47CCB273" w14:textId="6043BEDD" w:rsidR="006F7900" w:rsidRPr="006F7900" w:rsidRDefault="006F7900" w:rsidP="006F7900">
      <w:pPr>
        <w:pStyle w:val="a0"/>
        <w:bidi/>
        <w:rPr>
          <w:rFonts w:ascii="mylotus" w:hAnsi="mylotus"/>
          <w:sz w:val="34"/>
          <w:szCs w:val="34"/>
          <w:rtl/>
          <w:lang w:bidi="ar-BH"/>
        </w:rPr>
      </w:pPr>
      <w:r>
        <w:rPr>
          <w:rFonts w:ascii="mylotus" w:hAnsi="mylotus" w:hint="cs"/>
          <w:sz w:val="34"/>
          <w:szCs w:val="34"/>
          <w:rtl/>
          <w:lang w:bidi="ar-BH"/>
        </w:rPr>
        <w:t xml:space="preserve">2- </w:t>
      </w:r>
      <w:r w:rsidRPr="006F7900">
        <w:rPr>
          <w:rFonts w:ascii="mylotus" w:hAnsi="mylotus"/>
          <w:sz w:val="34"/>
          <w:szCs w:val="34"/>
          <w:rtl/>
          <w:lang w:bidi="ar-BH"/>
        </w:rPr>
        <w:t xml:space="preserve">الجهة العقلائية، أي ما يراه العرف العام </w:t>
      </w:r>
      <w:r>
        <w:rPr>
          <w:rFonts w:ascii="mylotus" w:hAnsi="mylotus" w:hint="cs"/>
          <w:sz w:val="34"/>
          <w:szCs w:val="34"/>
          <w:rtl/>
          <w:lang w:bidi="ar-BH"/>
        </w:rPr>
        <w:t>-</w:t>
      </w:r>
      <w:r w:rsidRPr="006F7900">
        <w:rPr>
          <w:rFonts w:ascii="mylotus" w:hAnsi="mylotus"/>
          <w:sz w:val="34"/>
          <w:szCs w:val="34"/>
          <w:rtl/>
          <w:lang w:bidi="ar-BH"/>
        </w:rPr>
        <w:t>لا</w:t>
      </w:r>
      <w:r>
        <w:rPr>
          <w:rFonts w:ascii="mylotus" w:hAnsi="mylotus" w:hint="cs"/>
          <w:sz w:val="34"/>
          <w:szCs w:val="34"/>
          <w:rtl/>
          <w:lang w:bidi="ar-BH"/>
        </w:rPr>
        <w:t xml:space="preserve"> </w:t>
      </w:r>
      <w:r>
        <w:rPr>
          <w:rFonts w:ascii="mylotus" w:hAnsi="mylotus"/>
          <w:sz w:val="34"/>
          <w:szCs w:val="34"/>
          <w:rtl/>
          <w:lang w:bidi="ar-BH"/>
        </w:rPr>
        <w:t>بوجدانه</w:t>
      </w:r>
      <w:r w:rsidRPr="006F7900">
        <w:rPr>
          <w:rFonts w:ascii="mylotus" w:hAnsi="mylotus"/>
          <w:sz w:val="34"/>
          <w:szCs w:val="34"/>
          <w:rtl/>
          <w:lang w:bidi="ar-BH"/>
        </w:rPr>
        <w:t>- بل</w:t>
      </w:r>
      <w:r w:rsidR="00FE17AE">
        <w:rPr>
          <w:rFonts w:ascii="mylotus" w:hAnsi="mylotus"/>
          <w:sz w:val="34"/>
          <w:szCs w:val="34"/>
          <w:rtl/>
          <w:lang w:bidi="ar-BH"/>
        </w:rPr>
        <w:t xml:space="preserve"> </w:t>
      </w:r>
      <w:r w:rsidRPr="006F7900">
        <w:rPr>
          <w:rFonts w:ascii="mylotus" w:hAnsi="mylotus"/>
          <w:sz w:val="34"/>
          <w:szCs w:val="34"/>
          <w:rtl/>
          <w:lang w:bidi="ar-BH"/>
        </w:rPr>
        <w:t xml:space="preserve">بمرتكزاته في مقام </w:t>
      </w:r>
      <w:r>
        <w:rPr>
          <w:rFonts w:ascii="mylotus" w:hAnsi="mylotus"/>
          <w:sz w:val="34"/>
          <w:szCs w:val="34"/>
          <w:rtl/>
          <w:lang w:bidi="ar-BH"/>
        </w:rPr>
        <w:t>التقنين المبنية على الملاكات ال</w:t>
      </w:r>
      <w:r>
        <w:rPr>
          <w:rFonts w:ascii="mylotus" w:hAnsi="mylotus" w:hint="cs"/>
          <w:sz w:val="34"/>
          <w:szCs w:val="34"/>
          <w:rtl/>
          <w:lang w:bidi="ar-BH"/>
        </w:rPr>
        <w:t>ا</w:t>
      </w:r>
      <w:r w:rsidRPr="006F7900">
        <w:rPr>
          <w:rFonts w:ascii="mylotus" w:hAnsi="mylotus"/>
          <w:sz w:val="34"/>
          <w:szCs w:val="34"/>
          <w:rtl/>
          <w:lang w:bidi="ar-BH"/>
        </w:rPr>
        <w:t>عتبارية</w:t>
      </w:r>
      <w:r w:rsidR="00FE17AE">
        <w:rPr>
          <w:rFonts w:ascii="mylotus" w:hAnsi="mylotus"/>
          <w:sz w:val="34"/>
          <w:szCs w:val="34"/>
          <w:rtl/>
          <w:lang w:bidi="ar-BH"/>
        </w:rPr>
        <w:t>.</w:t>
      </w:r>
    </w:p>
    <w:p w14:paraId="12E6C5C3" w14:textId="3DDC6643" w:rsidR="006F7900" w:rsidRPr="006F7900" w:rsidRDefault="006F7900" w:rsidP="006F7900">
      <w:pPr>
        <w:pStyle w:val="a0"/>
        <w:bidi/>
        <w:rPr>
          <w:rFonts w:ascii="mylotus" w:hAnsi="mylotus"/>
          <w:sz w:val="34"/>
          <w:szCs w:val="34"/>
          <w:rtl/>
          <w:lang w:bidi="ar-BH"/>
        </w:rPr>
      </w:pPr>
      <w:r>
        <w:rPr>
          <w:rFonts w:ascii="mylotus" w:hAnsi="mylotus" w:hint="cs"/>
          <w:sz w:val="34"/>
          <w:szCs w:val="34"/>
          <w:rtl/>
          <w:lang w:bidi="ar-BH"/>
        </w:rPr>
        <w:t xml:space="preserve">3- </w:t>
      </w:r>
      <w:r w:rsidRPr="006F7900">
        <w:rPr>
          <w:rFonts w:ascii="mylotus" w:hAnsi="mylotus"/>
          <w:sz w:val="34"/>
          <w:szCs w:val="34"/>
          <w:rtl/>
          <w:lang w:bidi="ar-BH"/>
        </w:rPr>
        <w:t>الجهة الإثباتية، أي ما يفهمه العرف من أدلة الأمر والنهي</w:t>
      </w:r>
      <w:r w:rsidRPr="006F7900">
        <w:rPr>
          <w:rFonts w:ascii="mylotus" w:hAnsi="mylotus"/>
          <w:sz w:val="34"/>
          <w:szCs w:val="34"/>
          <w:lang w:bidi="ar-BH"/>
        </w:rPr>
        <w:t>.</w:t>
      </w:r>
    </w:p>
    <w:p w14:paraId="1DCF5725" w14:textId="03E08456" w:rsidR="006F7900" w:rsidRDefault="006F7900" w:rsidP="006F7900">
      <w:pPr>
        <w:pStyle w:val="a0"/>
        <w:bidi/>
        <w:rPr>
          <w:rFonts w:ascii="mylotus" w:hAnsi="mylotus" w:hint="cs"/>
          <w:sz w:val="34"/>
          <w:szCs w:val="34"/>
          <w:rtl/>
          <w:lang w:bidi="ar-BH"/>
        </w:rPr>
      </w:pPr>
      <w:r w:rsidRPr="006F7900">
        <w:rPr>
          <w:rFonts w:ascii="mylotus" w:hAnsi="mylotus"/>
          <w:sz w:val="34"/>
          <w:szCs w:val="34"/>
          <w:rtl/>
          <w:lang w:bidi="ar-BH"/>
        </w:rPr>
        <w:t>ف</w:t>
      </w:r>
      <w:r>
        <w:rPr>
          <w:rFonts w:ascii="mylotus" w:hAnsi="mylotus"/>
          <w:sz w:val="34"/>
          <w:szCs w:val="34"/>
          <w:rtl/>
          <w:lang w:bidi="ar-BH"/>
        </w:rPr>
        <w:t xml:space="preserve">إذا افترض تمامية الجهة الأولى </w:t>
      </w:r>
      <w:r>
        <w:rPr>
          <w:rFonts w:ascii="mylotus" w:hAnsi="mylotus" w:hint="cs"/>
          <w:sz w:val="34"/>
          <w:szCs w:val="34"/>
          <w:rtl/>
          <w:lang w:bidi="ar-BH"/>
        </w:rPr>
        <w:t>-</w:t>
      </w:r>
      <w:r w:rsidRPr="006F7900">
        <w:rPr>
          <w:rFonts w:ascii="mylotus" w:hAnsi="mylotus"/>
          <w:sz w:val="34"/>
          <w:szCs w:val="34"/>
          <w:rtl/>
          <w:lang w:bidi="ar-BH"/>
        </w:rPr>
        <w:t>وهي أن العقل يرى جواز اجتماع الأمر والنهي لعدم التضاد في المجمع بلحاظ اختلاف الم</w:t>
      </w:r>
      <w:r>
        <w:rPr>
          <w:rFonts w:ascii="mylotus" w:hAnsi="mylotus"/>
          <w:sz w:val="34"/>
          <w:szCs w:val="34"/>
          <w:rtl/>
          <w:lang w:bidi="ar-BH"/>
        </w:rPr>
        <w:t>حبوبية والمبغوضية من حيث المركز</w:t>
      </w:r>
      <w:r>
        <w:rPr>
          <w:rFonts w:ascii="mylotus" w:hAnsi="mylotus" w:hint="cs"/>
          <w:sz w:val="34"/>
          <w:szCs w:val="34"/>
          <w:rtl/>
          <w:lang w:bidi="ar-BH"/>
        </w:rPr>
        <w:t>-</w:t>
      </w:r>
      <w:r w:rsidRPr="006F7900">
        <w:rPr>
          <w:rFonts w:ascii="mylotus" w:hAnsi="mylotus"/>
          <w:sz w:val="34"/>
          <w:szCs w:val="34"/>
          <w:rtl/>
          <w:lang w:bidi="ar-BH"/>
        </w:rPr>
        <w:t xml:space="preserve"> فإنه ينتقل البحث إلى الجهة الثانية، وهي: هل أن المرتكزات العرفية تأبى الاجتماع أم لا</w:t>
      </w:r>
      <w:r w:rsidR="00FE17AE">
        <w:rPr>
          <w:rFonts w:ascii="mylotus" w:hAnsi="mylotus"/>
          <w:sz w:val="34"/>
          <w:szCs w:val="34"/>
          <w:rtl/>
          <w:lang w:bidi="ar-BH"/>
        </w:rPr>
        <w:t>،</w:t>
      </w:r>
      <w:r w:rsidRPr="006F7900">
        <w:rPr>
          <w:rFonts w:ascii="mylotus" w:hAnsi="mylotus"/>
          <w:sz w:val="34"/>
          <w:szCs w:val="34"/>
          <w:rtl/>
          <w:lang w:bidi="ar-BH"/>
        </w:rPr>
        <w:t xml:space="preserve"> فقد يقال بامتناعه لدى العرف العام بتقريب</w:t>
      </w:r>
      <w:r w:rsidR="00FE17AE">
        <w:rPr>
          <w:rFonts w:ascii="mylotus" w:hAnsi="mylotus"/>
          <w:sz w:val="34"/>
          <w:szCs w:val="34"/>
          <w:rtl/>
          <w:lang w:bidi="ar-BH"/>
        </w:rPr>
        <w:t>:</w:t>
      </w:r>
      <w:r w:rsidRPr="006F7900">
        <w:rPr>
          <w:rFonts w:ascii="mylotus" w:hAnsi="mylotus"/>
          <w:sz w:val="34"/>
          <w:szCs w:val="34"/>
          <w:rtl/>
          <w:lang w:bidi="ar-BH"/>
        </w:rPr>
        <w:t xml:space="preserve"> أنه في مجمع الأمر والنهي نحو الوضوء بالماء المغصوب</w:t>
      </w:r>
      <w:r w:rsidR="00FE17AE">
        <w:rPr>
          <w:rFonts w:ascii="mylotus" w:hAnsi="mylotus"/>
          <w:sz w:val="34"/>
          <w:szCs w:val="34"/>
          <w:rtl/>
          <w:lang w:bidi="ar-BH"/>
        </w:rPr>
        <w:t xml:space="preserve"> </w:t>
      </w:r>
      <w:r w:rsidRPr="006F7900">
        <w:rPr>
          <w:rFonts w:ascii="mylotus" w:hAnsi="mylotus"/>
          <w:sz w:val="34"/>
          <w:szCs w:val="34"/>
          <w:rtl/>
          <w:lang w:bidi="ar-BH"/>
        </w:rPr>
        <w:t>يقع السؤال</w:t>
      </w:r>
      <w:r w:rsidR="00FE17AE">
        <w:rPr>
          <w:rFonts w:ascii="mylotus" w:hAnsi="mylotus"/>
          <w:sz w:val="34"/>
          <w:szCs w:val="34"/>
          <w:rtl/>
          <w:lang w:bidi="ar-BH"/>
        </w:rPr>
        <w:t>:</w:t>
      </w:r>
      <w:r w:rsidRPr="006F7900">
        <w:rPr>
          <w:rFonts w:ascii="mylotus" w:hAnsi="mylotus"/>
          <w:sz w:val="34"/>
          <w:szCs w:val="34"/>
          <w:rtl/>
          <w:lang w:bidi="ar-BH"/>
        </w:rPr>
        <w:t xml:space="preserve"> ما هو المبرر لإطلاق الأمر حتى لهذه الحصة؟ فإن التقنين عملٌ عقلائي، وأصل الأمر بالوضوء</w:t>
      </w:r>
      <w:r>
        <w:rPr>
          <w:rFonts w:ascii="mylotus" w:hAnsi="mylotus" w:hint="cs"/>
          <w:sz w:val="34"/>
          <w:szCs w:val="34"/>
          <w:rtl/>
          <w:lang w:bidi="ar-BH"/>
        </w:rPr>
        <w:t xml:space="preserve"> </w:t>
      </w:r>
      <w:r w:rsidRPr="006F7900">
        <w:rPr>
          <w:rFonts w:ascii="mylotus" w:hAnsi="mylotus"/>
          <w:sz w:val="34"/>
          <w:szCs w:val="34"/>
          <w:rtl/>
          <w:lang w:bidi="ar-BH"/>
        </w:rPr>
        <w:t>له مبرر</w:t>
      </w:r>
      <w:r w:rsidR="00FE17AE">
        <w:rPr>
          <w:rFonts w:ascii="mylotus" w:hAnsi="mylotus"/>
          <w:sz w:val="34"/>
          <w:szCs w:val="34"/>
          <w:rtl/>
          <w:lang w:bidi="ar-BH"/>
        </w:rPr>
        <w:t>،</w:t>
      </w:r>
      <w:r w:rsidRPr="006F7900">
        <w:rPr>
          <w:rFonts w:ascii="mylotus" w:hAnsi="mylotus"/>
          <w:sz w:val="34"/>
          <w:szCs w:val="34"/>
          <w:rtl/>
          <w:lang w:bidi="ar-BH"/>
        </w:rPr>
        <w:t xml:space="preserve"> وهو أن في طبيعي الصلاة مصلحة، ولكن ما هو المبرر العقلائي</w:t>
      </w:r>
      <w:r w:rsidR="00FE17AE">
        <w:rPr>
          <w:rFonts w:ascii="mylotus" w:hAnsi="mylotus"/>
          <w:sz w:val="34"/>
          <w:szCs w:val="34"/>
          <w:rtl/>
          <w:lang w:bidi="ar-BH"/>
        </w:rPr>
        <w:t xml:space="preserve"> </w:t>
      </w:r>
      <w:r w:rsidRPr="006F7900">
        <w:rPr>
          <w:rFonts w:ascii="mylotus" w:hAnsi="mylotus"/>
          <w:sz w:val="34"/>
          <w:szCs w:val="34"/>
          <w:rtl/>
          <w:lang w:bidi="ar-BH"/>
        </w:rPr>
        <w:t xml:space="preserve">لإطلاق الأمر بحيث يشمل هذه الحصة وهي الوضوء </w:t>
      </w:r>
      <w:proofErr w:type="spellStart"/>
      <w:r w:rsidRPr="006F7900">
        <w:rPr>
          <w:rFonts w:ascii="mylotus" w:hAnsi="mylotus"/>
          <w:sz w:val="34"/>
          <w:szCs w:val="34"/>
          <w:rtl/>
          <w:lang w:bidi="ar-BH"/>
        </w:rPr>
        <w:t>الغصبي</w:t>
      </w:r>
      <w:r>
        <w:rPr>
          <w:rFonts w:ascii="mylotus" w:hAnsi="mylotus" w:hint="cs"/>
          <w:sz w:val="34"/>
          <w:szCs w:val="34"/>
          <w:rtl/>
          <w:lang w:bidi="ar-BH"/>
        </w:rPr>
        <w:t>؟</w:t>
      </w:r>
      <w:proofErr w:type="spellEnd"/>
    </w:p>
    <w:p w14:paraId="67E890F6" w14:textId="364EF3D8" w:rsidR="006F7900" w:rsidRPr="006F7900" w:rsidRDefault="006F7900" w:rsidP="006F7900">
      <w:pPr>
        <w:pStyle w:val="a0"/>
        <w:bidi/>
        <w:rPr>
          <w:rFonts w:ascii="mylotus" w:hAnsi="mylotus"/>
          <w:b/>
          <w:bCs/>
          <w:sz w:val="34"/>
          <w:szCs w:val="34"/>
          <w:rtl/>
          <w:lang w:bidi="ar-BH"/>
        </w:rPr>
      </w:pPr>
      <w:r w:rsidRPr="006F7900">
        <w:rPr>
          <w:rFonts w:ascii="mylotus" w:hAnsi="mylotus"/>
          <w:b/>
          <w:bCs/>
          <w:sz w:val="34"/>
          <w:szCs w:val="34"/>
          <w:rtl/>
          <w:lang w:bidi="ar-BH"/>
        </w:rPr>
        <w:t>إن المبرر العقلائي لا يعدو محتملين</w:t>
      </w:r>
      <w:r w:rsidRPr="006F7900">
        <w:rPr>
          <w:rFonts w:ascii="mylotus" w:hAnsi="mylotus"/>
          <w:b/>
          <w:bCs/>
          <w:sz w:val="34"/>
          <w:szCs w:val="34"/>
          <w:lang w:bidi="ar-BH"/>
        </w:rPr>
        <w:t>:</w:t>
      </w:r>
    </w:p>
    <w:p w14:paraId="1ACB2818" w14:textId="43D124FB" w:rsidR="00FE17AE" w:rsidRDefault="006F7900" w:rsidP="00FE17AE">
      <w:pPr>
        <w:pStyle w:val="a0"/>
        <w:bidi/>
        <w:rPr>
          <w:rFonts w:ascii="mylotus" w:hAnsi="mylotus" w:hint="cs"/>
          <w:sz w:val="34"/>
          <w:szCs w:val="34"/>
          <w:rtl/>
          <w:lang w:bidi="ar-BH"/>
        </w:rPr>
      </w:pPr>
      <w:r w:rsidRPr="006F7900">
        <w:rPr>
          <w:rFonts w:ascii="mylotus" w:hAnsi="mylotus"/>
          <w:b/>
          <w:bCs/>
          <w:sz w:val="34"/>
          <w:szCs w:val="34"/>
          <w:rtl/>
          <w:lang w:bidi="ar-BH"/>
        </w:rPr>
        <w:t>المحتمل الأول:</w:t>
      </w:r>
      <w:r w:rsidRPr="006F7900">
        <w:rPr>
          <w:rFonts w:ascii="mylotus" w:hAnsi="mylotus"/>
          <w:sz w:val="34"/>
          <w:szCs w:val="34"/>
          <w:rtl/>
          <w:lang w:bidi="ar-BH"/>
        </w:rPr>
        <w:t xml:space="preserve"> أن يكون المبرر استيفاء الملاك، حيث إن في الوضوء ملاكاً فالمولى أطلق الأمر حتى لحال الغصب من أجل استيفاء ملاكه، لكن هذا ليس مبرراً عقلائياً؛ لإمكان استيفاء ملاك المأمور به بحصة أخرى أفضل</w:t>
      </w:r>
      <w:r w:rsidR="00FE17AE">
        <w:rPr>
          <w:rFonts w:ascii="mylotus" w:hAnsi="mylotus"/>
          <w:sz w:val="34"/>
          <w:szCs w:val="34"/>
          <w:rtl/>
          <w:lang w:bidi="ar-BH"/>
        </w:rPr>
        <w:t>،</w:t>
      </w:r>
      <w:r w:rsidRPr="006F7900">
        <w:rPr>
          <w:rFonts w:ascii="mylotus" w:hAnsi="mylotus"/>
          <w:sz w:val="34"/>
          <w:szCs w:val="34"/>
          <w:rtl/>
          <w:lang w:bidi="ar-BH"/>
        </w:rPr>
        <w:t xml:space="preserve"> فإن هذه الحصة وإن وفّرت المصلحة لكنها </w:t>
      </w:r>
      <w:proofErr w:type="spellStart"/>
      <w:r w:rsidRPr="006F7900">
        <w:rPr>
          <w:rFonts w:ascii="mylotus" w:hAnsi="mylotus"/>
          <w:sz w:val="34"/>
          <w:szCs w:val="34"/>
          <w:rtl/>
          <w:lang w:bidi="ar-BH"/>
        </w:rPr>
        <w:t>مبتلاة</w:t>
      </w:r>
      <w:proofErr w:type="spellEnd"/>
      <w:r w:rsidRPr="006F7900">
        <w:rPr>
          <w:rFonts w:ascii="mylotus" w:hAnsi="mylotus"/>
          <w:sz w:val="34"/>
          <w:szCs w:val="34"/>
          <w:rtl/>
          <w:lang w:bidi="ar-BH"/>
        </w:rPr>
        <w:t xml:space="preserve"> بمفسدة لزومية.</w:t>
      </w:r>
    </w:p>
    <w:p w14:paraId="600E1A50" w14:textId="06515F17" w:rsidR="006F7900" w:rsidRPr="006F7900" w:rsidRDefault="006F7900" w:rsidP="00FE17AE">
      <w:pPr>
        <w:pStyle w:val="a0"/>
        <w:bidi/>
        <w:rPr>
          <w:rFonts w:ascii="mylotus" w:hAnsi="mylotus"/>
          <w:sz w:val="34"/>
          <w:szCs w:val="34"/>
          <w:rtl/>
          <w:lang w:bidi="ar-BH"/>
        </w:rPr>
      </w:pPr>
      <w:r w:rsidRPr="00FE17AE">
        <w:rPr>
          <w:rFonts w:ascii="mylotus" w:hAnsi="mylotus"/>
          <w:b/>
          <w:bCs/>
          <w:sz w:val="34"/>
          <w:szCs w:val="34"/>
          <w:rtl/>
          <w:lang w:bidi="ar-BH"/>
        </w:rPr>
        <w:t>المحتمل الثاني</w:t>
      </w:r>
      <w:r w:rsidR="00FE17AE">
        <w:rPr>
          <w:rFonts w:ascii="mylotus" w:hAnsi="mylotus"/>
          <w:b/>
          <w:bCs/>
          <w:sz w:val="34"/>
          <w:szCs w:val="34"/>
          <w:rtl/>
          <w:lang w:bidi="ar-BH"/>
        </w:rPr>
        <w:t>:</w:t>
      </w:r>
      <w:r w:rsidRPr="006F7900">
        <w:rPr>
          <w:rFonts w:ascii="mylotus" w:hAnsi="mylotus"/>
          <w:sz w:val="34"/>
          <w:szCs w:val="34"/>
          <w:rtl/>
          <w:lang w:bidi="ar-BH"/>
        </w:rPr>
        <w:t xml:space="preserve"> أن</w:t>
      </w:r>
      <w:r w:rsidR="00FE17AE">
        <w:rPr>
          <w:rFonts w:ascii="mylotus" w:hAnsi="mylotus"/>
          <w:sz w:val="34"/>
          <w:szCs w:val="34"/>
          <w:rtl/>
          <w:lang w:bidi="ar-BH"/>
        </w:rPr>
        <w:t xml:space="preserve"> </w:t>
      </w:r>
      <w:r w:rsidRPr="006F7900">
        <w:rPr>
          <w:rFonts w:ascii="mylotus" w:hAnsi="mylotus"/>
          <w:sz w:val="34"/>
          <w:szCs w:val="34"/>
          <w:rtl/>
          <w:lang w:bidi="ar-BH"/>
        </w:rPr>
        <w:t>المبرر للإطلاق إيقاع المكلف في معصية النهي، فكأن المولى يقول: (توضأ ولو بالماء المغصوب لكي تقع في المفسدة)؛ فهذا غرض سفهي وليس مبرراً عقلائياً</w:t>
      </w:r>
      <w:r w:rsidRPr="006F7900">
        <w:rPr>
          <w:rFonts w:ascii="mylotus" w:hAnsi="mylotus"/>
          <w:sz w:val="34"/>
          <w:szCs w:val="34"/>
          <w:lang w:bidi="ar-BH"/>
        </w:rPr>
        <w:t>.</w:t>
      </w:r>
    </w:p>
    <w:p w14:paraId="18144CF3" w14:textId="77777777" w:rsidR="006F7900" w:rsidRPr="006F7900" w:rsidRDefault="006F7900" w:rsidP="006F7900">
      <w:pPr>
        <w:pStyle w:val="a0"/>
        <w:bidi/>
        <w:rPr>
          <w:rFonts w:ascii="mylotus" w:hAnsi="mylotus"/>
          <w:sz w:val="34"/>
          <w:szCs w:val="34"/>
          <w:rtl/>
          <w:lang w:bidi="ar-BH"/>
        </w:rPr>
      </w:pPr>
      <w:r w:rsidRPr="006F7900">
        <w:rPr>
          <w:rFonts w:ascii="mylotus" w:hAnsi="mylotus"/>
          <w:sz w:val="34"/>
          <w:szCs w:val="34"/>
          <w:rtl/>
          <w:lang w:bidi="ar-BH"/>
        </w:rPr>
        <w:lastRenderedPageBreak/>
        <w:t>وحيث لا يوجد مبرر عقلائي للإطلاق في طرف الأمر ولا طرف النهي تقع المعارضة بين إطلاق الأمر وإطلاق النهي من حيث إنهما يتجاذبان هذه الحصة</w:t>
      </w:r>
      <w:r w:rsidRPr="006F7900">
        <w:rPr>
          <w:rFonts w:ascii="mylotus" w:hAnsi="mylotus"/>
          <w:sz w:val="34"/>
          <w:szCs w:val="34"/>
          <w:lang w:bidi="ar-BH"/>
        </w:rPr>
        <w:t>.</w:t>
      </w:r>
    </w:p>
    <w:p w14:paraId="6E56374A" w14:textId="0C1898DF" w:rsidR="00FE17AE" w:rsidRDefault="006F7900" w:rsidP="00FE17AE">
      <w:pPr>
        <w:pStyle w:val="a0"/>
        <w:bidi/>
        <w:rPr>
          <w:rFonts w:ascii="mylotus" w:hAnsi="mylotus" w:hint="cs"/>
          <w:sz w:val="34"/>
          <w:szCs w:val="34"/>
          <w:rtl/>
          <w:lang w:bidi="ar-BH"/>
        </w:rPr>
      </w:pPr>
      <w:r w:rsidRPr="00FE17AE">
        <w:rPr>
          <w:rFonts w:ascii="mylotus" w:hAnsi="mylotus"/>
          <w:b/>
          <w:bCs/>
          <w:sz w:val="34"/>
          <w:szCs w:val="34"/>
          <w:rtl/>
          <w:lang w:bidi="ar-BH"/>
        </w:rPr>
        <w:t>وقد يجاب عن ذلك</w:t>
      </w:r>
      <w:r w:rsidR="00FE17AE">
        <w:rPr>
          <w:rFonts w:ascii="mylotus" w:hAnsi="mylotus"/>
          <w:b/>
          <w:bCs/>
          <w:sz w:val="34"/>
          <w:szCs w:val="34"/>
          <w:rtl/>
          <w:lang w:bidi="ar-BH"/>
        </w:rPr>
        <w:t>:</w:t>
      </w:r>
      <w:r w:rsidR="00FE17AE">
        <w:rPr>
          <w:rFonts w:ascii="mylotus" w:hAnsi="mylotus"/>
          <w:sz w:val="34"/>
          <w:szCs w:val="34"/>
          <w:rtl/>
          <w:lang w:bidi="ar-BH"/>
        </w:rPr>
        <w:t xml:space="preserve"> </w:t>
      </w:r>
      <w:r w:rsidRPr="006F7900">
        <w:rPr>
          <w:rFonts w:ascii="mylotus" w:hAnsi="mylotus"/>
          <w:sz w:val="34"/>
          <w:szCs w:val="34"/>
          <w:rtl/>
          <w:lang w:bidi="ar-BH"/>
        </w:rPr>
        <w:t>بأن المبرر العقلائي للإطلاق إعطاء فسحة للمكلف في استيفاء الملاك حتى في هذه الحصة</w:t>
      </w:r>
      <w:r w:rsidR="00FE17AE">
        <w:rPr>
          <w:rFonts w:ascii="mylotus" w:hAnsi="mylotus"/>
          <w:sz w:val="34"/>
          <w:szCs w:val="34"/>
          <w:rtl/>
          <w:lang w:bidi="ar-BH"/>
        </w:rPr>
        <w:t>،</w:t>
      </w:r>
      <w:r w:rsidRPr="006F7900">
        <w:rPr>
          <w:rFonts w:ascii="mylotus" w:hAnsi="mylotus"/>
          <w:sz w:val="34"/>
          <w:szCs w:val="34"/>
          <w:rtl/>
          <w:lang w:bidi="ar-BH"/>
        </w:rPr>
        <w:t xml:space="preserve"> فكأن المولى يقول</w:t>
      </w:r>
      <w:r w:rsidR="00FE17AE">
        <w:rPr>
          <w:rFonts w:ascii="mylotus" w:hAnsi="mylotus"/>
          <w:sz w:val="34"/>
          <w:szCs w:val="34"/>
          <w:rtl/>
          <w:lang w:bidi="ar-BH"/>
        </w:rPr>
        <w:t>:</w:t>
      </w:r>
      <w:r w:rsidRPr="006F7900">
        <w:rPr>
          <w:rFonts w:ascii="mylotus" w:hAnsi="mylotus"/>
          <w:sz w:val="34"/>
          <w:szCs w:val="34"/>
          <w:rtl/>
          <w:lang w:bidi="ar-BH"/>
        </w:rPr>
        <w:t xml:space="preserve"> أنا أنهاك عن استعمال المغصوب</w:t>
      </w:r>
      <w:r w:rsidR="00FE17AE">
        <w:rPr>
          <w:rFonts w:ascii="mylotus" w:hAnsi="mylotus"/>
          <w:sz w:val="34"/>
          <w:szCs w:val="34"/>
          <w:rtl/>
          <w:lang w:bidi="ar-BH"/>
        </w:rPr>
        <w:t xml:space="preserve">، </w:t>
      </w:r>
      <w:r w:rsidRPr="006F7900">
        <w:rPr>
          <w:rFonts w:ascii="mylotus" w:hAnsi="mylotus"/>
          <w:sz w:val="34"/>
          <w:szCs w:val="34"/>
          <w:rtl/>
          <w:lang w:bidi="ar-BH"/>
        </w:rPr>
        <w:t>ولكن لو ابتليت بذلك لأي عذر عرفي فإنه يمكنك استيفاء مصلحة المأمور به</w:t>
      </w:r>
      <w:r w:rsidR="00FE17AE">
        <w:rPr>
          <w:rFonts w:ascii="mylotus" w:hAnsi="mylotus"/>
          <w:sz w:val="34"/>
          <w:szCs w:val="34"/>
          <w:rtl/>
          <w:lang w:bidi="ar-BH"/>
        </w:rPr>
        <w:t>،</w:t>
      </w:r>
      <w:r w:rsidRPr="006F7900">
        <w:rPr>
          <w:rFonts w:ascii="mylotus" w:hAnsi="mylotus"/>
          <w:sz w:val="34"/>
          <w:szCs w:val="34"/>
          <w:rtl/>
          <w:lang w:bidi="ar-BH"/>
        </w:rPr>
        <w:t xml:space="preserve"> وسقوط الأمر عن عهدتك</w:t>
      </w:r>
      <w:r w:rsidR="00FE17AE">
        <w:rPr>
          <w:rFonts w:ascii="mylotus" w:hAnsi="mylotus"/>
          <w:sz w:val="34"/>
          <w:szCs w:val="34"/>
          <w:rtl/>
          <w:lang w:bidi="ar-BH"/>
        </w:rPr>
        <w:t>.</w:t>
      </w:r>
      <w:r w:rsidRPr="006F7900">
        <w:rPr>
          <w:rFonts w:ascii="mylotus" w:hAnsi="mylotus"/>
          <w:sz w:val="34"/>
          <w:szCs w:val="34"/>
          <w:rtl/>
          <w:lang w:bidi="ar-BH"/>
        </w:rPr>
        <w:t xml:space="preserve"> فلا مانع عقلي ولا</w:t>
      </w:r>
      <w:r w:rsidR="00FE17AE">
        <w:rPr>
          <w:rFonts w:ascii="mylotus" w:hAnsi="mylotus" w:hint="cs"/>
          <w:sz w:val="34"/>
          <w:szCs w:val="34"/>
          <w:rtl/>
          <w:lang w:bidi="ar-BH"/>
        </w:rPr>
        <w:t xml:space="preserve"> </w:t>
      </w:r>
      <w:r w:rsidRPr="006F7900">
        <w:rPr>
          <w:rFonts w:ascii="mylotus" w:hAnsi="mylotus"/>
          <w:sz w:val="34"/>
          <w:szCs w:val="34"/>
          <w:rtl/>
          <w:lang w:bidi="ar-BH"/>
        </w:rPr>
        <w:t>عقلائي</w:t>
      </w:r>
      <w:r w:rsidR="00FE17AE">
        <w:rPr>
          <w:rFonts w:ascii="mylotus" w:hAnsi="mylotus"/>
          <w:sz w:val="34"/>
          <w:szCs w:val="34"/>
          <w:lang w:bidi="ar-BH"/>
        </w:rPr>
        <w:t xml:space="preserve"> </w:t>
      </w:r>
      <w:r w:rsidR="00FE17AE">
        <w:rPr>
          <w:rFonts w:ascii="mylotus" w:hAnsi="mylotus"/>
          <w:sz w:val="34"/>
          <w:szCs w:val="34"/>
          <w:rtl/>
          <w:lang w:bidi="ar-BH"/>
        </w:rPr>
        <w:t>من ا</w:t>
      </w:r>
      <w:r w:rsidR="00FE17AE">
        <w:rPr>
          <w:rFonts w:ascii="mylotus" w:hAnsi="mylotus" w:hint="cs"/>
          <w:sz w:val="34"/>
          <w:szCs w:val="34"/>
          <w:rtl/>
          <w:lang w:bidi="ar-BH"/>
        </w:rPr>
        <w:t>لا</w:t>
      </w:r>
      <w:r w:rsidRPr="006F7900">
        <w:rPr>
          <w:rFonts w:ascii="mylotus" w:hAnsi="mylotus"/>
          <w:sz w:val="34"/>
          <w:szCs w:val="34"/>
          <w:rtl/>
          <w:lang w:bidi="ar-BH"/>
        </w:rPr>
        <w:t>جتماع ثبوتا</w:t>
      </w:r>
      <w:r w:rsidR="00FE17AE">
        <w:rPr>
          <w:rFonts w:ascii="mylotus" w:hAnsi="mylotus" w:hint="cs"/>
          <w:sz w:val="34"/>
          <w:szCs w:val="34"/>
          <w:rtl/>
          <w:lang w:bidi="ar-BH"/>
        </w:rPr>
        <w:t>ً.</w:t>
      </w:r>
    </w:p>
    <w:p w14:paraId="4C1704BC" w14:textId="61159F84" w:rsidR="00FE17AE" w:rsidRDefault="006F7900" w:rsidP="00FE17AE">
      <w:pPr>
        <w:pStyle w:val="a0"/>
        <w:bidi/>
        <w:rPr>
          <w:rFonts w:ascii="mylotus" w:hAnsi="mylotus" w:hint="cs"/>
          <w:sz w:val="34"/>
          <w:szCs w:val="34"/>
          <w:rtl/>
          <w:lang w:bidi="ar-BH"/>
        </w:rPr>
      </w:pPr>
      <w:r w:rsidRPr="00FE17AE">
        <w:rPr>
          <w:rFonts w:ascii="mylotus" w:hAnsi="mylotus"/>
          <w:b/>
          <w:bCs/>
          <w:sz w:val="34"/>
          <w:szCs w:val="34"/>
          <w:rtl/>
          <w:lang w:bidi="ar-BH"/>
        </w:rPr>
        <w:t>الجهة الثالثة:</w:t>
      </w:r>
      <w:r w:rsidR="00FE17AE">
        <w:rPr>
          <w:rFonts w:ascii="mylotus" w:hAnsi="mylotus"/>
          <w:sz w:val="34"/>
          <w:szCs w:val="34"/>
          <w:rtl/>
          <w:lang w:bidi="ar-BH"/>
        </w:rPr>
        <w:t xml:space="preserve"> في ال</w:t>
      </w:r>
      <w:r w:rsidR="00FE17AE">
        <w:rPr>
          <w:rFonts w:ascii="mylotus" w:hAnsi="mylotus" w:hint="cs"/>
          <w:sz w:val="34"/>
          <w:szCs w:val="34"/>
          <w:rtl/>
          <w:lang w:bidi="ar-BH"/>
        </w:rPr>
        <w:t>ا</w:t>
      </w:r>
      <w:r w:rsidRPr="006F7900">
        <w:rPr>
          <w:rFonts w:ascii="mylotus" w:hAnsi="mylotus"/>
          <w:sz w:val="34"/>
          <w:szCs w:val="34"/>
          <w:rtl/>
          <w:lang w:bidi="ar-BH"/>
        </w:rPr>
        <w:t>متناع الإثباتي</w:t>
      </w:r>
      <w:r w:rsidR="00FE17AE">
        <w:rPr>
          <w:rFonts w:ascii="mylotus" w:hAnsi="mylotus"/>
          <w:sz w:val="34"/>
          <w:szCs w:val="34"/>
          <w:rtl/>
          <w:lang w:bidi="ar-BH"/>
        </w:rPr>
        <w:t>:</w:t>
      </w:r>
      <w:r w:rsidRPr="006F7900">
        <w:rPr>
          <w:rFonts w:ascii="mylotus" w:hAnsi="mylotus"/>
          <w:sz w:val="34"/>
          <w:szCs w:val="34"/>
          <w:rtl/>
          <w:lang w:bidi="ar-BH"/>
        </w:rPr>
        <w:t xml:space="preserve"> بمعنى أن العرف في مقام الاستظهار من الأدلة هل يرى تعارضاً في عالم ا</w:t>
      </w:r>
      <w:r w:rsidR="00FE17AE">
        <w:rPr>
          <w:rFonts w:ascii="mylotus" w:hAnsi="mylotus"/>
          <w:sz w:val="34"/>
          <w:szCs w:val="34"/>
          <w:rtl/>
          <w:lang w:bidi="ar-BH"/>
        </w:rPr>
        <w:t>لظهور بين إطلاق الأمر والنهي؟</w:t>
      </w:r>
    </w:p>
    <w:p w14:paraId="61C7AB57" w14:textId="027C7F27" w:rsidR="006F7900" w:rsidRPr="00FE17AE" w:rsidRDefault="006F7900" w:rsidP="00FE17AE">
      <w:pPr>
        <w:pStyle w:val="a0"/>
        <w:bidi/>
        <w:rPr>
          <w:rFonts w:ascii="mylotus" w:hAnsi="mylotus"/>
          <w:b/>
          <w:bCs/>
          <w:sz w:val="34"/>
          <w:szCs w:val="34"/>
          <w:rtl/>
          <w:lang w:bidi="ar-BH"/>
        </w:rPr>
      </w:pPr>
      <w:r w:rsidRPr="00FE17AE">
        <w:rPr>
          <w:rFonts w:ascii="mylotus" w:hAnsi="mylotus"/>
          <w:b/>
          <w:bCs/>
          <w:sz w:val="34"/>
          <w:szCs w:val="34"/>
          <w:rtl/>
          <w:lang w:bidi="ar-BH"/>
        </w:rPr>
        <w:t>وتنقيح النتيجة بعرض بعض الموارد</w:t>
      </w:r>
      <w:r w:rsidR="00FE17AE" w:rsidRPr="00FE17AE">
        <w:rPr>
          <w:rFonts w:ascii="mylotus" w:hAnsi="mylotus" w:hint="cs"/>
          <w:b/>
          <w:bCs/>
          <w:sz w:val="34"/>
          <w:szCs w:val="34"/>
          <w:rtl/>
          <w:lang w:bidi="ar-BH"/>
        </w:rPr>
        <w:t>:</w:t>
      </w:r>
    </w:p>
    <w:p w14:paraId="44050B10" w14:textId="4E318782" w:rsidR="006F7900" w:rsidRPr="006F7900" w:rsidRDefault="006F7900" w:rsidP="00FE17AE">
      <w:pPr>
        <w:pStyle w:val="a0"/>
        <w:bidi/>
        <w:rPr>
          <w:rFonts w:ascii="mylotus" w:hAnsi="mylotus"/>
          <w:sz w:val="34"/>
          <w:szCs w:val="34"/>
          <w:rtl/>
          <w:lang w:bidi="ar-BH"/>
        </w:rPr>
      </w:pPr>
      <w:r w:rsidRPr="00FE17AE">
        <w:rPr>
          <w:rFonts w:ascii="mylotus" w:hAnsi="mylotus"/>
          <w:b/>
          <w:bCs/>
          <w:sz w:val="34"/>
          <w:szCs w:val="34"/>
          <w:rtl/>
          <w:lang w:bidi="ar-BH"/>
        </w:rPr>
        <w:t>المورد الأول:</w:t>
      </w:r>
      <w:r w:rsidRPr="006F7900">
        <w:rPr>
          <w:rFonts w:ascii="mylotus" w:hAnsi="mylotus"/>
          <w:sz w:val="34"/>
          <w:szCs w:val="34"/>
          <w:rtl/>
          <w:lang w:bidi="ar-BH"/>
        </w:rPr>
        <w:t xml:space="preserve"> أن العرف والعقل متفقان على أن اجتماع الأمر والنهي في واحدٍ بالحقيقة ممتنع؛ لأنه من اجتماع الضدين وهما المحبوبية والمبغوضية، وهو محال. إلا أن الكلام في تشخيص حال المصداق:</w:t>
      </w:r>
      <w:r w:rsidR="00FE17AE">
        <w:rPr>
          <w:rFonts w:ascii="mylotus" w:hAnsi="mylotus"/>
          <w:sz w:val="34"/>
          <w:szCs w:val="34"/>
          <w:rtl/>
          <w:lang w:bidi="ar-BH"/>
        </w:rPr>
        <w:t xml:space="preserve"> </w:t>
      </w:r>
      <w:r w:rsidRPr="006F7900">
        <w:rPr>
          <w:rFonts w:ascii="mylotus" w:hAnsi="mylotus"/>
          <w:sz w:val="34"/>
          <w:szCs w:val="34"/>
          <w:rtl/>
          <w:lang w:bidi="ar-BH"/>
        </w:rPr>
        <w:t>فربما يرى العقل الفلسفي أنه متعدد، ويرى العرف أنه واحد، مثلا</w:t>
      </w:r>
      <w:r w:rsidR="00FE17AE">
        <w:rPr>
          <w:rFonts w:ascii="mylotus" w:hAnsi="mylotus" w:hint="cs"/>
          <w:sz w:val="34"/>
          <w:szCs w:val="34"/>
          <w:rtl/>
          <w:lang w:bidi="ar-BH"/>
        </w:rPr>
        <w:t>ً</w:t>
      </w:r>
      <w:r w:rsidR="00FE17AE">
        <w:rPr>
          <w:rFonts w:ascii="mylotus" w:hAnsi="mylotus"/>
          <w:sz w:val="34"/>
          <w:szCs w:val="34"/>
          <w:rtl/>
          <w:lang w:bidi="ar-BH"/>
        </w:rPr>
        <w:t>:</w:t>
      </w:r>
      <w:r w:rsidRPr="006F7900">
        <w:rPr>
          <w:rFonts w:ascii="mylotus" w:hAnsi="mylotus"/>
          <w:sz w:val="34"/>
          <w:szCs w:val="34"/>
          <w:rtl/>
          <w:lang w:bidi="ar-BH"/>
        </w:rPr>
        <w:t xml:space="preserve"> من طاف متستراً بساترٍ غصبي فالبرهان الفلسفي يرى أن المجمع وجودان: الأول:</w:t>
      </w:r>
      <w:r w:rsidR="00FE17AE">
        <w:rPr>
          <w:rFonts w:ascii="mylotus" w:hAnsi="mylotus"/>
          <w:sz w:val="34"/>
          <w:szCs w:val="34"/>
          <w:rtl/>
          <w:lang w:bidi="ar-BH"/>
        </w:rPr>
        <w:t xml:space="preserve"> </w:t>
      </w:r>
      <w:r w:rsidRPr="006F7900">
        <w:rPr>
          <w:rFonts w:ascii="mylotus" w:hAnsi="mylotus"/>
          <w:sz w:val="34"/>
          <w:szCs w:val="34"/>
          <w:rtl/>
          <w:lang w:bidi="ar-BH"/>
        </w:rPr>
        <w:t>كون الطائف مس</w:t>
      </w:r>
      <w:r w:rsidR="00FE17AE">
        <w:rPr>
          <w:rFonts w:ascii="mylotus" w:hAnsi="mylotus"/>
          <w:sz w:val="34"/>
          <w:szCs w:val="34"/>
          <w:rtl/>
          <w:lang w:bidi="ar-BH"/>
        </w:rPr>
        <w:t>تور العورة، وهذا من مقولة الكيف</w:t>
      </w:r>
      <w:r w:rsidR="00FE17AE">
        <w:rPr>
          <w:rFonts w:ascii="mylotus" w:hAnsi="mylotus" w:hint="cs"/>
          <w:sz w:val="34"/>
          <w:szCs w:val="34"/>
          <w:rtl/>
          <w:lang w:bidi="ar-BH"/>
        </w:rPr>
        <w:t>؛</w:t>
      </w:r>
      <w:r w:rsidRPr="006F7900">
        <w:rPr>
          <w:rFonts w:ascii="mylotus" w:hAnsi="mylotus"/>
          <w:sz w:val="34"/>
          <w:szCs w:val="34"/>
          <w:rtl/>
          <w:lang w:bidi="ar-BH"/>
        </w:rPr>
        <w:t xml:space="preserve"> والثاني</w:t>
      </w:r>
      <w:r w:rsidR="00FE17AE">
        <w:rPr>
          <w:rFonts w:ascii="mylotus" w:hAnsi="mylotus"/>
          <w:sz w:val="34"/>
          <w:szCs w:val="34"/>
          <w:rtl/>
          <w:lang w:bidi="ar-BH"/>
        </w:rPr>
        <w:t>:</w:t>
      </w:r>
      <w:r w:rsidRPr="006F7900">
        <w:rPr>
          <w:rFonts w:ascii="mylotus" w:hAnsi="mylotus"/>
          <w:sz w:val="34"/>
          <w:szCs w:val="34"/>
          <w:rtl/>
          <w:lang w:bidi="ar-BH"/>
        </w:rPr>
        <w:t xml:space="preserve"> الستر وهو من مقولة الفعل، ومقولة الكيف ومقولة الفعل وجودان، فلم تجتمع المحبوبية والمبغوضية على مركز واحد</w:t>
      </w:r>
      <w:r w:rsidRPr="006F7900">
        <w:rPr>
          <w:rFonts w:ascii="mylotus" w:hAnsi="mylotus"/>
          <w:sz w:val="34"/>
          <w:szCs w:val="34"/>
          <w:lang w:bidi="ar-BH"/>
        </w:rPr>
        <w:t>.</w:t>
      </w:r>
    </w:p>
    <w:p w14:paraId="10863237" w14:textId="29E43994" w:rsidR="006F7900" w:rsidRPr="006F7900" w:rsidRDefault="006F7900" w:rsidP="006F7900">
      <w:pPr>
        <w:pStyle w:val="a0"/>
        <w:bidi/>
        <w:rPr>
          <w:rFonts w:ascii="mylotus" w:hAnsi="mylotus"/>
          <w:sz w:val="34"/>
          <w:szCs w:val="34"/>
          <w:rtl/>
          <w:lang w:bidi="ar-BH"/>
        </w:rPr>
      </w:pPr>
      <w:r w:rsidRPr="006F7900">
        <w:rPr>
          <w:rFonts w:ascii="mylotus" w:hAnsi="mylotus"/>
          <w:sz w:val="34"/>
          <w:szCs w:val="34"/>
          <w:rtl/>
          <w:lang w:bidi="ar-BH"/>
        </w:rPr>
        <w:t>لكن بما أن البرهان الفلسفي مبنيٌ على مقدمات نظرية</w:t>
      </w:r>
      <w:r w:rsidR="00FE17AE">
        <w:rPr>
          <w:rFonts w:ascii="mylotus" w:hAnsi="mylotus"/>
          <w:sz w:val="34"/>
          <w:szCs w:val="34"/>
          <w:rtl/>
          <w:lang w:bidi="ar-BH"/>
        </w:rPr>
        <w:t>،</w:t>
      </w:r>
      <w:r w:rsidRPr="006F7900">
        <w:rPr>
          <w:rFonts w:ascii="mylotus" w:hAnsi="mylotus"/>
          <w:sz w:val="34"/>
          <w:szCs w:val="34"/>
          <w:rtl/>
          <w:lang w:bidi="ar-BH"/>
        </w:rPr>
        <w:t xml:space="preserve"> وكل واحدة من المقدمات تحتاج لاستدلال كانت نتيجته بعيدة عن الذهن العرفي العام، لذلك لا</w:t>
      </w:r>
      <w:r w:rsidR="00FE17AE">
        <w:rPr>
          <w:rFonts w:ascii="mylotus" w:hAnsi="mylotus" w:hint="cs"/>
          <w:sz w:val="34"/>
          <w:szCs w:val="34"/>
          <w:rtl/>
          <w:lang w:bidi="ar-BH"/>
        </w:rPr>
        <w:t xml:space="preserve"> </w:t>
      </w:r>
      <w:r w:rsidRPr="006F7900">
        <w:rPr>
          <w:rFonts w:ascii="mylotus" w:hAnsi="mylotus"/>
          <w:sz w:val="34"/>
          <w:szCs w:val="34"/>
          <w:rtl/>
          <w:lang w:bidi="ar-BH"/>
        </w:rPr>
        <w:t>يعبأ به العرف العام في مقام تشخيص الواقع ولا</w:t>
      </w:r>
      <w:r w:rsidR="00FE17AE">
        <w:rPr>
          <w:rFonts w:ascii="mylotus" w:hAnsi="mylotus" w:hint="cs"/>
          <w:sz w:val="34"/>
          <w:szCs w:val="34"/>
          <w:rtl/>
          <w:lang w:bidi="ar-BH"/>
        </w:rPr>
        <w:t xml:space="preserve"> </w:t>
      </w:r>
      <w:r w:rsidRPr="006F7900">
        <w:rPr>
          <w:rFonts w:ascii="mylotus" w:hAnsi="mylotus"/>
          <w:sz w:val="34"/>
          <w:szCs w:val="34"/>
          <w:rtl/>
          <w:lang w:bidi="ar-BH"/>
        </w:rPr>
        <w:t>ما</w:t>
      </w:r>
      <w:r w:rsidR="00FE17AE">
        <w:rPr>
          <w:rFonts w:ascii="mylotus" w:hAnsi="mylotus" w:hint="cs"/>
          <w:sz w:val="34"/>
          <w:szCs w:val="34"/>
          <w:rtl/>
          <w:lang w:bidi="ar-BH"/>
        </w:rPr>
        <w:t xml:space="preserve"> </w:t>
      </w:r>
      <w:r w:rsidRPr="006F7900">
        <w:rPr>
          <w:rFonts w:ascii="mylotus" w:hAnsi="mylotus"/>
          <w:sz w:val="34"/>
          <w:szCs w:val="34"/>
          <w:rtl/>
          <w:lang w:bidi="ar-BH"/>
        </w:rPr>
        <w:t>يبنى عليه من الآثار</w:t>
      </w:r>
      <w:r w:rsidR="00FE17AE">
        <w:rPr>
          <w:rFonts w:ascii="mylotus" w:hAnsi="mylotus"/>
          <w:sz w:val="34"/>
          <w:szCs w:val="34"/>
          <w:rtl/>
          <w:lang w:bidi="ar-BH"/>
        </w:rPr>
        <w:t>،</w:t>
      </w:r>
      <w:r w:rsidRPr="006F7900">
        <w:rPr>
          <w:rFonts w:ascii="mylotus" w:hAnsi="mylotus"/>
          <w:sz w:val="34"/>
          <w:szCs w:val="34"/>
          <w:rtl/>
          <w:lang w:bidi="ar-BH"/>
        </w:rPr>
        <w:t xml:space="preserve"> بينما لو كان تعدد الوجود أو القول بالجواز من نتائج البرهان المبني على المقدمات الاستدلالية الثابتة،</w:t>
      </w:r>
      <w:r w:rsidR="00FE17AE">
        <w:rPr>
          <w:rFonts w:ascii="mylotus" w:hAnsi="mylotus"/>
          <w:sz w:val="34"/>
          <w:szCs w:val="34"/>
          <w:rtl/>
          <w:lang w:bidi="ar-BH"/>
        </w:rPr>
        <w:t xml:space="preserve"> </w:t>
      </w:r>
      <w:r w:rsidRPr="006F7900">
        <w:rPr>
          <w:rFonts w:ascii="mylotus" w:hAnsi="mylotus"/>
          <w:sz w:val="34"/>
          <w:szCs w:val="34"/>
          <w:rtl/>
          <w:lang w:bidi="ar-BH"/>
        </w:rPr>
        <w:t>أو القريبة من الذهن العرفي العام، لأذعن به العرف</w:t>
      </w:r>
      <w:r w:rsidR="00FE17AE">
        <w:rPr>
          <w:rFonts w:ascii="mylotus" w:hAnsi="mylotus"/>
          <w:sz w:val="34"/>
          <w:szCs w:val="34"/>
          <w:rtl/>
          <w:lang w:bidi="ar-BH"/>
        </w:rPr>
        <w:t>؛</w:t>
      </w:r>
      <w:r w:rsidRPr="006F7900">
        <w:rPr>
          <w:rFonts w:ascii="mylotus" w:hAnsi="mylotus"/>
          <w:sz w:val="34"/>
          <w:szCs w:val="34"/>
          <w:rtl/>
          <w:lang w:bidi="ar-BH"/>
        </w:rPr>
        <w:t xml:space="preserve"> وبالتالي قد</w:t>
      </w:r>
      <w:r w:rsidR="00FE17AE">
        <w:rPr>
          <w:rFonts w:ascii="mylotus" w:hAnsi="mylotus" w:hint="cs"/>
          <w:sz w:val="34"/>
          <w:szCs w:val="34"/>
          <w:rtl/>
          <w:lang w:bidi="ar-BH"/>
        </w:rPr>
        <w:t xml:space="preserve"> </w:t>
      </w:r>
      <w:r w:rsidRPr="006F7900">
        <w:rPr>
          <w:rFonts w:ascii="mylotus" w:hAnsi="mylotus"/>
          <w:sz w:val="34"/>
          <w:szCs w:val="34"/>
          <w:rtl/>
          <w:lang w:bidi="ar-BH"/>
        </w:rPr>
        <w:t>يرى العقل</w:t>
      </w:r>
      <w:r w:rsidR="00FE17AE">
        <w:rPr>
          <w:rFonts w:ascii="mylotus" w:hAnsi="mylotus"/>
          <w:sz w:val="34"/>
          <w:szCs w:val="34"/>
          <w:rtl/>
          <w:lang w:bidi="ar-BH"/>
        </w:rPr>
        <w:t xml:space="preserve"> </w:t>
      </w:r>
      <w:r w:rsidRPr="006F7900">
        <w:rPr>
          <w:rFonts w:ascii="mylotus" w:hAnsi="mylotus"/>
          <w:sz w:val="34"/>
          <w:szCs w:val="34"/>
          <w:rtl/>
          <w:lang w:bidi="ar-BH"/>
        </w:rPr>
        <w:t>التعدد، بينما الذهن العرفي العام يرى الوحدة، وأن ستر العورة بالمغصوب شيءٌ واحد</w:t>
      </w:r>
      <w:r w:rsidRPr="006F7900">
        <w:rPr>
          <w:rFonts w:ascii="mylotus" w:hAnsi="mylotus"/>
          <w:sz w:val="34"/>
          <w:szCs w:val="34"/>
          <w:lang w:bidi="ar-BH"/>
        </w:rPr>
        <w:t>.</w:t>
      </w:r>
    </w:p>
    <w:p w14:paraId="074133D0" w14:textId="6E4BA467" w:rsidR="006F7900" w:rsidRPr="006F7900" w:rsidRDefault="00FE17AE" w:rsidP="006F7900">
      <w:pPr>
        <w:pStyle w:val="a0"/>
        <w:bidi/>
        <w:rPr>
          <w:rFonts w:ascii="mylotus" w:hAnsi="mylotus"/>
          <w:sz w:val="34"/>
          <w:szCs w:val="34"/>
          <w:rtl/>
          <w:lang w:bidi="ar-BH"/>
        </w:rPr>
      </w:pPr>
      <w:r>
        <w:rPr>
          <w:rFonts w:ascii="mylotus" w:hAnsi="mylotus"/>
          <w:sz w:val="34"/>
          <w:szCs w:val="34"/>
          <w:rtl/>
          <w:lang w:bidi="ar-BH"/>
        </w:rPr>
        <w:t>وسيأتي في ضمن البحوث</w:t>
      </w:r>
      <w:r w:rsidR="006F7900" w:rsidRPr="006F7900">
        <w:rPr>
          <w:rFonts w:ascii="mylotus" w:hAnsi="mylotus"/>
          <w:sz w:val="34"/>
          <w:szCs w:val="34"/>
          <w:rtl/>
          <w:lang w:bidi="ar-BH"/>
        </w:rPr>
        <w:t xml:space="preserve"> أن آقا </w:t>
      </w:r>
      <w:r>
        <w:rPr>
          <w:rFonts w:ascii="mylotus" w:hAnsi="mylotus"/>
          <w:sz w:val="34"/>
          <w:szCs w:val="34"/>
          <w:rtl/>
          <w:lang w:bidi="ar-BH"/>
        </w:rPr>
        <w:t xml:space="preserve">علي مدرّس </w:t>
      </w:r>
      <w:r>
        <w:rPr>
          <w:rFonts w:ascii="mylotus" w:hAnsi="mylotus" w:hint="cs"/>
          <w:sz w:val="34"/>
          <w:szCs w:val="34"/>
          <w:rtl/>
          <w:lang w:bidi="ar-BH"/>
        </w:rPr>
        <w:t>-</w:t>
      </w:r>
      <w:r>
        <w:rPr>
          <w:rFonts w:ascii="mylotus" w:hAnsi="mylotus"/>
          <w:sz w:val="34"/>
          <w:szCs w:val="34"/>
          <w:rtl/>
          <w:lang w:bidi="ar-BH"/>
        </w:rPr>
        <w:t>وهو من أساطين الفلسفة</w:t>
      </w:r>
      <w:r>
        <w:rPr>
          <w:rFonts w:ascii="mylotus" w:hAnsi="mylotus" w:hint="cs"/>
          <w:sz w:val="34"/>
          <w:szCs w:val="34"/>
          <w:rtl/>
          <w:lang w:bidi="ar-BH"/>
        </w:rPr>
        <w:t>-</w:t>
      </w:r>
      <w:r w:rsidR="006F7900" w:rsidRPr="006F7900">
        <w:rPr>
          <w:rFonts w:ascii="mylotus" w:hAnsi="mylotus"/>
          <w:sz w:val="34"/>
          <w:szCs w:val="34"/>
          <w:rtl/>
          <w:lang w:bidi="ar-BH"/>
        </w:rPr>
        <w:t xml:space="preserve"> قد ذهب إلى أن الأعراض ليست وجودات مستقلة، وإنما هي ألوانٌ للوجود الجوهري الواحد، ونفس هذا الخلاف بين أهل الحكمة كاشفٌ عن أن النتيجة مبنية على مقدمات بعيدة عن الذهن العرفي العام</w:t>
      </w:r>
      <w:r w:rsidR="006F7900" w:rsidRPr="006F7900">
        <w:rPr>
          <w:rFonts w:ascii="mylotus" w:hAnsi="mylotus"/>
          <w:sz w:val="34"/>
          <w:szCs w:val="34"/>
          <w:lang w:bidi="ar-BH"/>
        </w:rPr>
        <w:t>.</w:t>
      </w:r>
    </w:p>
    <w:p w14:paraId="6B6D5F24" w14:textId="6798F23E" w:rsidR="006F7900" w:rsidRPr="006F7900" w:rsidRDefault="006F7900" w:rsidP="006F7900">
      <w:pPr>
        <w:pStyle w:val="a0"/>
        <w:bidi/>
        <w:rPr>
          <w:rFonts w:ascii="mylotus" w:hAnsi="mylotus"/>
          <w:sz w:val="34"/>
          <w:szCs w:val="34"/>
          <w:rtl/>
          <w:lang w:bidi="ar-BH"/>
        </w:rPr>
      </w:pPr>
      <w:r w:rsidRPr="006F7900">
        <w:rPr>
          <w:rFonts w:ascii="mylotus" w:hAnsi="mylotus"/>
          <w:sz w:val="34"/>
          <w:szCs w:val="34"/>
          <w:rtl/>
          <w:lang w:bidi="ar-BH"/>
        </w:rPr>
        <w:lastRenderedPageBreak/>
        <w:t>فإذا التفت العرف لذلك وبنى على أن الوجود واحد فإن نظره في تشخيص المصداق وإن لم يكن حجة الا أنه منشأ لتعارض الأمر والنهي وتكاذبهما</w:t>
      </w:r>
      <w:r w:rsidR="00FE17AE">
        <w:rPr>
          <w:rFonts w:ascii="mylotus" w:hAnsi="mylotus"/>
          <w:sz w:val="34"/>
          <w:szCs w:val="34"/>
          <w:rtl/>
          <w:lang w:bidi="ar-BH"/>
        </w:rPr>
        <w:t xml:space="preserve"> </w:t>
      </w:r>
      <w:r w:rsidRPr="006F7900">
        <w:rPr>
          <w:rFonts w:ascii="mylotus" w:hAnsi="mylotus"/>
          <w:sz w:val="34"/>
          <w:szCs w:val="34"/>
          <w:rtl/>
          <w:lang w:bidi="ar-BH"/>
        </w:rPr>
        <w:t>في عالم الظهور</w:t>
      </w:r>
      <w:r w:rsidR="00FE17AE">
        <w:rPr>
          <w:rFonts w:ascii="mylotus" w:hAnsi="mylotus"/>
          <w:sz w:val="34"/>
          <w:szCs w:val="34"/>
          <w:rtl/>
          <w:lang w:bidi="ar-BH"/>
        </w:rPr>
        <w:t>.</w:t>
      </w:r>
    </w:p>
    <w:p w14:paraId="7F50066E" w14:textId="0FF45D1A" w:rsidR="00FE17AE" w:rsidRDefault="006F7900" w:rsidP="00FE17AE">
      <w:pPr>
        <w:pStyle w:val="a0"/>
        <w:bidi/>
        <w:rPr>
          <w:rFonts w:ascii="mylotus" w:hAnsi="mylotus" w:hint="cs"/>
          <w:b/>
          <w:bCs/>
          <w:sz w:val="34"/>
          <w:szCs w:val="34"/>
          <w:rtl/>
          <w:lang w:bidi="ar-BH"/>
        </w:rPr>
      </w:pPr>
      <w:r w:rsidRPr="006F7900">
        <w:rPr>
          <w:rFonts w:ascii="mylotus" w:hAnsi="mylotus"/>
          <w:sz w:val="34"/>
          <w:szCs w:val="34"/>
          <w:rtl/>
          <w:lang w:bidi="ar-BH"/>
        </w:rPr>
        <w:t>وقد أفاد السيد الشهيد قدس س</w:t>
      </w:r>
      <w:r w:rsidR="00FE17AE">
        <w:rPr>
          <w:rFonts w:ascii="mylotus" w:hAnsi="mylotus"/>
          <w:sz w:val="34"/>
          <w:szCs w:val="34"/>
          <w:rtl/>
          <w:lang w:bidi="ar-BH"/>
        </w:rPr>
        <w:t>ره [في البحوث ج3 ص53] بأن ال</w:t>
      </w:r>
      <w:r w:rsidR="00FE17AE">
        <w:rPr>
          <w:rFonts w:ascii="mylotus" w:hAnsi="mylotus" w:hint="cs"/>
          <w:sz w:val="34"/>
          <w:szCs w:val="34"/>
          <w:rtl/>
          <w:lang w:bidi="ar-BH"/>
        </w:rPr>
        <w:t>ا</w:t>
      </w:r>
      <w:r w:rsidRPr="006F7900">
        <w:rPr>
          <w:rFonts w:ascii="mylotus" w:hAnsi="mylotus"/>
          <w:sz w:val="34"/>
          <w:szCs w:val="34"/>
          <w:rtl/>
          <w:lang w:bidi="ar-BH"/>
        </w:rPr>
        <w:t>متناع العرفي مما يختص أثره بما</w:t>
      </w:r>
      <w:r w:rsidR="00FE17AE">
        <w:rPr>
          <w:rFonts w:ascii="mylotus" w:hAnsi="mylotus" w:hint="cs"/>
          <w:sz w:val="34"/>
          <w:szCs w:val="34"/>
          <w:rtl/>
          <w:lang w:bidi="ar-BH"/>
        </w:rPr>
        <w:t xml:space="preserve"> </w:t>
      </w:r>
      <w:r w:rsidRPr="006F7900">
        <w:rPr>
          <w:rFonts w:ascii="mylotus" w:hAnsi="mylotus"/>
          <w:sz w:val="34"/>
          <w:szCs w:val="34"/>
          <w:rtl/>
          <w:lang w:bidi="ar-BH"/>
        </w:rPr>
        <w:t>إذا كان د</w:t>
      </w:r>
      <w:r w:rsidR="00FE17AE">
        <w:rPr>
          <w:rFonts w:ascii="mylotus" w:hAnsi="mylotus"/>
          <w:sz w:val="34"/>
          <w:szCs w:val="34"/>
          <w:rtl/>
          <w:lang w:bidi="ar-BH"/>
        </w:rPr>
        <w:t>ليل الأمر والنهي لفظيا</w:t>
      </w:r>
      <w:r w:rsidR="00FE17AE">
        <w:rPr>
          <w:rFonts w:ascii="mylotus" w:hAnsi="mylotus" w:hint="cs"/>
          <w:sz w:val="34"/>
          <w:szCs w:val="34"/>
          <w:rtl/>
          <w:lang w:bidi="ar-BH"/>
        </w:rPr>
        <w:t>ً</w:t>
      </w:r>
      <w:r w:rsidR="00FE17AE">
        <w:rPr>
          <w:rFonts w:ascii="mylotus" w:hAnsi="mylotus"/>
          <w:sz w:val="34"/>
          <w:szCs w:val="34"/>
          <w:rtl/>
          <w:lang w:bidi="ar-BH"/>
        </w:rPr>
        <w:t>، لأن ال</w:t>
      </w:r>
      <w:r w:rsidR="00FE17AE">
        <w:rPr>
          <w:rFonts w:ascii="mylotus" w:hAnsi="mylotus" w:hint="cs"/>
          <w:sz w:val="34"/>
          <w:szCs w:val="34"/>
          <w:rtl/>
          <w:lang w:bidi="ar-BH"/>
        </w:rPr>
        <w:t>ا</w:t>
      </w:r>
      <w:r w:rsidRPr="006F7900">
        <w:rPr>
          <w:rFonts w:ascii="mylotus" w:hAnsi="mylotus"/>
          <w:sz w:val="34"/>
          <w:szCs w:val="34"/>
          <w:rtl/>
          <w:lang w:bidi="ar-BH"/>
        </w:rPr>
        <w:t>متناع عرفا</w:t>
      </w:r>
      <w:r w:rsidR="00FE17AE">
        <w:rPr>
          <w:rFonts w:ascii="mylotus" w:hAnsi="mylotus" w:hint="cs"/>
          <w:sz w:val="34"/>
          <w:szCs w:val="34"/>
          <w:rtl/>
          <w:lang w:bidi="ar-BH"/>
        </w:rPr>
        <w:t>ً</w:t>
      </w:r>
      <w:r w:rsidRPr="006F7900">
        <w:rPr>
          <w:rFonts w:ascii="mylotus" w:hAnsi="mylotus"/>
          <w:sz w:val="34"/>
          <w:szCs w:val="34"/>
          <w:rtl/>
          <w:lang w:bidi="ar-BH"/>
        </w:rPr>
        <w:t xml:space="preserve"> إنما يجدي إذا كان منشأ لتشكيل دلالة في الدليل تكون موضوعا</w:t>
      </w:r>
      <w:r w:rsidR="00FE17AE">
        <w:rPr>
          <w:rFonts w:ascii="mylotus" w:hAnsi="mylotus" w:hint="cs"/>
          <w:sz w:val="34"/>
          <w:szCs w:val="34"/>
          <w:rtl/>
          <w:lang w:bidi="ar-BH"/>
        </w:rPr>
        <w:t>ً</w:t>
      </w:r>
      <w:r w:rsidRPr="006F7900">
        <w:rPr>
          <w:rFonts w:ascii="mylotus" w:hAnsi="mylotus"/>
          <w:sz w:val="34"/>
          <w:szCs w:val="34"/>
          <w:rtl/>
          <w:lang w:bidi="ar-BH"/>
        </w:rPr>
        <w:t xml:space="preserve"> لكبرى حجية الدلالات</w:t>
      </w:r>
      <w:r w:rsidR="00FE17AE">
        <w:rPr>
          <w:rFonts w:ascii="mylotus" w:hAnsi="mylotus"/>
          <w:sz w:val="34"/>
          <w:szCs w:val="34"/>
          <w:rtl/>
          <w:lang w:bidi="ar-BH"/>
        </w:rPr>
        <w:t>،</w:t>
      </w:r>
      <w:r w:rsidRPr="006F7900">
        <w:rPr>
          <w:rFonts w:ascii="mylotus" w:hAnsi="mylotus"/>
          <w:sz w:val="34"/>
          <w:szCs w:val="34"/>
          <w:rtl/>
          <w:lang w:bidi="ar-BH"/>
        </w:rPr>
        <w:t xml:space="preserve"> وهذا مخصوص بباب الألفاظ ولا</w:t>
      </w:r>
      <w:r w:rsidR="00FE17AE">
        <w:rPr>
          <w:rFonts w:ascii="mylotus" w:hAnsi="mylotus" w:hint="cs"/>
          <w:sz w:val="34"/>
          <w:szCs w:val="34"/>
          <w:rtl/>
          <w:lang w:bidi="ar-BH"/>
        </w:rPr>
        <w:t xml:space="preserve"> </w:t>
      </w:r>
      <w:r w:rsidRPr="006F7900">
        <w:rPr>
          <w:rFonts w:ascii="mylotus" w:hAnsi="mylotus"/>
          <w:sz w:val="34"/>
          <w:szCs w:val="34"/>
          <w:rtl/>
          <w:lang w:bidi="ar-BH"/>
        </w:rPr>
        <w:t>مجال له في الأدلة اللبية</w:t>
      </w:r>
      <w:r w:rsidR="00FE17AE">
        <w:rPr>
          <w:rFonts w:ascii="mylotus" w:hAnsi="mylotus" w:hint="cs"/>
          <w:sz w:val="34"/>
          <w:szCs w:val="34"/>
          <w:rtl/>
          <w:lang w:bidi="ar-BH"/>
        </w:rPr>
        <w:t>.</w:t>
      </w:r>
    </w:p>
    <w:p w14:paraId="2F6D0BB3" w14:textId="6E67AF2D" w:rsidR="00163E8E" w:rsidRDefault="006F7900" w:rsidP="00FE17AE">
      <w:pPr>
        <w:pStyle w:val="a0"/>
        <w:bidi/>
        <w:rPr>
          <w:rFonts w:ascii="mylotus" w:hAnsi="mylotus" w:hint="cs"/>
          <w:sz w:val="34"/>
          <w:szCs w:val="34"/>
          <w:rtl/>
          <w:lang w:bidi="ar-BH"/>
        </w:rPr>
      </w:pPr>
      <w:r w:rsidRPr="00FE17AE">
        <w:rPr>
          <w:rFonts w:ascii="mylotus" w:hAnsi="mylotus"/>
          <w:b/>
          <w:bCs/>
          <w:sz w:val="34"/>
          <w:szCs w:val="34"/>
          <w:rtl/>
          <w:lang w:bidi="ar-BH"/>
        </w:rPr>
        <w:t>لكن هذا محل تأمل،</w:t>
      </w:r>
      <w:r w:rsidRPr="006F7900">
        <w:rPr>
          <w:rFonts w:ascii="mylotus" w:hAnsi="mylotus"/>
          <w:sz w:val="34"/>
          <w:szCs w:val="34"/>
          <w:rtl/>
          <w:lang w:bidi="ar-BH"/>
        </w:rPr>
        <w:t xml:space="preserve"> والوجه في ذلك</w:t>
      </w:r>
      <w:r w:rsidR="00FE17AE">
        <w:rPr>
          <w:rFonts w:ascii="mylotus" w:hAnsi="mylotus"/>
          <w:sz w:val="34"/>
          <w:szCs w:val="34"/>
          <w:rtl/>
          <w:lang w:bidi="ar-BH"/>
        </w:rPr>
        <w:t>:</w:t>
      </w:r>
      <w:r w:rsidRPr="006F7900">
        <w:rPr>
          <w:rFonts w:ascii="mylotus" w:hAnsi="mylotus"/>
          <w:sz w:val="34"/>
          <w:szCs w:val="34"/>
          <w:rtl/>
          <w:lang w:bidi="ar-BH"/>
        </w:rPr>
        <w:t xml:space="preserve"> يبتني على تحليل</w:t>
      </w:r>
      <w:r w:rsidR="00FE17AE">
        <w:rPr>
          <w:rFonts w:ascii="mylotus" w:hAnsi="mylotus"/>
          <w:sz w:val="34"/>
          <w:szCs w:val="34"/>
          <w:rtl/>
          <w:lang w:bidi="ar-BH"/>
        </w:rPr>
        <w:t xml:space="preserve"> </w:t>
      </w:r>
      <w:r w:rsidRPr="006F7900">
        <w:rPr>
          <w:rFonts w:ascii="mylotus" w:hAnsi="mylotus"/>
          <w:sz w:val="34"/>
          <w:szCs w:val="34"/>
          <w:rtl/>
          <w:lang w:bidi="ar-BH"/>
        </w:rPr>
        <w:t>المنشأ العرفي لتعارض دليلي الأمر والنهي</w:t>
      </w:r>
      <w:r w:rsidR="00FE17AE">
        <w:rPr>
          <w:rFonts w:ascii="mylotus" w:hAnsi="mylotus"/>
          <w:sz w:val="34"/>
          <w:szCs w:val="34"/>
          <w:rtl/>
          <w:lang w:bidi="ar-BH"/>
        </w:rPr>
        <w:t>.</w:t>
      </w:r>
      <w:r w:rsidRPr="006F7900">
        <w:rPr>
          <w:rFonts w:ascii="mylotus" w:hAnsi="mylotus"/>
          <w:sz w:val="34"/>
          <w:szCs w:val="34"/>
          <w:rtl/>
          <w:lang w:bidi="ar-BH"/>
        </w:rPr>
        <w:t xml:space="preserve"> فإذا كان المنشأ العرفي مقترنا</w:t>
      </w:r>
      <w:r w:rsidR="00FE17AE">
        <w:rPr>
          <w:rFonts w:ascii="mylotus" w:hAnsi="mylotus" w:hint="cs"/>
          <w:sz w:val="34"/>
          <w:szCs w:val="34"/>
          <w:rtl/>
          <w:lang w:bidi="ar-BH"/>
        </w:rPr>
        <w:t>ً</w:t>
      </w:r>
      <w:r w:rsidRPr="006F7900">
        <w:rPr>
          <w:rFonts w:ascii="mylotus" w:hAnsi="mylotus"/>
          <w:sz w:val="34"/>
          <w:szCs w:val="34"/>
          <w:rtl/>
          <w:lang w:bidi="ar-BH"/>
        </w:rPr>
        <w:t xml:space="preserve"> بارتكاز أن طريقة الشارع في أوامره ونواهيه على طبق الطريقة العرفية</w:t>
      </w:r>
      <w:r w:rsidR="00FE17AE">
        <w:rPr>
          <w:rFonts w:ascii="mylotus" w:hAnsi="mylotus"/>
          <w:sz w:val="34"/>
          <w:szCs w:val="34"/>
          <w:rtl/>
          <w:lang w:bidi="ar-BH"/>
        </w:rPr>
        <w:t>،</w:t>
      </w:r>
      <w:r w:rsidRPr="006F7900">
        <w:rPr>
          <w:rFonts w:ascii="mylotus" w:hAnsi="mylotus"/>
          <w:sz w:val="34"/>
          <w:szCs w:val="34"/>
          <w:rtl/>
          <w:lang w:bidi="ar-BH"/>
        </w:rPr>
        <w:t xml:space="preserve"> وبالتالي فالعرف العام </w:t>
      </w:r>
      <w:r w:rsidR="00FE17AE">
        <w:rPr>
          <w:rFonts w:ascii="mylotus" w:hAnsi="mylotus"/>
          <w:sz w:val="34"/>
          <w:szCs w:val="34"/>
          <w:rtl/>
          <w:lang w:bidi="ar-BH"/>
        </w:rPr>
        <w:t>حين يرى بحسب مرتكزاته امتناع ال</w:t>
      </w:r>
      <w:r w:rsidR="00FE17AE">
        <w:rPr>
          <w:rFonts w:ascii="mylotus" w:hAnsi="mylotus" w:hint="cs"/>
          <w:sz w:val="34"/>
          <w:szCs w:val="34"/>
          <w:rtl/>
          <w:lang w:bidi="ar-BH"/>
        </w:rPr>
        <w:t>ا</w:t>
      </w:r>
      <w:r w:rsidRPr="006F7900">
        <w:rPr>
          <w:rFonts w:ascii="mylotus" w:hAnsi="mylotus"/>
          <w:sz w:val="34"/>
          <w:szCs w:val="34"/>
          <w:rtl/>
          <w:lang w:bidi="ar-BH"/>
        </w:rPr>
        <w:t>جتماع لسبب من الأسباب فهو يرى أن المشرع كذلك</w:t>
      </w:r>
      <w:r w:rsidR="00FE17AE">
        <w:rPr>
          <w:rFonts w:ascii="mylotus" w:hAnsi="mylotus"/>
          <w:sz w:val="34"/>
          <w:szCs w:val="34"/>
          <w:rtl/>
          <w:lang w:bidi="ar-BH"/>
        </w:rPr>
        <w:t>،</w:t>
      </w:r>
      <w:r w:rsidRPr="006F7900">
        <w:rPr>
          <w:rFonts w:ascii="mylotus" w:hAnsi="mylotus"/>
          <w:sz w:val="34"/>
          <w:szCs w:val="34"/>
          <w:rtl/>
          <w:lang w:bidi="ar-BH"/>
        </w:rPr>
        <w:t xml:space="preserve"> فلا</w:t>
      </w:r>
      <w:r w:rsidR="00FE17AE">
        <w:rPr>
          <w:rFonts w:ascii="mylotus" w:hAnsi="mylotus" w:hint="cs"/>
          <w:sz w:val="34"/>
          <w:szCs w:val="34"/>
          <w:rtl/>
          <w:lang w:bidi="ar-BH"/>
        </w:rPr>
        <w:t xml:space="preserve"> </w:t>
      </w:r>
      <w:r w:rsidRPr="006F7900">
        <w:rPr>
          <w:rFonts w:ascii="mylotus" w:hAnsi="mylotus"/>
          <w:sz w:val="34"/>
          <w:szCs w:val="34"/>
          <w:rtl/>
          <w:lang w:bidi="ar-BH"/>
        </w:rPr>
        <w:t>فرق في التعارض بنظره بين الدليل اللفظي أو الإجماع غير الكاشف عن الدليل اللفظي</w:t>
      </w:r>
      <w:r w:rsidR="00FE17AE">
        <w:rPr>
          <w:rFonts w:ascii="mylotus" w:hAnsi="mylotus"/>
          <w:sz w:val="34"/>
          <w:szCs w:val="34"/>
          <w:rtl/>
          <w:lang w:bidi="ar-BH"/>
        </w:rPr>
        <w:t>،</w:t>
      </w:r>
      <w:r w:rsidRPr="006F7900">
        <w:rPr>
          <w:rFonts w:ascii="mylotus" w:hAnsi="mylotus"/>
          <w:sz w:val="34"/>
          <w:szCs w:val="34"/>
          <w:rtl/>
          <w:lang w:bidi="ar-BH"/>
        </w:rPr>
        <w:t xml:space="preserve"> من حيث التناف</w:t>
      </w:r>
      <w:r w:rsidR="00FE17AE">
        <w:rPr>
          <w:rFonts w:ascii="mylotus" w:hAnsi="mylotus"/>
          <w:sz w:val="34"/>
          <w:szCs w:val="34"/>
          <w:rtl/>
          <w:lang w:bidi="ar-BH"/>
        </w:rPr>
        <w:t xml:space="preserve">ي في المجمع بين إطلاقات معقد </w:t>
      </w:r>
      <w:proofErr w:type="spellStart"/>
      <w:r w:rsidR="00FE17AE">
        <w:rPr>
          <w:rFonts w:ascii="mylotus" w:hAnsi="mylotus"/>
          <w:sz w:val="34"/>
          <w:szCs w:val="34"/>
          <w:rtl/>
          <w:lang w:bidi="ar-BH"/>
        </w:rPr>
        <w:t>ال</w:t>
      </w:r>
      <w:r w:rsidR="00FE17AE">
        <w:rPr>
          <w:rFonts w:ascii="mylotus" w:hAnsi="mylotus" w:hint="cs"/>
          <w:sz w:val="34"/>
          <w:szCs w:val="34"/>
          <w:rtl/>
          <w:lang w:bidi="ar-BH"/>
        </w:rPr>
        <w:t>إ</w:t>
      </w:r>
      <w:r w:rsidRPr="006F7900">
        <w:rPr>
          <w:rFonts w:ascii="mylotus" w:hAnsi="mylotus"/>
          <w:sz w:val="34"/>
          <w:szCs w:val="34"/>
          <w:rtl/>
          <w:lang w:bidi="ar-BH"/>
        </w:rPr>
        <w:t>جماعات</w:t>
      </w:r>
      <w:proofErr w:type="spellEnd"/>
      <w:r w:rsidRPr="006F7900">
        <w:rPr>
          <w:rFonts w:ascii="mylotus" w:hAnsi="mylotus"/>
          <w:sz w:val="34"/>
          <w:szCs w:val="34"/>
          <w:rtl/>
          <w:lang w:bidi="ar-BH"/>
        </w:rPr>
        <w:t xml:space="preserve"> التي لا</w:t>
      </w:r>
      <w:r w:rsidR="00FE17AE">
        <w:rPr>
          <w:rFonts w:ascii="mylotus" w:hAnsi="mylotus" w:hint="cs"/>
          <w:sz w:val="34"/>
          <w:szCs w:val="34"/>
          <w:rtl/>
          <w:lang w:bidi="ar-BH"/>
        </w:rPr>
        <w:t xml:space="preserve"> </w:t>
      </w:r>
      <w:r w:rsidRPr="006F7900">
        <w:rPr>
          <w:rFonts w:ascii="mylotus" w:hAnsi="mylotus"/>
          <w:sz w:val="34"/>
          <w:szCs w:val="34"/>
          <w:rtl/>
          <w:lang w:bidi="ar-BH"/>
        </w:rPr>
        <w:t>ترجع لأدلة لفظية</w:t>
      </w:r>
      <w:r w:rsidR="00FE17AE">
        <w:rPr>
          <w:rFonts w:ascii="mylotus" w:hAnsi="mylotus"/>
          <w:sz w:val="34"/>
          <w:szCs w:val="34"/>
          <w:rtl/>
          <w:lang w:bidi="ar-BH"/>
        </w:rPr>
        <w:t>.</w:t>
      </w:r>
      <w:r w:rsidRPr="006F7900">
        <w:rPr>
          <w:rFonts w:ascii="mylotus" w:hAnsi="mylotus"/>
          <w:sz w:val="34"/>
          <w:szCs w:val="34"/>
          <w:rtl/>
          <w:lang w:bidi="ar-BH"/>
        </w:rPr>
        <w:t xml:space="preserve"> ب</w:t>
      </w:r>
      <w:r w:rsidR="00FE17AE">
        <w:rPr>
          <w:rFonts w:ascii="mylotus" w:hAnsi="mylotus"/>
          <w:sz w:val="34"/>
          <w:szCs w:val="34"/>
          <w:rtl/>
          <w:lang w:bidi="ar-BH"/>
        </w:rPr>
        <w:t>ينما لو كان النظر العرفي في ال</w:t>
      </w:r>
      <w:r w:rsidR="00FE17AE">
        <w:rPr>
          <w:rFonts w:ascii="mylotus" w:hAnsi="mylotus" w:hint="cs"/>
          <w:sz w:val="34"/>
          <w:szCs w:val="34"/>
          <w:rtl/>
          <w:lang w:bidi="ar-BH"/>
        </w:rPr>
        <w:t>ا</w:t>
      </w:r>
      <w:r w:rsidRPr="006F7900">
        <w:rPr>
          <w:rFonts w:ascii="mylotus" w:hAnsi="mylotus"/>
          <w:sz w:val="34"/>
          <w:szCs w:val="34"/>
          <w:rtl/>
          <w:lang w:bidi="ar-BH"/>
        </w:rPr>
        <w:t>متناع مقترنا</w:t>
      </w:r>
      <w:r w:rsidR="00FE17AE">
        <w:rPr>
          <w:rFonts w:ascii="mylotus" w:hAnsi="mylotus" w:hint="cs"/>
          <w:sz w:val="34"/>
          <w:szCs w:val="34"/>
          <w:rtl/>
          <w:lang w:bidi="ar-BH"/>
        </w:rPr>
        <w:t>ً</w:t>
      </w:r>
      <w:r w:rsidRPr="006F7900">
        <w:rPr>
          <w:rFonts w:ascii="mylotus" w:hAnsi="mylotus"/>
          <w:sz w:val="34"/>
          <w:szCs w:val="34"/>
          <w:rtl/>
          <w:lang w:bidi="ar-BH"/>
        </w:rPr>
        <w:t xml:space="preserve"> باحتمال ان طريقة الشارع تختلف عما عليه النظر العرفي</w:t>
      </w:r>
      <w:r w:rsidR="00FE17AE">
        <w:rPr>
          <w:rFonts w:ascii="mylotus" w:hAnsi="mylotus"/>
          <w:sz w:val="34"/>
          <w:szCs w:val="34"/>
          <w:rtl/>
          <w:lang w:bidi="ar-BH"/>
        </w:rPr>
        <w:t>،</w:t>
      </w:r>
      <w:r w:rsidRPr="006F7900">
        <w:rPr>
          <w:rFonts w:ascii="mylotus" w:hAnsi="mylotus"/>
          <w:sz w:val="34"/>
          <w:szCs w:val="34"/>
          <w:rtl/>
          <w:lang w:bidi="ar-BH"/>
        </w:rPr>
        <w:t xml:space="preserve"> فالامتناع بنظره وإن أوجب</w:t>
      </w:r>
      <w:r w:rsidR="00FE17AE">
        <w:rPr>
          <w:rFonts w:ascii="mylotus" w:hAnsi="mylotus"/>
          <w:sz w:val="34"/>
          <w:szCs w:val="34"/>
          <w:rtl/>
          <w:lang w:bidi="ar-BH"/>
        </w:rPr>
        <w:t xml:space="preserve"> نشؤ التعارض في الأدلة اللفظية </w:t>
      </w:r>
      <w:r w:rsidR="00FE17AE">
        <w:rPr>
          <w:rFonts w:ascii="mylotus" w:hAnsi="mylotus" w:hint="cs"/>
          <w:sz w:val="34"/>
          <w:szCs w:val="34"/>
          <w:rtl/>
          <w:lang w:bidi="ar-BH"/>
        </w:rPr>
        <w:t>إ</w:t>
      </w:r>
      <w:r w:rsidRPr="006F7900">
        <w:rPr>
          <w:rFonts w:ascii="mylotus" w:hAnsi="mylotus"/>
          <w:sz w:val="34"/>
          <w:szCs w:val="34"/>
          <w:rtl/>
          <w:lang w:bidi="ar-BH"/>
        </w:rPr>
        <w:t>لا أنه لا</w:t>
      </w:r>
      <w:r w:rsidR="00FE17AE">
        <w:rPr>
          <w:rFonts w:ascii="mylotus" w:hAnsi="mylotus" w:hint="cs"/>
          <w:sz w:val="34"/>
          <w:szCs w:val="34"/>
          <w:rtl/>
          <w:lang w:bidi="ar-BH"/>
        </w:rPr>
        <w:t xml:space="preserve"> </w:t>
      </w:r>
      <w:r w:rsidRPr="006F7900">
        <w:rPr>
          <w:rFonts w:ascii="mylotus" w:hAnsi="mylotus"/>
          <w:sz w:val="34"/>
          <w:szCs w:val="34"/>
          <w:rtl/>
          <w:lang w:bidi="ar-BH"/>
        </w:rPr>
        <w:t>يحرزه في الأدلة اللبية</w:t>
      </w:r>
      <w:r w:rsidR="00FE17AE">
        <w:rPr>
          <w:rFonts w:ascii="mylotus" w:hAnsi="mylotus"/>
          <w:sz w:val="34"/>
          <w:szCs w:val="34"/>
          <w:rtl/>
          <w:lang w:bidi="ar-BH"/>
        </w:rPr>
        <w:t>.</w:t>
      </w:r>
      <w:r w:rsidRPr="006F7900">
        <w:rPr>
          <w:rFonts w:ascii="mylotus" w:hAnsi="mylotus"/>
          <w:sz w:val="34"/>
          <w:szCs w:val="34"/>
          <w:rtl/>
          <w:lang w:bidi="ar-BH"/>
        </w:rPr>
        <w:t xml:space="preserve"> فافهم وتأمل.</w:t>
      </w:r>
    </w:p>
    <w:p w14:paraId="49DEF6E2" w14:textId="77777777" w:rsidR="006F7900" w:rsidRDefault="006F7900" w:rsidP="006F7900">
      <w:pPr>
        <w:pStyle w:val="a0"/>
        <w:bidi/>
        <w:ind w:firstLine="0"/>
        <w:jc w:val="center"/>
        <w:rPr>
          <w:rFonts w:ascii="mylotus" w:hAnsi="mylotus" w:hint="cs"/>
          <w:sz w:val="34"/>
          <w:szCs w:val="34"/>
          <w:rtl/>
          <w:lang w:bidi="ar-BH"/>
        </w:rPr>
      </w:pPr>
    </w:p>
    <w:p w14:paraId="72502CC5" w14:textId="66CFDB0F" w:rsidR="00EF47A8" w:rsidRPr="003003D1" w:rsidRDefault="00F72992" w:rsidP="00163E8E">
      <w:pPr>
        <w:pStyle w:val="a0"/>
        <w:bidi/>
        <w:ind w:firstLine="0"/>
        <w:jc w:val="center"/>
        <w:rPr>
          <w:rFonts w:ascii="mylotus" w:hAnsi="mylotus"/>
          <w:b/>
          <w:bCs/>
          <w:sz w:val="34"/>
          <w:szCs w:val="34"/>
          <w:rtl/>
          <w:lang w:bidi="ar-BH"/>
        </w:rPr>
      </w:pPr>
      <w:r>
        <w:rPr>
          <w:rFonts w:ascii="mylotus" w:hAnsi="mylotus"/>
          <w:b/>
          <w:bCs/>
          <w:sz w:val="34"/>
          <w:szCs w:val="34"/>
          <w:rtl/>
          <w:lang w:bidi="ar-BH"/>
        </w:rPr>
        <w:t>والحمد</w:t>
      </w:r>
      <w:r w:rsidR="00EF47A8" w:rsidRPr="003003D1">
        <w:rPr>
          <w:rFonts w:ascii="mylotus" w:hAnsi="mylotus"/>
          <w:b/>
          <w:bCs/>
          <w:sz w:val="34"/>
          <w:szCs w:val="34"/>
          <w:rtl/>
          <w:lang w:bidi="ar-BH"/>
        </w:rPr>
        <w:t xml:space="preserve"> لله رب العالمين</w:t>
      </w:r>
    </w:p>
    <w:sectPr w:rsidR="00EF47A8" w:rsidRPr="003003D1" w:rsidSect="006C6C7F">
      <w:headerReference w:type="default" r:id="rId9"/>
      <w:footerReference w:type="default" r:id="rId10"/>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6E24E4" w14:textId="77777777" w:rsidR="00813AF1" w:rsidRDefault="00813AF1" w:rsidP="00A5027D">
      <w:pPr>
        <w:spacing w:line="240" w:lineRule="auto"/>
      </w:pPr>
      <w:r>
        <w:separator/>
      </w:r>
    </w:p>
  </w:endnote>
  <w:endnote w:type="continuationSeparator" w:id="0">
    <w:p w14:paraId="705B14EE" w14:textId="77777777" w:rsidR="00813AF1" w:rsidRDefault="00813AF1"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FE17AE" w:rsidRPr="00FE17AE">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57FEA5" w14:textId="77777777" w:rsidR="00813AF1" w:rsidRDefault="00813AF1" w:rsidP="00A5027D">
      <w:pPr>
        <w:spacing w:line="240" w:lineRule="auto"/>
      </w:pPr>
      <w:r>
        <w:separator/>
      </w:r>
    </w:p>
  </w:footnote>
  <w:footnote w:type="continuationSeparator" w:id="0">
    <w:p w14:paraId="4F7B2323" w14:textId="77777777" w:rsidR="00813AF1" w:rsidRDefault="00813AF1"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3E0884FF" w:rsidR="00B07F43" w:rsidRDefault="00F72992" w:rsidP="00060E4F">
    <w:pPr>
      <w:pStyle w:val="a9"/>
      <w:pBdr>
        <w:bottom w:val="single" w:sz="6" w:space="1" w:color="0070C0"/>
      </w:pBdr>
      <w:tabs>
        <w:tab w:val="clear" w:pos="4513"/>
        <w:tab w:val="clear" w:pos="9026"/>
        <w:tab w:val="left" w:pos="-29"/>
        <w:tab w:val="right" w:pos="9752"/>
      </w:tabs>
      <w:rPr>
        <w:rFonts w:ascii="mylotus" w:hAnsi="mylotus" w:cs="mylotus"/>
        <w:color w:val="FF0000"/>
        <w:sz w:val="24"/>
        <w:szCs w:val="24"/>
        <w:rtl/>
        <w:lang w:val="en-US"/>
      </w:rPr>
    </w:pPr>
    <w:r>
      <w:rPr>
        <w:rFonts w:ascii="mylotus" w:hAnsi="mylotus" w:cs="mylotus"/>
        <w:color w:val="FF0000"/>
        <w:sz w:val="26"/>
        <w:szCs w:val="26"/>
        <w:rtl/>
      </w:rPr>
      <w:t>بحث ال</w:t>
    </w:r>
    <w:r>
      <w:rPr>
        <w:rFonts w:ascii="mylotus" w:hAnsi="mylotus" w:cs="mylotus" w:hint="cs"/>
        <w:color w:val="FF0000"/>
        <w:sz w:val="26"/>
        <w:szCs w:val="26"/>
        <w:rtl/>
      </w:rPr>
      <w:t>أصول</w:t>
    </w:r>
    <w:r>
      <w:rPr>
        <w:rFonts w:ascii="mylotus" w:hAnsi="mylotus" w:cs="mylotus"/>
        <w:color w:val="FF0000"/>
        <w:sz w:val="26"/>
        <w:szCs w:val="26"/>
        <w:rtl/>
      </w:rPr>
      <w:t xml:space="preserve"> </w:t>
    </w:r>
    <w:r>
      <w:rPr>
        <w:rFonts w:ascii="mylotus" w:hAnsi="mylotus" w:cs="mylotus" w:hint="cs"/>
        <w:color w:val="FF0000"/>
        <w:sz w:val="26"/>
        <w:szCs w:val="26"/>
        <w:rtl/>
        <w:lang w:bidi="ar-IQ"/>
      </w:rPr>
      <w:t>-</w:t>
    </w:r>
    <w:r>
      <w:rPr>
        <w:rFonts w:ascii="mylotus" w:hAnsi="mylotus" w:cs="mylotus"/>
        <w:color w:val="FF0000"/>
        <w:sz w:val="26"/>
        <w:szCs w:val="26"/>
        <w:rtl/>
      </w:rPr>
      <w:t xml:space="preserve"> </w:t>
    </w:r>
    <w:r>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060E4F">
      <w:rPr>
        <w:rFonts w:ascii="mylotus" w:hAnsi="mylotus" w:cs="mylotus" w:hint="cs"/>
        <w:color w:val="FF0000"/>
        <w:sz w:val="26"/>
        <w:szCs w:val="26"/>
        <w:rtl/>
      </w:rPr>
      <w:t>27</w:t>
    </w:r>
    <w:r w:rsidRPr="005F7776">
      <w:rPr>
        <w:rFonts w:ascii="mylotus" w:hAnsi="mylotus" w:cs="mylotus"/>
        <w:color w:val="FF0000"/>
        <w:sz w:val="26"/>
        <w:szCs w:val="26"/>
        <w:rtl/>
      </w:rPr>
      <w:t>) - ال</w:t>
    </w:r>
    <w:r w:rsidR="00060E4F">
      <w:rPr>
        <w:rFonts w:ascii="mylotus" w:hAnsi="mylotus" w:cs="mylotus" w:hint="cs"/>
        <w:color w:val="FF0000"/>
        <w:sz w:val="26"/>
        <w:szCs w:val="26"/>
        <w:rtl/>
      </w:rPr>
      <w:t>ثلاثاء</w:t>
    </w:r>
    <w:r w:rsidRPr="005F7776">
      <w:rPr>
        <w:rFonts w:ascii="mylotus" w:hAnsi="mylotus" w:cs="mylotus"/>
        <w:color w:val="FF0000"/>
        <w:sz w:val="26"/>
        <w:szCs w:val="26"/>
        <w:rtl/>
      </w:rPr>
      <w:t xml:space="preserve"> </w:t>
    </w:r>
    <w:r w:rsidR="00060E4F">
      <w:rPr>
        <w:rFonts w:ascii="mylotus" w:hAnsi="mylotus" w:cs="mylotus" w:hint="cs"/>
        <w:color w:val="FF0000"/>
        <w:sz w:val="26"/>
        <w:szCs w:val="26"/>
        <w:rtl/>
      </w:rPr>
      <w:t xml:space="preserve">8 </w:t>
    </w:r>
    <w:r>
      <w:rPr>
        <w:rFonts w:ascii="mylotus" w:hAnsi="mylotus" w:cs="mylotus" w:hint="cs"/>
        <w:color w:val="FF0000"/>
        <w:sz w:val="26"/>
        <w:szCs w:val="26"/>
        <w:rtl/>
      </w:rPr>
      <w:t>جمادى الأولى 1448</w:t>
    </w:r>
    <w:r w:rsidRPr="005F7776">
      <w:rPr>
        <w:rFonts w:ascii="mylotus" w:hAnsi="mylotus" w:cs="mylotus"/>
        <w:color w:val="FF0000"/>
        <w:sz w:val="26"/>
        <w:szCs w:val="26"/>
        <w:rtl/>
      </w:rPr>
      <w:t>هـ</w:t>
    </w:r>
    <w:r w:rsidR="00EF47A8">
      <w:rPr>
        <w:rFonts w:ascii="mylotus" w:hAnsi="mylotus" w:cs="mylotus"/>
        <w:color w:val="FF0000"/>
        <w:sz w:val="24"/>
        <w:szCs w:val="24"/>
        <w:rtl/>
      </w:rPr>
      <w:tab/>
    </w:r>
    <w:r w:rsidR="00EF47A8" w:rsidRPr="00FD3FCA">
      <w:rPr>
        <w:rFonts w:ascii="mylotus" w:hAnsi="mylotus" w:cs="mylotus" w:hint="cs"/>
        <w:color w:val="0070C0"/>
        <w:sz w:val="26"/>
        <w:szCs w:val="26"/>
        <w:rtl/>
      </w:rPr>
      <w:t>ا</w:t>
    </w:r>
    <w:r w:rsidR="00B07F43" w:rsidRPr="00FD3FCA">
      <w:rPr>
        <w:rFonts w:ascii="mylotus" w:hAnsi="mylotus" w:cs="mylotus"/>
        <w:color w:val="0070C0"/>
        <w:sz w:val="26"/>
        <w:szCs w:val="26"/>
        <w:rtl/>
        <w:lang w:val="en-US"/>
      </w:rPr>
      <w:t>لأستاذ السيد منير الخباز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EC53D3"/>
    <w:multiLevelType w:val="hybridMultilevel"/>
    <w:tmpl w:val="7BF25936"/>
    <w:lvl w:ilvl="0" w:tplc="DCB0E8B2">
      <w:start w:val="1"/>
      <w:numFmt w:val="decimal"/>
      <w:lvlText w:val="%1-"/>
      <w:lvlJc w:val="left"/>
      <w:pPr>
        <w:ind w:left="793" w:hanging="396"/>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52AAD"/>
    <w:rsid w:val="00054F91"/>
    <w:rsid w:val="00060E4F"/>
    <w:rsid w:val="000634C0"/>
    <w:rsid w:val="000744C2"/>
    <w:rsid w:val="00075AD1"/>
    <w:rsid w:val="00075B8F"/>
    <w:rsid w:val="00083EE7"/>
    <w:rsid w:val="00085C01"/>
    <w:rsid w:val="000868A0"/>
    <w:rsid w:val="00086E17"/>
    <w:rsid w:val="00092277"/>
    <w:rsid w:val="00097CBA"/>
    <w:rsid w:val="000A1086"/>
    <w:rsid w:val="000C0E66"/>
    <w:rsid w:val="000C2631"/>
    <w:rsid w:val="000E2746"/>
    <w:rsid w:val="000E2AF5"/>
    <w:rsid w:val="000F2D22"/>
    <w:rsid w:val="00102391"/>
    <w:rsid w:val="00104288"/>
    <w:rsid w:val="00111AE8"/>
    <w:rsid w:val="00112036"/>
    <w:rsid w:val="00116171"/>
    <w:rsid w:val="00125F78"/>
    <w:rsid w:val="00126819"/>
    <w:rsid w:val="001305EE"/>
    <w:rsid w:val="00131066"/>
    <w:rsid w:val="00140DCE"/>
    <w:rsid w:val="00154286"/>
    <w:rsid w:val="00160BBA"/>
    <w:rsid w:val="00163E8E"/>
    <w:rsid w:val="001700E2"/>
    <w:rsid w:val="0017077E"/>
    <w:rsid w:val="00177464"/>
    <w:rsid w:val="0018506F"/>
    <w:rsid w:val="00190CDF"/>
    <w:rsid w:val="00193FA5"/>
    <w:rsid w:val="001B1F29"/>
    <w:rsid w:val="001B36AE"/>
    <w:rsid w:val="001B7AAB"/>
    <w:rsid w:val="001C0AFD"/>
    <w:rsid w:val="001C39C9"/>
    <w:rsid w:val="001D0455"/>
    <w:rsid w:val="001D2C21"/>
    <w:rsid w:val="001D40F0"/>
    <w:rsid w:val="001D761E"/>
    <w:rsid w:val="001E176D"/>
    <w:rsid w:val="001E46A2"/>
    <w:rsid w:val="001F034F"/>
    <w:rsid w:val="001F2C2E"/>
    <w:rsid w:val="001F6237"/>
    <w:rsid w:val="00203D65"/>
    <w:rsid w:val="0021164C"/>
    <w:rsid w:val="00212967"/>
    <w:rsid w:val="0022137A"/>
    <w:rsid w:val="002220AA"/>
    <w:rsid w:val="0022294F"/>
    <w:rsid w:val="00225C1C"/>
    <w:rsid w:val="002273AA"/>
    <w:rsid w:val="00231170"/>
    <w:rsid w:val="0023198C"/>
    <w:rsid w:val="00232949"/>
    <w:rsid w:val="002333B8"/>
    <w:rsid w:val="002339F1"/>
    <w:rsid w:val="002438AD"/>
    <w:rsid w:val="0024499D"/>
    <w:rsid w:val="00245ED4"/>
    <w:rsid w:val="00253023"/>
    <w:rsid w:val="002530E6"/>
    <w:rsid w:val="002554DD"/>
    <w:rsid w:val="00255AD7"/>
    <w:rsid w:val="00255E45"/>
    <w:rsid w:val="00257474"/>
    <w:rsid w:val="00265F5E"/>
    <w:rsid w:val="00272291"/>
    <w:rsid w:val="002747D3"/>
    <w:rsid w:val="00294D72"/>
    <w:rsid w:val="002951F9"/>
    <w:rsid w:val="00296C71"/>
    <w:rsid w:val="002A79FA"/>
    <w:rsid w:val="002B4296"/>
    <w:rsid w:val="002B4E62"/>
    <w:rsid w:val="002C3704"/>
    <w:rsid w:val="002C5D06"/>
    <w:rsid w:val="002C7E1B"/>
    <w:rsid w:val="002D0D9E"/>
    <w:rsid w:val="002D2D63"/>
    <w:rsid w:val="002E4FD0"/>
    <w:rsid w:val="002E6127"/>
    <w:rsid w:val="002E7166"/>
    <w:rsid w:val="002F1501"/>
    <w:rsid w:val="002F4A41"/>
    <w:rsid w:val="002F55F2"/>
    <w:rsid w:val="002F7D24"/>
    <w:rsid w:val="003003D1"/>
    <w:rsid w:val="00304E78"/>
    <w:rsid w:val="00307D3B"/>
    <w:rsid w:val="0031457C"/>
    <w:rsid w:val="00316628"/>
    <w:rsid w:val="003228E8"/>
    <w:rsid w:val="003265B6"/>
    <w:rsid w:val="00330B70"/>
    <w:rsid w:val="00331615"/>
    <w:rsid w:val="00341791"/>
    <w:rsid w:val="00346652"/>
    <w:rsid w:val="0035163E"/>
    <w:rsid w:val="0035443E"/>
    <w:rsid w:val="0035715B"/>
    <w:rsid w:val="00377171"/>
    <w:rsid w:val="00382085"/>
    <w:rsid w:val="0038241F"/>
    <w:rsid w:val="00396289"/>
    <w:rsid w:val="003A0D7F"/>
    <w:rsid w:val="003A4C77"/>
    <w:rsid w:val="003C27B3"/>
    <w:rsid w:val="003C2A3E"/>
    <w:rsid w:val="003C5C22"/>
    <w:rsid w:val="003C7AF6"/>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96E"/>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8437E"/>
    <w:rsid w:val="00586D0C"/>
    <w:rsid w:val="00591778"/>
    <w:rsid w:val="00595632"/>
    <w:rsid w:val="00596773"/>
    <w:rsid w:val="005A573C"/>
    <w:rsid w:val="005B3127"/>
    <w:rsid w:val="005B35E0"/>
    <w:rsid w:val="005C4471"/>
    <w:rsid w:val="005D1880"/>
    <w:rsid w:val="005D3B52"/>
    <w:rsid w:val="005E68E6"/>
    <w:rsid w:val="005F0F6F"/>
    <w:rsid w:val="005F70FF"/>
    <w:rsid w:val="005F7776"/>
    <w:rsid w:val="0060054E"/>
    <w:rsid w:val="0060278A"/>
    <w:rsid w:val="00610A67"/>
    <w:rsid w:val="00612084"/>
    <w:rsid w:val="00612E1E"/>
    <w:rsid w:val="00614327"/>
    <w:rsid w:val="0061741E"/>
    <w:rsid w:val="00623790"/>
    <w:rsid w:val="006248DE"/>
    <w:rsid w:val="006254BE"/>
    <w:rsid w:val="006333B1"/>
    <w:rsid w:val="00635330"/>
    <w:rsid w:val="00637DBE"/>
    <w:rsid w:val="0064120C"/>
    <w:rsid w:val="006437AD"/>
    <w:rsid w:val="00646A5D"/>
    <w:rsid w:val="00652CA2"/>
    <w:rsid w:val="00657D5F"/>
    <w:rsid w:val="0067710E"/>
    <w:rsid w:val="00681051"/>
    <w:rsid w:val="006837BA"/>
    <w:rsid w:val="00683877"/>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6F7900"/>
    <w:rsid w:val="00700967"/>
    <w:rsid w:val="00700C70"/>
    <w:rsid w:val="00701077"/>
    <w:rsid w:val="00701E4F"/>
    <w:rsid w:val="007237A9"/>
    <w:rsid w:val="007268AB"/>
    <w:rsid w:val="007310D4"/>
    <w:rsid w:val="00732DB7"/>
    <w:rsid w:val="00740CF8"/>
    <w:rsid w:val="00750036"/>
    <w:rsid w:val="00753B14"/>
    <w:rsid w:val="0076539C"/>
    <w:rsid w:val="00776E98"/>
    <w:rsid w:val="00781258"/>
    <w:rsid w:val="00791C2B"/>
    <w:rsid w:val="007926E8"/>
    <w:rsid w:val="007959F8"/>
    <w:rsid w:val="007A1A5D"/>
    <w:rsid w:val="007A3BE9"/>
    <w:rsid w:val="007A59E2"/>
    <w:rsid w:val="007B25DF"/>
    <w:rsid w:val="007C337A"/>
    <w:rsid w:val="007C596C"/>
    <w:rsid w:val="007C7256"/>
    <w:rsid w:val="007D0635"/>
    <w:rsid w:val="007D0826"/>
    <w:rsid w:val="007D2252"/>
    <w:rsid w:val="007D2646"/>
    <w:rsid w:val="007D2DF4"/>
    <w:rsid w:val="007D3C58"/>
    <w:rsid w:val="007D6129"/>
    <w:rsid w:val="007E1713"/>
    <w:rsid w:val="007E4A75"/>
    <w:rsid w:val="007E7BBB"/>
    <w:rsid w:val="007F2A1F"/>
    <w:rsid w:val="007F6B57"/>
    <w:rsid w:val="00806B6F"/>
    <w:rsid w:val="00813AF1"/>
    <w:rsid w:val="00830E4D"/>
    <w:rsid w:val="00836BC1"/>
    <w:rsid w:val="008469EC"/>
    <w:rsid w:val="00850894"/>
    <w:rsid w:val="008517AE"/>
    <w:rsid w:val="00852165"/>
    <w:rsid w:val="00856C06"/>
    <w:rsid w:val="00861F42"/>
    <w:rsid w:val="00862D31"/>
    <w:rsid w:val="00875BB2"/>
    <w:rsid w:val="00886478"/>
    <w:rsid w:val="00893C35"/>
    <w:rsid w:val="008943C4"/>
    <w:rsid w:val="00895528"/>
    <w:rsid w:val="008A72C9"/>
    <w:rsid w:val="008A7669"/>
    <w:rsid w:val="008B1F04"/>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1E06"/>
    <w:rsid w:val="0092604C"/>
    <w:rsid w:val="009379CC"/>
    <w:rsid w:val="00946D46"/>
    <w:rsid w:val="00950CF6"/>
    <w:rsid w:val="00952DCA"/>
    <w:rsid w:val="0095312D"/>
    <w:rsid w:val="00955C5F"/>
    <w:rsid w:val="00963C62"/>
    <w:rsid w:val="00964B73"/>
    <w:rsid w:val="0096623A"/>
    <w:rsid w:val="0097647D"/>
    <w:rsid w:val="00981BAE"/>
    <w:rsid w:val="00983079"/>
    <w:rsid w:val="009860CA"/>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221A6"/>
    <w:rsid w:val="00A43232"/>
    <w:rsid w:val="00A46DB2"/>
    <w:rsid w:val="00A5027D"/>
    <w:rsid w:val="00A53FEA"/>
    <w:rsid w:val="00A61AD6"/>
    <w:rsid w:val="00A63606"/>
    <w:rsid w:val="00A649BA"/>
    <w:rsid w:val="00A66546"/>
    <w:rsid w:val="00A6685C"/>
    <w:rsid w:val="00A722D3"/>
    <w:rsid w:val="00A73C8A"/>
    <w:rsid w:val="00A82687"/>
    <w:rsid w:val="00A90FD4"/>
    <w:rsid w:val="00A92C34"/>
    <w:rsid w:val="00A932D7"/>
    <w:rsid w:val="00A97E8F"/>
    <w:rsid w:val="00AB0BF9"/>
    <w:rsid w:val="00AB2506"/>
    <w:rsid w:val="00AB4593"/>
    <w:rsid w:val="00AC0335"/>
    <w:rsid w:val="00AC2737"/>
    <w:rsid w:val="00AC42C7"/>
    <w:rsid w:val="00AD187B"/>
    <w:rsid w:val="00AD3624"/>
    <w:rsid w:val="00AD4ACE"/>
    <w:rsid w:val="00AF658D"/>
    <w:rsid w:val="00B000B3"/>
    <w:rsid w:val="00B05107"/>
    <w:rsid w:val="00B05627"/>
    <w:rsid w:val="00B07F43"/>
    <w:rsid w:val="00B11E0D"/>
    <w:rsid w:val="00B148FC"/>
    <w:rsid w:val="00B15C12"/>
    <w:rsid w:val="00B24C0B"/>
    <w:rsid w:val="00B26E92"/>
    <w:rsid w:val="00B27FD9"/>
    <w:rsid w:val="00B401A1"/>
    <w:rsid w:val="00B42E19"/>
    <w:rsid w:val="00B4551F"/>
    <w:rsid w:val="00B52DAB"/>
    <w:rsid w:val="00B54C68"/>
    <w:rsid w:val="00B571CA"/>
    <w:rsid w:val="00B65C14"/>
    <w:rsid w:val="00B66CF9"/>
    <w:rsid w:val="00B70A67"/>
    <w:rsid w:val="00B71632"/>
    <w:rsid w:val="00B77EC8"/>
    <w:rsid w:val="00B8145D"/>
    <w:rsid w:val="00B8151D"/>
    <w:rsid w:val="00B81EB8"/>
    <w:rsid w:val="00B82933"/>
    <w:rsid w:val="00B85A3F"/>
    <w:rsid w:val="00B87CBD"/>
    <w:rsid w:val="00B87FE6"/>
    <w:rsid w:val="00B91610"/>
    <w:rsid w:val="00B96BED"/>
    <w:rsid w:val="00B97D7F"/>
    <w:rsid w:val="00BA53AA"/>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22E12"/>
    <w:rsid w:val="00C233EE"/>
    <w:rsid w:val="00C3133B"/>
    <w:rsid w:val="00C37E61"/>
    <w:rsid w:val="00C5465E"/>
    <w:rsid w:val="00C57BF1"/>
    <w:rsid w:val="00C612D4"/>
    <w:rsid w:val="00C6679A"/>
    <w:rsid w:val="00C705EB"/>
    <w:rsid w:val="00C72348"/>
    <w:rsid w:val="00C7591A"/>
    <w:rsid w:val="00C83005"/>
    <w:rsid w:val="00C863C6"/>
    <w:rsid w:val="00C87EE1"/>
    <w:rsid w:val="00C96172"/>
    <w:rsid w:val="00C9737F"/>
    <w:rsid w:val="00C97837"/>
    <w:rsid w:val="00CA27BE"/>
    <w:rsid w:val="00CA36B7"/>
    <w:rsid w:val="00CB1F7A"/>
    <w:rsid w:val="00CB5F23"/>
    <w:rsid w:val="00CC72D7"/>
    <w:rsid w:val="00CD4B54"/>
    <w:rsid w:val="00CD4C3D"/>
    <w:rsid w:val="00CE6FAD"/>
    <w:rsid w:val="00CF60B7"/>
    <w:rsid w:val="00D046CD"/>
    <w:rsid w:val="00D05950"/>
    <w:rsid w:val="00D12BC7"/>
    <w:rsid w:val="00D13826"/>
    <w:rsid w:val="00D23160"/>
    <w:rsid w:val="00D31E52"/>
    <w:rsid w:val="00D512E9"/>
    <w:rsid w:val="00D744BC"/>
    <w:rsid w:val="00D83D98"/>
    <w:rsid w:val="00D84BA7"/>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042E1"/>
    <w:rsid w:val="00E13660"/>
    <w:rsid w:val="00E1707D"/>
    <w:rsid w:val="00E20D9C"/>
    <w:rsid w:val="00E27207"/>
    <w:rsid w:val="00E37303"/>
    <w:rsid w:val="00E50090"/>
    <w:rsid w:val="00E51A96"/>
    <w:rsid w:val="00E5678F"/>
    <w:rsid w:val="00E567DE"/>
    <w:rsid w:val="00E616B8"/>
    <w:rsid w:val="00E62F33"/>
    <w:rsid w:val="00E706A4"/>
    <w:rsid w:val="00E73CE3"/>
    <w:rsid w:val="00E7460D"/>
    <w:rsid w:val="00E80680"/>
    <w:rsid w:val="00E91C1E"/>
    <w:rsid w:val="00E925D2"/>
    <w:rsid w:val="00E96167"/>
    <w:rsid w:val="00EA4CCD"/>
    <w:rsid w:val="00EA715A"/>
    <w:rsid w:val="00EB313E"/>
    <w:rsid w:val="00EC0098"/>
    <w:rsid w:val="00EC2D5F"/>
    <w:rsid w:val="00ED27C3"/>
    <w:rsid w:val="00ED34FE"/>
    <w:rsid w:val="00ED7012"/>
    <w:rsid w:val="00EE3E33"/>
    <w:rsid w:val="00EE6E29"/>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992"/>
    <w:rsid w:val="00F72F28"/>
    <w:rsid w:val="00F75FF8"/>
    <w:rsid w:val="00F760D6"/>
    <w:rsid w:val="00F76336"/>
    <w:rsid w:val="00F812D6"/>
    <w:rsid w:val="00F83D13"/>
    <w:rsid w:val="00F83FCA"/>
    <w:rsid w:val="00F87C5B"/>
    <w:rsid w:val="00F9000E"/>
    <w:rsid w:val="00FA3548"/>
    <w:rsid w:val="00FB2461"/>
    <w:rsid w:val="00FB259A"/>
    <w:rsid w:val="00FB4C6F"/>
    <w:rsid w:val="00FB5742"/>
    <w:rsid w:val="00FB61E8"/>
    <w:rsid w:val="00FC195A"/>
    <w:rsid w:val="00FC2FF8"/>
    <w:rsid w:val="00FC7F35"/>
    <w:rsid w:val="00FD3FCA"/>
    <w:rsid w:val="00FE0B22"/>
    <w:rsid w:val="00FE0CE1"/>
    <w:rsid w:val="00FE17AE"/>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6757E-5E18-42FD-9BFE-A18FD8D0F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1086</TotalTime>
  <Pages>4</Pages>
  <Words>915</Words>
  <Characters>5219</Characters>
  <Application>Microsoft Office Word</Application>
  <DocSecurity>0</DocSecurity>
  <Lines>43</Lines>
  <Paragraphs>12</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5</cp:revision>
  <cp:lastPrinted>2026-03-25T07:41:00Z</cp:lastPrinted>
  <dcterms:created xsi:type="dcterms:W3CDTF">2026-10-20T02:45:00Z</dcterms:created>
  <dcterms:modified xsi:type="dcterms:W3CDTF">2026-10-20T20:50:00Z</dcterms:modified>
</cp:coreProperties>
</file>