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مميزات ما عندنا ميزان في الشكر ما عندنا ميزان بعد ما لم تقم شوائد ما عندنا ميزان شنو سوي أدري أقول بالنتيجة الدعوة مصادرة لأن ما فيها دليل هو يقول شكر المنعم واجب أنا أقول ما نرى ملازمة بين الشكر وبين اللزوم ما في ملازمة أدري وكلامه دعوة فلم يثبت شيء هو أنا قاعد أقول فلم يثبت شيء هو أنا أقول كلامه دعوة فلم يثبت شيء فأنا ما عندي ميزان أنا قاعد أقول لم تثبت هذه الدعوة ما عندي ميزان ما عندي ميزان ما عندنا ميزان شنو الميزان أنت بتقول شنو الميزان يلا الميزان للسيد الطباطبائي صح يعني توصل بعدين المقام بينزل أدري ما عندي ميزان شنو الميزان شنو الميزان نعم العاقل العاقل على أي أساس على أي أساس حكم بأنظم كبير أه فحمل يعني السيد النسبة بين الشكر والكفر التضاد وليس لهما ثالث فمن لم يشكر كفر وهذا دليل عليك لانك تقول اذا تضاد صار أمران وجوديين فمن لم يشكر كفار هل هذه دعوة في الملازمة بين عدم الضد وثبوت ضده وهذه الملازمة هي التي تحتاج إلى دليل عقلي هل هنالك ثالث لهما أدري هو الكلام من لا يرى الملازمة حتماً يقول عدم الشكر شنو؟ أعم من الكفران بالنعمة أنا لا شكرت لا كفرت هذا شنو هذا؟ يعني هذا اللي يقول ما ينتهي البحث بهذا ما ينتهي البحث بهذا بالنتيجة من ادعى أن شكر المنعم واجب جيب لنا ششهاد وخلصنا ما ينتهي البحث بهذا المسلك الرابع دعوة أن الملاك في حكم العقل للزوم متابعة القاطع هو الخالقيه فإن هناك فرقا بين المنعمية والمنعمية الخاصة وهي المنعمية بالخلق فإذا أدرك العقل النظري أنه خالق وهو واهب الوجود فمقتضى إدراك العقل النظري أنه تعالى واهب الوجود مقتضى ذلك ثبوت حق الطاعة له فهناك ملازمة بحسب هذا المدعى بين خالقيته وشنو؟ ومولوته فبما أنه خالق تبارك وتعالى مقتضى خالقيته أن له حق الطاعة يعني أنه مولى والكلام هو الكلام فإننا لا نرى ملازمة عقلا بين الخالقية والمولوية فلو فرضنا جدلا ومحالا أن الشَّيطان خلق انسانا فهل يثبت للشَّيطان حق الطاعة لأنه خلق وأوجد انسانا لو خُلِقنا والعاقل لا نجد ملازمة بين الخالقية وواهبية الوجود وبين شنو؟ المولوية بمعنى أن له حق الطاعة نعم ورد في النصوص ذلك لكن هذا من باب شنو؟ من باب استكشاف الدليل النقلي لا من باب حكم العقل نفسه بعدما وصلنا لسيدي الشيخ نعم نصوص ما حكمت نصوص قالت ما أدري لعل تعبدا ما أدري يعني هو هذا الكلام فلا حل له الا المسلك الذي سأذكره في الاخير هذا هو المسلك الخامس ما ذكره السيد الشهيد قدس سره ويبتني على مقدمتين الأولى لا يعقل أن تكون مولوية الباري اعتبارية بل لابد أن تكون مولوية ذاتيه إذ لو كانت المولوية اعتبارية فما هو الدليل على نفوذها؟ فلو قال لنا الشَّارع أنا أعتبر نفسي مولى مولا لكم هو مولانا الآية تقول هو مولانا فاعتبار الشَّارع نفسه مولان ما هو الدليل على نفوذ هذا الاعتبار في حقي؟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2026-09-11T19:18:14.397Z</dcterms:created>
  <dcterms:modified xsi:type="dcterms:W3CDTF">2026-09-11T19:18:14.397Z</dcterms:modified>
</cp:coreProperties>
</file>

<file path=docProps/custom.xml><?xml version="1.0" encoding="utf-8"?>
<Properties xmlns="http://schemas.openxmlformats.org/officeDocument/2006/custom-properties" xmlns:vt="http://schemas.openxmlformats.org/officeDocument/2006/docPropsVTypes"/>
</file>