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ما يخرج عن الحمد النتيجة الكبرى لا تنطبق على المقام. ويلاحظ عليه ما بحث عنه في بحث نية العبادة في أول بحث الطهارة. أنه هل يتصور التفكيك بين صرف الوجود وبين الفرد؟ من حيث قصد التقرب أم لا؟</w:t>
      </w:r>
    </w:p>
    <w:p>
      <w:pPr>
        <w:spacing w:before="0" w:after="120"/>
      </w:pPr>
      <w:r>
        <w:rPr>
          <w:rFonts w:ascii="Tahoma" w:cs="Tahoma" w:eastAsia="Tahoma" w:hAnsi="Tahoma"/>
          <w:b w:val="false"/>
          <w:bCs w:val="false"/>
          <w:sz w:val="24"/>
          <w:szCs w:val="24"/>
        </w:rPr>
        <w:t xml:space="preserve">كمثل إذا كان المأمور به مما له مندوحة، كما لو أمر بالوضوء بالماء المباح، والماء لا ينحصر في هذا الماء الذي يعتقد شنو؟ بغصبيته. إذا فالماأمور به مما له شنو؟ مندوحة. فهنا ذهب عدة من الأعلام ومنهم المحقق</w:t>
      </w:r>
    </w:p>
    <w:p>
      <w:pPr>
        <w:spacing w:before="0" w:after="120"/>
      </w:pPr>
      <w:r>
        <w:rPr>
          <w:rFonts w:ascii="Tahoma" w:cs="Tahoma" w:eastAsia="Tahoma" w:hAnsi="Tahoma"/>
          <w:b w:val="false"/>
          <w:bCs w:val="false"/>
          <w:sz w:val="24"/>
          <w:szCs w:val="24"/>
        </w:rPr>
        <w:t xml:space="preserve">رضوان الله عليه إلى أن كان التفكيك، حيث أن المكلف وإن كان يعلم بأن هذا الفرد هذا الفرد من الوضوء شنو؟ حرام، ولكنما يتقرب به إلى المولى صرف وجود الوضوء لا</w:t>
      </w:r>
    </w:p>
    <w:p>
      <w:pPr>
        <w:spacing w:before="0" w:after="120"/>
      </w:pPr>
      <w:r>
        <w:rPr>
          <w:rFonts w:ascii="Tahoma" w:cs="Tahoma" w:eastAsia="Tahoma" w:hAnsi="Tahoma"/>
          <w:b w:val="false"/>
          <w:bCs w:val="false"/>
          <w:sz w:val="24"/>
          <w:szCs w:val="24"/>
        </w:rPr>
        <w:t xml:space="preserve">الصير بما هو هذا الفرد.</w:t>
      </w:r>
    </w:p>
    <w:p>
      <w:pPr>
        <w:spacing w:before="0" w:after="120"/>
      </w:pPr>
      <w:r>
        <w:rPr>
          <w:rFonts w:ascii="Tahoma" w:cs="Tahoma" w:eastAsia="Tahoma" w:hAnsi="Tahoma"/>
          <w:b w:val="false"/>
          <w:bCs w:val="false"/>
          <w:sz w:val="24"/>
          <w:szCs w:val="24"/>
        </w:rPr>
        <w:t xml:space="preserve">فما هو مضاف المبغوضية غير ما هو مضاف التقرب؟</w:t>
      </w:r>
    </w:p>
    <w:p>
      <w:pPr>
        <w:spacing w:before="0" w:after="120"/>
      </w:pPr>
      <w:r>
        <w:rPr>
          <w:rFonts w:ascii="Tahoma" w:cs="Tahoma" w:eastAsia="Tahoma" w:hAnsi="Tahoma"/>
          <w:b w:val="false"/>
          <w:bCs w:val="false"/>
          <w:sz w:val="24"/>
          <w:szCs w:val="24"/>
        </w:rPr>
        <w:t xml:space="preserve">فالمولى يقول عفوا فالمتجرئ يقول بأن مضاف المبغوضية ليس هو صرف وجود الوضوء، وإنما مضاف المبغوضية شنو؟ هذا الفرد من الوضوء.</w:t>
      </w:r>
    </w:p>
    <w:p>
      <w:pPr>
        <w:spacing w:before="0" w:after="120"/>
      </w:pPr>
      <w:r>
        <w:rPr>
          <w:rFonts w:ascii="Tahoma" w:cs="Tahoma" w:eastAsia="Tahoma" w:hAnsi="Tahoma"/>
          <w:b w:val="false"/>
          <w:bCs w:val="false"/>
          <w:sz w:val="24"/>
          <w:szCs w:val="24"/>
        </w:rPr>
        <w:t xml:space="preserve">وما هو مضاف التقرب عنده هو شنو؟ صرف وجود الوضوء، الذي سيتحدد منه هذا الفرد صحيح، لكنما قصدت التقرب به صرف وجود الوضوء لا هذا الفرد من الوضوء.</w:t>
      </w:r>
    </w:p>
    <w:p>
      <w:pPr>
        <w:spacing w:before="0" w:after="120"/>
      </w:pPr>
      <w:r>
        <w:rPr>
          <w:rFonts w:ascii="Tahoma" w:cs="Tahoma" w:eastAsia="Tahoma" w:hAnsi="Tahoma"/>
          <w:b w:val="false"/>
          <w:bCs w:val="false"/>
          <w:sz w:val="24"/>
          <w:szCs w:val="24"/>
        </w:rPr>
        <w:t xml:space="preserve">ومن الواضح يا شيخ محمد، أن صرف وجود الوضوء أحسن من تركه بالنسبة للمولى، وإن كان هذا الفرد من الوضوء شنو؟ مبغوضا.</w:t>
      </w:r>
    </w:p>
    <w:p>
      <w:pPr>
        <w:spacing w:before="0" w:after="120"/>
      </w:pPr>
      <w:r>
        <w:rPr>
          <w:rFonts w:ascii="Tahoma" w:cs="Tahoma" w:eastAsia="Tahoma" w:hAnsi="Tahoma"/>
          <w:b w:val="false"/>
          <w:bCs w:val="false"/>
          <w:sz w:val="24"/>
          <w:szCs w:val="24"/>
        </w:rPr>
        <w:t xml:space="preserve">الحرمة؟</w:t>
      </w:r>
    </w:p>
    <w:p>
      <w:pPr>
        <w:spacing w:before="0" w:after="120"/>
      </w:pPr>
      <w:r>
        <w:rPr>
          <w:rFonts w:ascii="Tahoma" w:cs="Tahoma" w:eastAsia="Tahoma" w:hAnsi="Tahoma"/>
          <w:b w:val="false"/>
          <w:bCs w:val="false"/>
          <w:sz w:val="24"/>
          <w:szCs w:val="24"/>
        </w:rPr>
        <w:t xml:space="preserve">ماذا أحسنت، الأمر قصدكم. وأما إذا افترضنا أن لا مندوحة فلا يوجد ماء غير هذا الماء. فالمتجرئ حينئذ يقول صحيح أنه صرف الوجود هو المأمور به، والمبغوض هو هذا الفرد، إلا أن هذا الصرف مما لا يمكن أن يوجد إلا</w:t>
      </w:r>
    </w:p>
    <w:p>
      <w:pPr>
        <w:spacing w:before="0" w:after="120"/>
      </w:pPr>
      <w:r>
        <w:rPr>
          <w:rFonts w:ascii="Tahoma" w:cs="Tahoma" w:eastAsia="Tahoma" w:hAnsi="Tahoma"/>
          <w:b w:val="false"/>
          <w:bCs w:val="false"/>
          <w:sz w:val="24"/>
          <w:szCs w:val="24"/>
        </w:rPr>
        <w:t xml:space="preserve">ضمن هذا الفرد لأنه لا مندوحة له.</w:t>
      </w:r>
    </w:p>
    <w:p>
      <w:pPr>
        <w:spacing w:before="0" w:after="120"/>
      </w:pPr>
      <w:r>
        <w:rPr>
          <w:rFonts w:ascii="Tahoma" w:cs="Tahoma" w:eastAsia="Tahoma" w:hAnsi="Tahoma"/>
          <w:b w:val="false"/>
          <w:bCs w:val="false"/>
          <w:sz w:val="24"/>
          <w:szCs w:val="24"/>
        </w:rPr>
        <w:t xml:space="preserve">فهل يتصور التفكيك حينئذ بين مضاف التقرب ومضاف المبغوضية؟</w:t>
      </w:r>
    </w:p>
    <w:p>
      <w:pPr>
        <w:spacing w:before="0" w:after="120"/>
      </w:pPr>
      <w:r>
        <w:rPr>
          <w:rFonts w:ascii="Tahoma" w:cs="Tahoma" w:eastAsia="Tahoma" w:hAnsi="Tahoma"/>
          <w:b w:val="false"/>
          <w:bCs w:val="false"/>
          <w:sz w:val="24"/>
          <w:szCs w:val="24"/>
        </w:rPr>
        <w:t xml:space="preserve">هل العقليون؟</w:t>
      </w:r>
    </w:p>
    <w:p>
      <w:pPr>
        <w:spacing w:before="0" w:after="120"/>
      </w:pPr>
      <w:r>
        <w:rPr>
          <w:rFonts w:ascii="Tahoma" w:cs="Tahoma" w:eastAsia="Tahoma" w:hAnsi="Tahoma"/>
          <w:b w:val="false"/>
          <w:bCs w:val="false"/>
          <w:sz w:val="24"/>
          <w:szCs w:val="24"/>
        </w:rPr>
        <w:t xml:space="preserve">هل العقليون كالسيد الإمام يقولون: «آه! وأي فرق بين الانحصار وعدم الانحصار؟»</w:t>
      </w:r>
    </w:p>
    <w:p>
      <w:pPr>
        <w:spacing w:before="0" w:after="120"/>
      </w:pPr>
      <w:r>
        <w:rPr>
          <w:rFonts w:ascii="Tahoma" w:cs="Tahoma" w:eastAsia="Tahoma" w:hAnsi="Tahoma"/>
          <w:b w:val="false"/>
          <w:bCs w:val="false"/>
          <w:sz w:val="24"/>
          <w:szCs w:val="24"/>
        </w:rPr>
        <w:t xml:space="preserve">فإن المغايرة والمباينة بين صرف الوجود وبين الفرد مباينة عقلية.</w:t>
      </w:r>
    </w:p>
    <w:p>
      <w:pPr>
        <w:spacing w:before="0" w:after="120"/>
      </w:pPr>
      <w:r>
        <w:rPr>
          <w:rFonts w:ascii="Tahoma" w:cs="Tahoma" w:eastAsia="Tahoma" w:hAnsi="Tahoma"/>
          <w:b w:val="false"/>
          <w:bCs w:val="false"/>
          <w:sz w:val="24"/>
          <w:szCs w:val="24"/>
        </w:rPr>
        <w:t xml:space="preserve">فإذا كان المولى إذا كان المتجري حوزوياً ملتفتاً لهذه الدقائق فيمكن أن يصب تقربه</w:t>
      </w:r>
    </w:p>
    <w:p>
      <w:pPr>
        <w:spacing w:before="0" w:after="120"/>
      </w:pPr>
      <w:r>
        <w:rPr>
          <w:rFonts w:ascii="Tahoma" w:cs="Tahoma" w:eastAsia="Tahoma" w:hAnsi="Tahoma"/>
          <w:b w:val="false"/>
          <w:bCs w:val="false"/>
          <w:sz w:val="24"/>
          <w:szCs w:val="24"/>
        </w:rPr>
        <w:t xml:space="preserve">وامتثاله على صرف وجود الوضوء المتحقق ضمن هذا الفرد، وإن كان الفرد شنو؟ مبغوضاً.</w:t>
      </w:r>
    </w:p>
    <w:p>
      <w:pPr>
        <w:spacing w:before="0" w:after="120"/>
      </w:pPr>
      <w:r>
        <w:rPr>
          <w:rFonts w:ascii="Tahoma" w:cs="Tahoma" w:eastAsia="Tahoma" w:hAnsi="Tahoma"/>
          <w:b w:val="false"/>
          <w:bCs w:val="false"/>
          <w:sz w:val="24"/>
          <w:szCs w:val="24"/>
        </w:rPr>
        <w:t xml:space="preserve">وأما العرفيون أمثال وأمثال، لا نقول بأسمائه. فيقولون: «لو تصورت تفكيك العرفي أو التفكيك العقلي متصور؟ لو تصورت تفكيك العرفي بينهما في فرض عدم المندوحة، عفواً في فرض المندوحة فإنه لا يتصور في فرض</w:t>
      </w:r>
    </w:p>
    <w:p>
      <w:pPr>
        <w:spacing w:before="0" w:after="120"/>
      </w:pPr>
      <w:r>
        <w:rPr>
          <w:rFonts w:ascii="Tahoma" w:cs="Tahoma" w:eastAsia="Tahoma" w:hAnsi="Tahoma"/>
          <w:b w:val="false"/>
          <w:bCs w:val="false"/>
          <w:sz w:val="24"/>
          <w:szCs w:val="24"/>
        </w:rPr>
        <w:t xml:space="preserve">عدم المندوحة</w:t>
      </w:r>
    </w:p>
    <w:p>
      <w:pPr>
        <w:spacing w:before="0" w:after="120"/>
      </w:pPr>
      <w:r>
        <w:rPr>
          <w:rFonts w:ascii="Tahoma" w:cs="Tahoma" w:eastAsia="Tahoma" w:hAnsi="Tahoma"/>
          <w:b w:val="false"/>
          <w:bCs w:val="false"/>
          <w:sz w:val="24"/>
          <w:szCs w:val="24"/>
        </w:rPr>
        <w:t xml:space="preserve">ماكو بعد وسيط يعني. في النهاية يا رئيس السيد الخوئي الا يقول هيك شي ما. لا يصير بإنه هذا</w:t>
      </w:r>
    </w:p>
    <w:p>
      <w:pPr>
        <w:spacing w:before="0" w:after="120"/>
      </w:pPr>
      <w:r>
        <w:rPr>
          <w:rFonts w:ascii="Tahoma" w:cs="Tahoma" w:eastAsia="Tahoma" w:hAnsi="Tahoma"/>
          <w:b w:val="false"/>
          <w:bCs w:val="false"/>
          <w:sz w:val="24"/>
          <w:szCs w:val="24"/>
        </w:rPr>
        <w:t xml:space="preserve">ما هي شو تقول يا شيخ محمد؟</w:t>
      </w:r>
    </w:p>
    <w:p>
      <w:pPr>
        <w:spacing w:before="0" w:after="120"/>
      </w:pPr>
      <w:r>
        <w:rPr>
          <w:rFonts w:ascii="Tahoma" w:cs="Tahoma" w:eastAsia="Tahoma" w:hAnsi="Tahoma"/>
          <w:b w:val="false"/>
          <w:bCs w:val="false"/>
          <w:sz w:val="24"/>
          <w:szCs w:val="24"/>
        </w:rPr>
        <w:t xml:space="preserve">هذا الكلام في سفر المكلف. احنا كلامنا في سفر المكلف عادي شيخنا.</w:t>
      </w:r>
    </w:p>
    <w:p>
      <w:pPr>
        <w:spacing w:before="0" w:after="120"/>
      </w:pPr>
      <w:r>
        <w:rPr>
          <w:rFonts w:ascii="Tahoma" w:cs="Tahoma" w:eastAsia="Tahoma" w:hAnsi="Tahoma"/>
          <w:b w:val="false"/>
          <w:bCs w:val="false"/>
          <w:sz w:val="24"/>
          <w:szCs w:val="24"/>
        </w:rPr>
        <w:t xml:space="preserve">إذا تقول المباينة بين صرف الوجود والفرد ذاتيه هما متباينان عقلاً، فالتلازم الوجودي شيء، وأنهما شيئان واحد</w:t>
      </w:r>
    </w:p>
    <w:p>
      <w:pPr>
        <w:spacing w:before="0" w:after="120"/>
      </w:pPr>
      <w:r>
        <w:rPr>
          <w:rFonts w:ascii="Tahoma" w:cs="Tahoma" w:eastAsia="Tahoma" w:hAnsi="Tahoma"/>
          <w:b w:val="false"/>
          <w:bCs w:val="false"/>
          <w:sz w:val="24"/>
          <w:szCs w:val="24"/>
        </w:rPr>
        <w:t xml:space="preserve">شيء آخر. إذا تقولوا مباينة رت بترجعوا. إذا تقولوا مصبان، يا تقولوا هما مصبان، يقولوا مصب واحد.</w:t>
      </w:r>
    </w:p>
    <w:p>
      <w:pPr>
        <w:spacing w:before="0" w:after="120"/>
      </w:pPr>
      <w:r>
        <w:rPr>
          <w:rFonts w:ascii="Tahoma" w:cs="Tahoma" w:eastAsia="Tahoma" w:hAnsi="Tahoma"/>
          <w:b w:val="false"/>
          <w:bCs w:val="false"/>
          <w:sz w:val="24"/>
          <w:szCs w:val="24"/>
        </w:rPr>
        <w:t xml:space="preserve">إذا تقولوا هما مصبان، يعني متباينان، إذا وإن تشخصا خارجاً،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2026-09-11T17:09:46.713Z</dcterms:created>
  <dcterms:modified xsi:type="dcterms:W3CDTF">2026-09-11T17:09:46.713Z</dcterms:modified>
</cp:coreProperties>
</file>

<file path=docProps/custom.xml><?xml version="1.0" encoding="utf-8"?>
<Properties xmlns="http://schemas.openxmlformats.org/officeDocument/2006/custom-properties" xmlns:vt="http://schemas.openxmlformats.org/officeDocument/2006/docPropsVTypes"/>
</file>