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صلّى الله على محمد وآله الطيبين الطاهرين.</w:t>
      </w:r>
    </w:p>
    <w:p>
      <w:pPr>
        <w:spacing w:before="0" w:after="120"/>
      </w:pPr>
      <w:r>
        <w:rPr>
          <w:rFonts w:ascii="Tahoma" w:cs="Tahoma" w:eastAsia="Tahoma" w:hAnsi="Tahoma"/>
          <w:b w:val="false"/>
          <w:bCs w:val="false"/>
          <w:sz w:val="24"/>
          <w:szCs w:val="24"/>
        </w:rPr>
        <w:t xml:space="preserve">ذكرنا فيما سابق</w:t>
      </w:r>
    </w:p>
    <w:p>
      <w:pPr>
        <w:spacing w:before="0" w:after="120"/>
      </w:pPr>
      <w:r>
        <w:rPr>
          <w:rFonts w:ascii="Tahoma" w:cs="Tahoma" w:eastAsia="Tahoma" w:hAnsi="Tahoma"/>
          <w:b w:val="false"/>
          <w:bCs w:val="false"/>
          <w:sz w:val="24"/>
          <w:szCs w:val="24"/>
        </w:rPr>
        <w:t xml:space="preserve">أنّ المسلك الأول</w:t>
      </w:r>
    </w:p>
    <w:p>
      <w:pPr>
        <w:spacing w:before="0" w:after="120"/>
      </w:pPr>
      <w:r>
        <w:rPr>
          <w:rFonts w:ascii="Tahoma" w:cs="Tahoma" w:eastAsia="Tahoma" w:hAnsi="Tahoma"/>
          <w:b w:val="false"/>
          <w:bCs w:val="false"/>
          <w:sz w:val="24"/>
          <w:szCs w:val="24"/>
        </w:rPr>
        <w:t xml:space="preserve">في باب منجّزية العلم الإجمالي</w:t>
      </w:r>
    </w:p>
    <w:p>
      <w:pPr>
        <w:spacing w:before="0" w:after="120"/>
      </w:pPr>
      <w:r>
        <w:rPr>
          <w:rFonts w:ascii="Tahoma" w:cs="Tahoma" w:eastAsia="Tahoma" w:hAnsi="Tahoma"/>
          <w:b w:val="false"/>
          <w:bCs w:val="false"/>
          <w:sz w:val="24"/>
          <w:szCs w:val="24"/>
        </w:rPr>
        <w:t xml:space="preserve">إنكار المنجّزية.</w:t>
      </w:r>
    </w:p>
    <w:p>
      <w:pPr>
        <w:spacing w:before="0" w:after="120"/>
      </w:pPr>
      <w:r>
        <w:rPr>
          <w:rFonts w:ascii="Tahoma" w:cs="Tahoma" w:eastAsia="Tahoma" w:hAnsi="Tahoma"/>
          <w:b w:val="false"/>
          <w:bCs w:val="false"/>
          <w:sz w:val="24"/>
          <w:szCs w:val="24"/>
        </w:rPr>
        <w:t xml:space="preserve">وذكرنا أدلة هذا القول،</w:t>
      </w:r>
    </w:p>
    <w:p>
      <w:pPr>
        <w:spacing w:before="0" w:after="120"/>
      </w:pPr>
      <w:r>
        <w:rPr>
          <w:rFonts w:ascii="Tahoma" w:cs="Tahoma" w:eastAsia="Tahoma" w:hAnsi="Tahoma"/>
          <w:b w:val="false"/>
          <w:bCs w:val="false"/>
          <w:sz w:val="24"/>
          <w:szCs w:val="24"/>
        </w:rPr>
        <w:t xml:space="preserve">ومنها:</w:t>
      </w:r>
    </w:p>
    <w:p>
      <w:pPr>
        <w:spacing w:before="0" w:after="120"/>
      </w:pPr>
      <w:r>
        <w:rPr>
          <w:rFonts w:ascii="Tahoma" w:cs="Tahoma" w:eastAsia="Tahoma" w:hAnsi="Tahoma"/>
          <w:b w:val="false"/>
          <w:bCs w:val="false"/>
          <w:sz w:val="24"/>
          <w:szCs w:val="24"/>
        </w:rPr>
        <w:t xml:space="preserve">أنّ موضوع المنجّزية</w:t>
      </w:r>
    </w:p>
    <w:p>
      <w:pPr>
        <w:spacing w:before="0" w:after="120"/>
      </w:pPr>
      <w:r>
        <w:rPr>
          <w:rFonts w:ascii="Tahoma" w:cs="Tahoma" w:eastAsia="Tahoma" w:hAnsi="Tahoma"/>
          <w:b w:val="false"/>
          <w:bCs w:val="false"/>
          <w:sz w:val="24"/>
          <w:szCs w:val="24"/>
        </w:rPr>
        <w:t xml:space="preserve">هو</w:t>
      </w:r>
    </w:p>
    <w:p>
      <w:pPr>
        <w:spacing w:before="0" w:after="120"/>
      </w:pPr>
      <w:r>
        <w:rPr>
          <w:rFonts w:ascii="Tahoma" w:cs="Tahoma" w:eastAsia="Tahoma" w:hAnsi="Tahoma"/>
          <w:b w:val="false"/>
          <w:bCs w:val="false"/>
          <w:sz w:val="24"/>
          <w:szCs w:val="24"/>
        </w:rPr>
        <w:t xml:space="preserve">التكليف الشخصي،</w:t>
      </w:r>
    </w:p>
    <w:p>
      <w:pPr>
        <w:spacing w:before="0" w:after="120"/>
      </w:pPr>
      <w:r>
        <w:rPr>
          <w:rFonts w:ascii="Tahoma" w:cs="Tahoma" w:eastAsia="Tahoma" w:hAnsi="Tahoma"/>
          <w:b w:val="false"/>
          <w:bCs w:val="false"/>
          <w:sz w:val="24"/>
          <w:szCs w:val="24"/>
        </w:rPr>
        <w:t xml:space="preserve">والمفروض أنّ شخص التكليف</w:t>
      </w:r>
    </w:p>
    <w:p>
      <w:pPr>
        <w:spacing w:before="0" w:after="120"/>
      </w:pPr>
      <w:r>
        <w:rPr>
          <w:rFonts w:ascii="Tahoma" w:cs="Tahoma" w:eastAsia="Tahoma" w:hAnsi="Tahoma"/>
          <w:b w:val="false"/>
          <w:bCs w:val="false"/>
          <w:sz w:val="24"/>
          <w:szCs w:val="24"/>
        </w:rPr>
        <w:t xml:space="preserve">لم ينكشف،</w:t>
      </w:r>
    </w:p>
    <w:p>
      <w:pPr>
        <w:spacing w:before="0" w:after="120"/>
      </w:pPr>
      <w:r>
        <w:rPr>
          <w:rFonts w:ascii="Tahoma" w:cs="Tahoma" w:eastAsia="Tahoma" w:hAnsi="Tahoma"/>
          <w:b w:val="false"/>
          <w:bCs w:val="false"/>
          <w:sz w:val="24"/>
          <w:szCs w:val="24"/>
        </w:rPr>
        <w:t xml:space="preserve">وإنّما الّذي انكشف هو الجامع.</w:t>
      </w:r>
    </w:p>
    <w:p>
      <w:pPr>
        <w:spacing w:before="0" w:after="120"/>
      </w:pPr>
      <w:r>
        <w:rPr>
          <w:rFonts w:ascii="Tahoma" w:cs="Tahoma" w:eastAsia="Tahoma" w:hAnsi="Tahoma"/>
          <w:b w:val="false"/>
          <w:bCs w:val="false"/>
          <w:sz w:val="24"/>
          <w:szCs w:val="24"/>
        </w:rPr>
        <w:t xml:space="preserve">فإذا علم</w:t>
      </w:r>
    </w:p>
    <w:p>
      <w:pPr>
        <w:spacing w:before="0" w:after="120"/>
      </w:pPr>
      <w:r>
        <w:rPr>
          <w:rFonts w:ascii="Tahoma" w:cs="Tahoma" w:eastAsia="Tahoma" w:hAnsi="Tahoma"/>
          <w:b w:val="false"/>
          <w:bCs w:val="false"/>
          <w:sz w:val="24"/>
          <w:szCs w:val="24"/>
        </w:rPr>
        <w:t xml:space="preserve">بوجوب أحد الفردين،</w:t>
      </w:r>
    </w:p>
    <w:p>
      <w:pPr>
        <w:spacing w:before="0" w:after="120"/>
      </w:pPr>
      <w:r>
        <w:rPr>
          <w:rFonts w:ascii="Tahoma" w:cs="Tahoma" w:eastAsia="Tahoma" w:hAnsi="Tahoma"/>
          <w:b w:val="false"/>
          <w:bCs w:val="false"/>
          <w:sz w:val="24"/>
          <w:szCs w:val="24"/>
        </w:rPr>
        <w:t xml:space="preserve">إمّا الظّهْر أو الجمعة،</w:t>
      </w:r>
    </w:p>
    <w:p>
      <w:pPr>
        <w:spacing w:before="0" w:after="120"/>
      </w:pPr>
      <w:r>
        <w:rPr>
          <w:rFonts w:ascii="Tahoma" w:cs="Tahoma" w:eastAsia="Tahoma" w:hAnsi="Tahoma"/>
          <w:b w:val="false"/>
          <w:bCs w:val="false"/>
          <w:sz w:val="24"/>
          <w:szCs w:val="24"/>
        </w:rPr>
        <w:t xml:space="preserve">فالّذي انكشف لدي هو الجامع،</w:t>
      </w:r>
    </w:p>
    <w:p>
      <w:pPr>
        <w:spacing w:before="0" w:after="120"/>
      </w:pPr>
      <w:r>
        <w:rPr>
          <w:rFonts w:ascii="Tahoma" w:cs="Tahoma" w:eastAsia="Tahoma" w:hAnsi="Tahoma"/>
          <w:b w:val="false"/>
          <w:bCs w:val="false"/>
          <w:sz w:val="24"/>
          <w:szCs w:val="24"/>
        </w:rPr>
        <w:t xml:space="preserve">وأمّا شخص التكليف في المسألة</w:t>
      </w:r>
    </w:p>
    <w:p>
      <w:pPr>
        <w:spacing w:before="0" w:after="120"/>
      </w:pPr>
      <w:r>
        <w:rPr>
          <w:rFonts w:ascii="Tahoma" w:cs="Tahoma" w:eastAsia="Tahoma" w:hAnsi="Tahoma"/>
          <w:b w:val="false"/>
          <w:bCs w:val="false"/>
          <w:sz w:val="24"/>
          <w:szCs w:val="24"/>
        </w:rPr>
        <w:t xml:space="preserve">لم ينكشف،</w:t>
      </w:r>
    </w:p>
    <w:p>
      <w:pPr>
        <w:spacing w:before="0" w:after="120"/>
      </w:pPr>
      <w:r>
        <w:rPr>
          <w:rFonts w:ascii="Tahoma" w:cs="Tahoma" w:eastAsia="Tahoma" w:hAnsi="Tahoma"/>
          <w:b w:val="false"/>
          <w:bCs w:val="false"/>
          <w:sz w:val="24"/>
          <w:szCs w:val="24"/>
        </w:rPr>
        <w:t xml:space="preserve">فإذا لم ينكشف شخص التكليف</w:t>
      </w:r>
    </w:p>
    <w:p>
      <w:pPr>
        <w:spacing w:before="0" w:after="120"/>
      </w:pPr>
      <w:r>
        <w:rPr>
          <w:rFonts w:ascii="Tahoma" w:cs="Tahoma" w:eastAsia="Tahoma" w:hAnsi="Tahoma"/>
          <w:b w:val="false"/>
          <w:bCs w:val="false"/>
          <w:sz w:val="24"/>
          <w:szCs w:val="24"/>
        </w:rPr>
        <w:t xml:space="preserve">فلا منجّزية.</w:t>
      </w:r>
    </w:p>
    <w:p>
      <w:pPr>
        <w:spacing w:before="0" w:after="120"/>
      </w:pPr>
      <w:r>
        <w:rPr>
          <w:rFonts w:ascii="Tahoma" w:cs="Tahoma" w:eastAsia="Tahoma" w:hAnsi="Tahoma"/>
          <w:b w:val="false"/>
          <w:bCs w:val="false"/>
          <w:sz w:val="24"/>
          <w:szCs w:val="24"/>
        </w:rPr>
        <w:t xml:space="preserve">وذكرنا أنّهم لا برهان</w:t>
      </w:r>
    </w:p>
    <w:p>
      <w:pPr>
        <w:spacing w:before="0" w:after="120"/>
      </w:pPr>
      <w:r>
        <w:rPr>
          <w:rFonts w:ascii="Tahoma" w:cs="Tahoma" w:eastAsia="Tahoma" w:hAnsi="Tahoma"/>
          <w:b w:val="false"/>
          <w:bCs w:val="false"/>
          <w:sz w:val="24"/>
          <w:szCs w:val="24"/>
        </w:rPr>
        <w:t xml:space="preserve">على جعل موضوع المنجّزية</w:t>
      </w:r>
    </w:p>
    <w:p>
      <w:pPr>
        <w:spacing w:before="0" w:after="120"/>
      </w:pPr>
      <w:r>
        <w:rPr>
          <w:rFonts w:ascii="Tahoma" w:cs="Tahoma" w:eastAsia="Tahoma" w:hAnsi="Tahoma"/>
          <w:b w:val="false"/>
          <w:bCs w:val="false"/>
          <w:sz w:val="24"/>
          <w:szCs w:val="24"/>
        </w:rPr>
        <w:t xml:space="preserve">خصوص شخص التكليف،</w:t>
      </w:r>
    </w:p>
    <w:p>
      <w:pPr>
        <w:spacing w:before="0" w:after="120"/>
      </w:pPr>
      <w:r>
        <w:rPr>
          <w:rFonts w:ascii="Tahoma" w:cs="Tahoma" w:eastAsia="Tahoma" w:hAnsi="Tahoma"/>
          <w:b w:val="false"/>
          <w:bCs w:val="false"/>
          <w:sz w:val="24"/>
          <w:szCs w:val="24"/>
        </w:rPr>
        <w:t xml:space="preserve">بل كما أنّ شخص التكليف إذا انكشف</w:t>
      </w:r>
    </w:p>
    <w:p>
      <w:pPr>
        <w:spacing w:before="0" w:after="120"/>
      </w:pPr>
      <w:r>
        <w:rPr>
          <w:rFonts w:ascii="Tahoma" w:cs="Tahoma" w:eastAsia="Tahoma" w:hAnsi="Tahoma"/>
          <w:b w:val="false"/>
          <w:bCs w:val="false"/>
          <w:sz w:val="24"/>
          <w:szCs w:val="24"/>
        </w:rPr>
        <w:t xml:space="preserve">كان منجّزاً،</w:t>
      </w:r>
    </w:p>
    <w:p>
      <w:pPr>
        <w:spacing w:before="0" w:after="120"/>
      </w:pPr>
      <w:r>
        <w:rPr>
          <w:rFonts w:ascii="Tahoma" w:cs="Tahoma" w:eastAsia="Tahoma" w:hAnsi="Tahoma"/>
          <w:b w:val="false"/>
          <w:bCs w:val="false"/>
          <w:sz w:val="24"/>
          <w:szCs w:val="24"/>
        </w:rPr>
        <w:t xml:space="preserve">فكذلك</w:t>
      </w:r>
    </w:p>
    <w:p>
      <w:pPr>
        <w:spacing w:before="0" w:after="120"/>
      </w:pPr>
      <w:r>
        <w:rPr>
          <w:rFonts w:ascii="Tahoma" w:cs="Tahoma" w:eastAsia="Tahoma" w:hAnsi="Tahoma"/>
          <w:b w:val="false"/>
          <w:bCs w:val="false"/>
          <w:sz w:val="24"/>
          <w:szCs w:val="24"/>
        </w:rPr>
        <w:t xml:space="preserve">إذا انكشف له الجامع</w:t>
      </w:r>
    </w:p>
    <w:p>
      <w:pPr>
        <w:spacing w:before="0" w:after="120"/>
      </w:pPr>
      <w:r>
        <w:rPr>
          <w:rFonts w:ascii="Tahoma" w:cs="Tahoma" w:eastAsia="Tahoma" w:hAnsi="Tahoma"/>
          <w:b w:val="false"/>
          <w:bCs w:val="false"/>
          <w:sz w:val="24"/>
          <w:szCs w:val="24"/>
        </w:rPr>
        <w:t xml:space="preserve">المشير لشخص</w:t>
      </w:r>
    </w:p>
    <w:p>
      <w:pPr>
        <w:spacing w:before="0" w:after="120"/>
      </w:pPr>
      <w:r>
        <w:rPr>
          <w:rFonts w:ascii="Tahoma" w:cs="Tahoma" w:eastAsia="Tahoma" w:hAnsi="Tahoma"/>
          <w:b w:val="false"/>
          <w:bCs w:val="false"/>
          <w:sz w:val="24"/>
          <w:szCs w:val="24"/>
        </w:rPr>
        <w:t xml:space="preserve">مجهول،</w:t>
      </w:r>
    </w:p>
    <w:p>
      <w:pPr>
        <w:spacing w:before="0" w:after="120"/>
      </w:pPr>
      <w:r>
        <w:rPr>
          <w:rFonts w:ascii="Tahoma" w:cs="Tahoma" w:eastAsia="Tahoma" w:hAnsi="Tahoma"/>
          <w:b w:val="false"/>
          <w:bCs w:val="false"/>
          <w:sz w:val="24"/>
          <w:szCs w:val="24"/>
        </w:rPr>
        <w:t xml:space="preserve">فإنّ هذا موضوع للمنجّزية.</w:t>
      </w:r>
    </w:p>
    <w:p>
      <w:pPr>
        <w:spacing w:before="0" w:after="120"/>
      </w:pPr>
      <w:r>
        <w:rPr>
          <w:rFonts w:ascii="Tahoma" w:cs="Tahoma" w:eastAsia="Tahoma" w:hAnsi="Tahoma"/>
          <w:b w:val="false"/>
          <w:bCs w:val="false"/>
          <w:sz w:val="24"/>
          <w:szCs w:val="24"/>
        </w:rPr>
        <w:t xml:space="preserve">لا من باب التسوية</w:t>
      </w:r>
    </w:p>
    <w:p>
      <w:pPr>
        <w:spacing w:before="0" w:after="120"/>
      </w:pPr>
      <w:r>
        <w:rPr>
          <w:rFonts w:ascii="Tahoma" w:cs="Tahoma" w:eastAsia="Tahoma" w:hAnsi="Tahoma"/>
          <w:b w:val="false"/>
          <w:bCs w:val="false"/>
          <w:sz w:val="24"/>
          <w:szCs w:val="24"/>
        </w:rPr>
        <w:t xml:space="preserve">بين إسراء وفلسطينيين،</w:t>
      </w:r>
    </w:p>
    <w:p>
      <w:pPr>
        <w:spacing w:before="0" w:after="120"/>
      </w:pPr>
      <w:r>
        <w:rPr>
          <w:rFonts w:ascii="Tahoma" w:cs="Tahoma" w:eastAsia="Tahoma" w:hAnsi="Tahoma"/>
          <w:b w:val="false"/>
          <w:bCs w:val="false"/>
          <w:sz w:val="24"/>
          <w:szCs w:val="24"/>
        </w:rPr>
        <w:t xml:space="preserve">لا من باب التسوية</w:t>
      </w:r>
    </w:p>
    <w:p>
      <w:pPr>
        <w:spacing w:before="0" w:after="120"/>
      </w:pPr>
      <w:r>
        <w:rPr>
          <w:rFonts w:ascii="Tahoma" w:cs="Tahoma" w:eastAsia="Tahoma" w:hAnsi="Tahoma"/>
          <w:b w:val="false"/>
          <w:bCs w:val="false"/>
          <w:sz w:val="24"/>
          <w:szCs w:val="24"/>
        </w:rPr>
        <w:t xml:space="preserve">بين كون المعلوم بالإجمال</w:t>
      </w:r>
    </w:p>
    <w:p>
      <w:pPr>
        <w:spacing w:before="0" w:after="120"/>
      </w:pPr>
      <w:r>
        <w:rPr>
          <w:rFonts w:ascii="Tahoma" w:cs="Tahoma" w:eastAsia="Tahoma" w:hAnsi="Tahoma"/>
          <w:b w:val="false"/>
          <w:bCs w:val="false"/>
          <w:sz w:val="24"/>
          <w:szCs w:val="24"/>
        </w:rPr>
        <w:t xml:space="preserve">صرف الوجود</w:t>
      </w:r>
    </w:p>
    <w:p>
      <w:pPr>
        <w:spacing w:before="0" w:after="120"/>
      </w:pPr>
      <w:r>
        <w:rPr>
          <w:rFonts w:ascii="Tahoma" w:cs="Tahoma" w:eastAsia="Tahoma" w:hAnsi="Tahoma"/>
          <w:b w:val="false"/>
          <w:bCs w:val="false"/>
          <w:sz w:val="24"/>
          <w:szCs w:val="24"/>
        </w:rPr>
        <w:t xml:space="preserve">وكون المعلوم بالإجمال</w:t>
      </w:r>
    </w:p>
    <w:p>
      <w:pPr>
        <w:spacing w:before="0" w:after="120"/>
      </w:pPr>
      <w:r>
        <w:rPr>
          <w:rFonts w:ascii="Tahoma" w:cs="Tahoma" w:eastAsia="Tahoma" w:hAnsi="Tahoma"/>
          <w:b w:val="false"/>
          <w:bCs w:val="false"/>
          <w:sz w:val="24"/>
          <w:szCs w:val="24"/>
        </w:rPr>
        <w:t xml:space="preserve">على نحو العموم الاستغراقي،</w:t>
      </w:r>
    </w:p>
    <w:p>
      <w:pPr>
        <w:spacing w:before="0" w:after="120"/>
      </w:pPr>
      <w:r>
        <w:rPr>
          <w:rFonts w:ascii="Tahoma" w:cs="Tahoma" w:eastAsia="Tahoma" w:hAnsi="Tahoma"/>
          <w:b w:val="false"/>
          <w:bCs w:val="false"/>
          <w:sz w:val="24"/>
          <w:szCs w:val="24"/>
        </w:rPr>
        <w:t xml:space="preserve">اذ احناقشنا في ذلك أمس،</w:t>
      </w:r>
    </w:p>
    <w:p>
      <w:pPr>
        <w:spacing w:before="0" w:after="120"/>
      </w:pPr>
      <w:r>
        <w:rPr>
          <w:rFonts w:ascii="Tahoma" w:cs="Tahoma" w:eastAsia="Tahoma" w:hAnsi="Tahoma"/>
          <w:b w:val="false"/>
          <w:bCs w:val="false"/>
          <w:sz w:val="24"/>
          <w:szCs w:val="24"/>
        </w:rPr>
        <w:t xml:space="preserve">بل من باب</w:t>
      </w:r>
    </w:p>
    <w:p>
      <w:pPr>
        <w:spacing w:before="0" w:after="120"/>
      </w:pPr>
      <w:r>
        <w:rPr>
          <w:rFonts w:ascii="Tahoma" w:cs="Tahoma" w:eastAsia="Tahoma" w:hAnsi="Tahoma"/>
          <w:b w:val="false"/>
          <w:bCs w:val="false"/>
          <w:sz w:val="24"/>
          <w:szCs w:val="24"/>
        </w:rPr>
        <w:t xml:space="preserve">أنّ هناك منبّهات</w:t>
      </w:r>
    </w:p>
    <w:p>
      <w:pPr>
        <w:spacing w:before="0" w:after="120"/>
      </w:pPr>
      <w:r>
        <w:rPr>
          <w:rFonts w:ascii="Tahoma" w:cs="Tahoma" w:eastAsia="Tahoma" w:hAnsi="Tahoma"/>
          <w:b w:val="false"/>
          <w:bCs w:val="false"/>
          <w:sz w:val="24"/>
          <w:szCs w:val="24"/>
        </w:rPr>
        <w:t xml:space="preserve">على أنّ الوجدان</w:t>
      </w:r>
    </w:p>
    <w:p>
      <w:pPr>
        <w:spacing w:before="0" w:after="120"/>
      </w:pPr>
      <w:r>
        <w:rPr>
          <w:rFonts w:ascii="Tahoma" w:cs="Tahoma" w:eastAsia="Tahoma" w:hAnsi="Tahoma"/>
          <w:b w:val="false"/>
          <w:bCs w:val="false"/>
          <w:sz w:val="24"/>
          <w:szCs w:val="24"/>
        </w:rPr>
        <w:t xml:space="preserve">لا يرى فرقاً</w:t>
      </w:r>
    </w:p>
    <w:p>
      <w:pPr>
        <w:spacing w:before="0" w:after="120"/>
      </w:pPr>
      <w:r>
        <w:rPr>
          <w:rFonts w:ascii="Tahoma" w:cs="Tahoma" w:eastAsia="Tahoma" w:hAnsi="Tahoma"/>
          <w:b w:val="false"/>
          <w:bCs w:val="false"/>
          <w:sz w:val="24"/>
          <w:szCs w:val="24"/>
        </w:rPr>
        <w:t xml:space="preserve">في المنجّزية</w:t>
      </w:r>
    </w:p>
    <w:p>
      <w:pPr>
        <w:spacing w:before="0" w:after="120"/>
      </w:pPr>
      <w:r>
        <w:rPr>
          <w:rFonts w:ascii="Tahoma" w:cs="Tahoma" w:eastAsia="Tahoma" w:hAnsi="Tahoma"/>
          <w:b w:val="false"/>
          <w:bCs w:val="false"/>
          <w:sz w:val="24"/>
          <w:szCs w:val="24"/>
        </w:rPr>
        <w:t xml:space="preserve">بين انكشاف شخص التكليف</w:t>
      </w:r>
    </w:p>
    <w:p>
      <w:pPr>
        <w:spacing w:before="0" w:after="120"/>
      </w:pPr>
      <w:r>
        <w:rPr>
          <w:rFonts w:ascii="Tahoma" w:cs="Tahoma" w:eastAsia="Tahoma" w:hAnsi="Tahoma"/>
          <w:b w:val="false"/>
          <w:bCs w:val="false"/>
          <w:sz w:val="24"/>
          <w:szCs w:val="24"/>
        </w:rPr>
        <w:t xml:space="preserve">أو مشيريّة الجامع</w:t>
      </w:r>
    </w:p>
    <w:p>
      <w:pPr>
        <w:spacing w:before="0" w:after="120"/>
      </w:pPr>
      <w:r>
        <w:rPr>
          <w:rFonts w:ascii="Tahoma" w:cs="Tahoma" w:eastAsia="Tahoma" w:hAnsi="Tahoma"/>
          <w:b w:val="false"/>
          <w:bCs w:val="false"/>
          <w:sz w:val="24"/>
          <w:szCs w:val="24"/>
        </w:rPr>
        <w:t xml:space="preserve">له،</w:t>
      </w:r>
    </w:p>
    <w:p>
      <w:pPr>
        <w:spacing w:before="0" w:after="120"/>
      </w:pPr>
      <w:r>
        <w:rPr>
          <w:rFonts w:ascii="Tahoma" w:cs="Tahoma" w:eastAsia="Tahoma" w:hAnsi="Tahoma"/>
          <w:b w:val="false"/>
          <w:bCs w:val="false"/>
          <w:sz w:val="24"/>
          <w:szCs w:val="24"/>
        </w:rPr>
        <w:t xml:space="preserve">مثلاً:</w:t>
      </w:r>
    </w:p>
    <w:p>
      <w:pPr>
        <w:spacing w:before="0" w:after="120"/>
      </w:pPr>
      <w:r>
        <w:rPr>
          <w:rFonts w:ascii="Tahoma" w:cs="Tahoma" w:eastAsia="Tahoma" w:hAnsi="Tahoma"/>
          <w:b w:val="false"/>
          <w:bCs w:val="false"/>
          <w:sz w:val="24"/>
          <w:szCs w:val="24"/>
        </w:rPr>
        <w:t xml:space="preserve">في باب التزاحم</w:t>
      </w:r>
    </w:p>
    <w:p>
      <w:pPr>
        <w:spacing w:before="0" w:after="120"/>
      </w:pPr>
      <w:r>
        <w:rPr>
          <w:rFonts w:ascii="Tahoma" w:cs="Tahoma" w:eastAsia="Tahoma" w:hAnsi="Tahoma"/>
          <w:b w:val="false"/>
          <w:bCs w:val="false"/>
          <w:sz w:val="24"/>
          <w:szCs w:val="24"/>
        </w:rPr>
        <w:t xml:space="preserve">وفرض تزاحم المتساويين،</w:t>
      </w:r>
    </w:p>
    <w:p>
      <w:pPr>
        <w:spacing w:before="0" w:after="120"/>
      </w:pPr>
      <w:r>
        <w:rPr>
          <w:rFonts w:ascii="Tahoma" w:cs="Tahoma" w:eastAsia="Tahoma" w:hAnsi="Tahoma"/>
          <w:b w:val="false"/>
          <w:bCs w:val="false"/>
          <w:sz w:val="24"/>
          <w:szCs w:val="24"/>
        </w:rPr>
        <w:t xml:space="preserve">كما إذا وقع التزاحم</w:t>
      </w:r>
    </w:p>
    <w:p>
      <w:pPr>
        <w:spacing w:before="0" w:after="120"/>
      </w:pPr>
      <w:r>
        <w:rPr>
          <w:rFonts w:ascii="Tahoma" w:cs="Tahoma" w:eastAsia="Tahoma" w:hAnsi="Tahoma"/>
          <w:b w:val="false"/>
          <w:bCs w:val="false"/>
          <w:sz w:val="24"/>
          <w:szCs w:val="24"/>
        </w:rPr>
        <w:t xml:space="preserve">بين إزالة النجاسة عن المسجد</w:t>
      </w:r>
    </w:p>
    <w:p>
      <w:pPr>
        <w:spacing w:before="0" w:after="120"/>
      </w:pPr>
      <w:r>
        <w:rPr>
          <w:rFonts w:ascii="Tahoma" w:cs="Tahoma" w:eastAsia="Tahoma" w:hAnsi="Tahoma"/>
          <w:b w:val="false"/>
          <w:bCs w:val="false"/>
          <w:sz w:val="24"/>
          <w:szCs w:val="24"/>
        </w:rPr>
        <w:t xml:space="preserve">وإزالة النجاسة عن المصحف،</w:t>
      </w:r>
    </w:p>
    <w:p>
      <w:pPr>
        <w:spacing w:before="0" w:after="120"/>
      </w:pPr>
      <w:r>
        <w:rPr>
          <w:rFonts w:ascii="Tahoma" w:cs="Tahoma" w:eastAsia="Tahoma" w:hAnsi="Tahoma"/>
          <w:b w:val="false"/>
          <w:bCs w:val="false"/>
          <w:sz w:val="24"/>
          <w:szCs w:val="24"/>
        </w:rPr>
        <w:t xml:space="preserve">ولم يكن لأحدهما</w:t>
      </w:r>
    </w:p>
    <w:p>
      <w:pPr>
        <w:spacing w:before="0" w:after="120"/>
      </w:pPr>
      <w:r>
        <w:rPr>
          <w:rFonts w:ascii="Tahoma" w:cs="Tahoma" w:eastAsia="Tahoma" w:hAnsi="Tahoma"/>
          <w:b w:val="false"/>
          <w:bCs w:val="false"/>
          <w:sz w:val="24"/>
          <w:szCs w:val="24"/>
        </w:rPr>
        <w:t xml:space="preserve">مزية شرعاً على الآخر.</w:t>
      </w:r>
    </w:p>
    <w:p>
      <w:pPr>
        <w:spacing w:before="0" w:after="120"/>
      </w:pPr>
      <w:r>
        <w:rPr>
          <w:rFonts w:ascii="Tahoma" w:cs="Tahoma" w:eastAsia="Tahoma" w:hAnsi="Tahoma"/>
          <w:b w:val="false"/>
          <w:bCs w:val="false"/>
          <w:sz w:val="24"/>
          <w:szCs w:val="24"/>
        </w:rPr>
        <w:t xml:space="preserve">وهنا:</w:t>
      </w:r>
    </w:p>
    <w:p>
      <w:pPr>
        <w:spacing w:before="0" w:after="120"/>
      </w:pPr>
      <w:r>
        <w:rPr>
          <w:rFonts w:ascii="Tahoma" w:cs="Tahoma" w:eastAsia="Tahoma" w:hAnsi="Tahoma"/>
          <w:b w:val="false"/>
          <w:bCs w:val="false"/>
          <w:sz w:val="24"/>
          <w:szCs w:val="24"/>
        </w:rPr>
        <w:t xml:space="preserve">المتنجّز في حقّه</w:t>
      </w:r>
    </w:p>
    <w:p>
      <w:pPr>
        <w:spacing w:before="0" w:after="120"/>
      </w:pPr>
      <w:r>
        <w:rPr>
          <w:rFonts w:ascii="Tahoma" w:cs="Tahoma" w:eastAsia="Tahoma" w:hAnsi="Tahoma"/>
          <w:b w:val="false"/>
          <w:bCs w:val="false"/>
          <w:sz w:val="24"/>
          <w:szCs w:val="24"/>
        </w:rPr>
        <w:t xml:space="preserve">أحدهما.</w:t>
      </w:r>
    </w:p>
    <w:p>
      <w:pPr>
        <w:spacing w:before="0" w:after="120"/>
      </w:pPr>
      <w:r>
        <w:rPr>
          <w:rFonts w:ascii="Tahoma" w:cs="Tahoma" w:eastAsia="Tahoma" w:hAnsi="Tahoma"/>
          <w:b w:val="false"/>
          <w:bCs w:val="false"/>
          <w:sz w:val="24"/>
          <w:szCs w:val="24"/>
        </w:rPr>
        <w:t xml:space="preserve">فالمتنجّز في حقّه الجامع</w:t>
      </w:r>
    </w:p>
    <w:p>
      <w:pPr>
        <w:spacing w:before="0" w:after="120"/>
      </w:pPr>
      <w:r>
        <w:rPr>
          <w:rFonts w:ascii="Tahoma" w:cs="Tahoma" w:eastAsia="Tahoma" w:hAnsi="Tahoma"/>
          <w:b w:val="false"/>
          <w:bCs w:val="false"/>
          <w:sz w:val="24"/>
          <w:szCs w:val="24"/>
        </w:rPr>
        <w:t xml:space="preserve">وهو الأحد،</w:t>
      </w:r>
    </w:p>
    <w:p>
      <w:pPr>
        <w:spacing w:before="0" w:after="120"/>
      </w:pPr>
      <w:r>
        <w:rPr>
          <w:rFonts w:ascii="Tahoma" w:cs="Tahoma" w:eastAsia="Tahoma" w:hAnsi="Tahoma"/>
          <w:b w:val="false"/>
          <w:bCs w:val="false"/>
          <w:sz w:val="24"/>
          <w:szCs w:val="24"/>
        </w:rPr>
        <w:t xml:space="preserve">بما هو</w:t>
      </w:r>
    </w:p>
    <w:p>
      <w:pPr>
        <w:spacing w:before="0" w:after="120"/>
      </w:pPr>
      <w:r>
        <w:rPr>
          <w:rFonts w:ascii="Tahoma" w:cs="Tahoma" w:eastAsia="Tahoma" w:hAnsi="Tahoma"/>
          <w:b w:val="false"/>
          <w:bCs w:val="false"/>
          <w:sz w:val="24"/>
          <w:szCs w:val="24"/>
        </w:rPr>
        <w:t xml:space="preserve">مشيرٌ</w:t>
      </w:r>
    </w:p>
    <w:p>
      <w:pPr>
        <w:spacing w:before="0" w:after="120"/>
      </w:pPr>
      <w:r>
        <w:rPr>
          <w:rFonts w:ascii="Tahoma" w:cs="Tahoma" w:eastAsia="Tahoma" w:hAnsi="Tahoma"/>
          <w:b w:val="false"/>
          <w:bCs w:val="false"/>
          <w:sz w:val="24"/>
          <w:szCs w:val="24"/>
        </w:rPr>
        <w:t xml:space="preserve">لأحد الفردين،</w:t>
      </w:r>
    </w:p>
    <w:p>
      <w:pPr>
        <w:spacing w:before="0" w:after="120"/>
      </w:pPr>
      <w:r>
        <w:rPr>
          <w:rFonts w:ascii="Tahoma" w:cs="Tahoma" w:eastAsia="Tahoma" w:hAnsi="Tahoma"/>
          <w:b w:val="false"/>
          <w:bCs w:val="false"/>
          <w:sz w:val="24"/>
          <w:szCs w:val="24"/>
        </w:rPr>
        <w:t xml:space="preserve">فدعوى</w:t>
      </w:r>
    </w:p>
    <w:p>
      <w:pPr>
        <w:spacing w:before="0" w:after="120"/>
      </w:pPr>
      <w:r>
        <w:rPr>
          <w:rFonts w:ascii="Tahoma" w:cs="Tahoma" w:eastAsia="Tahoma" w:hAnsi="Tahoma"/>
          <w:b w:val="false"/>
          <w:bCs w:val="false"/>
          <w:sz w:val="24"/>
          <w:szCs w:val="24"/>
        </w:rPr>
        <w:t xml:space="preserve">أنّه</w:t>
      </w:r>
    </w:p>
    <w:p>
      <w:pPr>
        <w:spacing w:before="0" w:after="120"/>
      </w:pPr>
      <w:r>
        <w:rPr>
          <w:rFonts w:ascii="Tahoma" w:cs="Tahoma" w:eastAsia="Tahoma" w:hAnsi="Tahoma"/>
          <w:b w:val="false"/>
          <w:bCs w:val="false"/>
          <w:sz w:val="24"/>
          <w:szCs w:val="24"/>
        </w:rPr>
        <w:t xml:space="preserve">يعتبر في موضوع المنجّزية</w:t>
      </w:r>
    </w:p>
    <w:p>
      <w:pPr>
        <w:spacing w:before="0" w:after="120"/>
      </w:pPr>
      <w:r>
        <w:rPr>
          <w:rFonts w:ascii="Tahoma" w:cs="Tahoma" w:eastAsia="Tahoma" w:hAnsi="Tahoma"/>
          <w:b w:val="false"/>
          <w:bCs w:val="false"/>
          <w:sz w:val="24"/>
          <w:szCs w:val="24"/>
        </w:rPr>
        <w:t xml:space="preserve">انكشاف شخص التكليف</w:t>
      </w:r>
    </w:p>
    <w:p>
      <w:pPr>
        <w:spacing w:before="0" w:after="120"/>
      </w:pPr>
      <w:r>
        <w:rPr>
          <w:rFonts w:ascii="Tahoma" w:cs="Tahoma" w:eastAsia="Tahoma" w:hAnsi="Tahoma"/>
          <w:b w:val="false"/>
          <w:bCs w:val="false"/>
          <w:sz w:val="24"/>
          <w:szCs w:val="24"/>
        </w:rPr>
        <w:t xml:space="preserve">منافية لمثل هذا</w:t>
      </w:r>
    </w:p>
    <w:p>
      <w:pPr>
        <w:spacing w:before="0" w:after="120"/>
      </w:pPr>
      <w:r>
        <w:rPr>
          <w:rFonts w:ascii="Tahoma" w:cs="Tahoma" w:eastAsia="Tahoma" w:hAnsi="Tahoma"/>
          <w:b w:val="false"/>
          <w:bCs w:val="false"/>
          <w:sz w:val="24"/>
          <w:szCs w:val="24"/>
        </w:rPr>
        <w:t xml:space="preserve">المورد.</w:t>
      </w:r>
    </w:p>
    <w:p>
      <w:pPr>
        <w:spacing w:before="0" w:after="120"/>
      </w:pPr>
      <w:r>
        <w:rPr>
          <w:rFonts w:ascii="Tahoma" w:cs="Tahoma" w:eastAsia="Tahoma" w:hAnsi="Tahoma"/>
          <w:b w:val="false"/>
          <w:bCs w:val="false"/>
          <w:sz w:val="24"/>
          <w:szCs w:val="24"/>
        </w:rPr>
        <w:t xml:space="preserve">وأيضاً من المنبّهات</w:t>
      </w:r>
    </w:p>
    <w:p>
      <w:pPr>
        <w:spacing w:before="0" w:after="120"/>
      </w:pPr>
      <w:r>
        <w:rPr>
          <w:rFonts w:ascii="Tahoma" w:cs="Tahoma" w:eastAsia="Tahoma" w:hAnsi="Tahoma"/>
          <w:b w:val="false"/>
          <w:bCs w:val="false"/>
          <w:sz w:val="24"/>
          <w:szCs w:val="24"/>
        </w:rPr>
        <w:t xml:space="preserve">اتفاقهم</w:t>
      </w:r>
    </w:p>
    <w:p>
      <w:pPr>
        <w:spacing w:before="0" w:after="120"/>
      </w:pPr>
      <w:r>
        <w:rPr>
          <w:rFonts w:ascii="Tahoma" w:cs="Tahoma" w:eastAsia="Tahoma" w:hAnsi="Tahoma"/>
          <w:b w:val="false"/>
          <w:bCs w:val="false"/>
          <w:sz w:val="24"/>
          <w:szCs w:val="24"/>
        </w:rPr>
        <w:t xml:space="preserve">على استصحاب الكلّي،</w:t>
      </w:r>
    </w:p>
    <w:p>
      <w:pPr>
        <w:spacing w:before="0" w:after="120"/>
      </w:pPr>
      <w:r>
        <w:rPr>
          <w:rFonts w:ascii="Tahoma" w:cs="Tahoma" w:eastAsia="Tahoma" w:hAnsi="Tahoma"/>
          <w:b w:val="false"/>
          <w:bCs w:val="false"/>
          <w:sz w:val="24"/>
          <w:szCs w:val="24"/>
        </w:rPr>
        <w:t xml:space="preserve">مع أنّهم في فرض استصحاب الكلّي</w:t>
      </w:r>
    </w:p>
    <w:p>
      <w:pPr>
        <w:spacing w:before="0" w:after="120"/>
      </w:pPr>
      <w:r>
        <w:rPr>
          <w:rFonts w:ascii="Tahoma" w:cs="Tahoma" w:eastAsia="Tahoma" w:hAnsi="Tahoma"/>
          <w:b w:val="false"/>
          <w:bCs w:val="false"/>
          <w:sz w:val="24"/>
          <w:szCs w:val="24"/>
        </w:rPr>
        <w:t xml:space="preserve">لم ينكشف الشخص،</w:t>
      </w:r>
    </w:p>
    <w:p>
      <w:pPr>
        <w:spacing w:before="0" w:after="120"/>
      </w:pPr>
      <w:r>
        <w:rPr>
          <w:rFonts w:ascii="Tahoma" w:cs="Tahoma" w:eastAsia="Tahoma" w:hAnsi="Tahoma"/>
          <w:b w:val="false"/>
          <w:bCs w:val="false"/>
          <w:sz w:val="24"/>
          <w:szCs w:val="24"/>
        </w:rPr>
        <w:t xml:space="preserve">مثلاً:</w:t>
      </w:r>
    </w:p>
    <w:p>
      <w:pPr>
        <w:spacing w:before="0" w:after="120"/>
      </w:pPr>
      <w:r>
        <w:rPr>
          <w:rFonts w:ascii="Tahoma" w:cs="Tahoma" w:eastAsia="Tahoma" w:hAnsi="Tahoma"/>
          <w:b w:val="false"/>
          <w:bCs w:val="false"/>
          <w:sz w:val="24"/>
          <w:szCs w:val="24"/>
        </w:rPr>
        <w:t xml:space="preserve">إذا</w:t>
      </w:r>
    </w:p>
    <w:p>
      <w:pPr>
        <w:spacing w:before="0" w:after="120"/>
      </w:pPr>
      <w:r>
        <w:rPr>
          <w:rFonts w:ascii="Tahoma" w:cs="Tahoma" w:eastAsia="Tahoma" w:hAnsi="Tahoma"/>
          <w:b w:val="false"/>
          <w:bCs w:val="false"/>
          <w:sz w:val="24"/>
          <w:szCs w:val="24"/>
        </w:rPr>
        <w:t xml:space="preserve">علم إجمالاً</w:t>
      </w:r>
    </w:p>
    <w:p>
      <w:pPr>
        <w:spacing w:before="0" w:after="120"/>
      </w:pPr>
      <w:r>
        <w:rPr>
          <w:rFonts w:ascii="Tahoma" w:cs="Tahoma" w:eastAsia="Tahoma" w:hAnsi="Tahoma"/>
          <w:b w:val="false"/>
          <w:bCs w:val="false"/>
          <w:sz w:val="24"/>
          <w:szCs w:val="24"/>
        </w:rPr>
        <w:t xml:space="preserve">بنجاسة</w:t>
      </w:r>
    </w:p>
    <w:p>
      <w:pPr>
        <w:spacing w:before="0" w:after="120"/>
      </w:pPr>
      <w:r>
        <w:rPr>
          <w:rFonts w:ascii="Tahoma" w:cs="Tahoma" w:eastAsia="Tahoma" w:hAnsi="Tahoma"/>
          <w:b w:val="false"/>
          <w:bCs w:val="false"/>
          <w:sz w:val="24"/>
          <w:szCs w:val="24"/>
        </w:rPr>
        <w:t xml:space="preserve">طرف ثوبه،</w:t>
      </w:r>
    </w:p>
    <w:p>
      <w:pPr>
        <w:spacing w:before="0" w:after="120"/>
      </w:pPr>
      <w:r>
        <w:rPr>
          <w:rFonts w:ascii="Tahoma" w:cs="Tahoma" w:eastAsia="Tahoma" w:hAnsi="Tahoma"/>
          <w:b w:val="false"/>
          <w:bCs w:val="false"/>
          <w:sz w:val="24"/>
          <w:szCs w:val="24"/>
        </w:rPr>
        <w:t xml:space="preserve">إمّا الطرف الأيمن</w:t>
      </w:r>
    </w:p>
    <w:p>
      <w:pPr>
        <w:spacing w:before="0" w:after="120"/>
      </w:pPr>
      <w:r>
        <w:rPr>
          <w:rFonts w:ascii="Tahoma" w:cs="Tahoma" w:eastAsia="Tahoma" w:hAnsi="Tahoma"/>
          <w:b w:val="false"/>
          <w:bCs w:val="false"/>
          <w:sz w:val="24"/>
          <w:szCs w:val="24"/>
        </w:rPr>
        <w:t xml:space="preserve">أو الطرف الأيسر،</w:t>
      </w:r>
    </w:p>
    <w:p>
      <w:pPr>
        <w:spacing w:before="0" w:after="120"/>
      </w:pPr>
      <w:r>
        <w:rPr>
          <w:rFonts w:ascii="Tahoma" w:cs="Tahoma" w:eastAsia="Tahoma" w:hAnsi="Tahoma"/>
          <w:b w:val="false"/>
          <w:bCs w:val="false"/>
          <w:sz w:val="24"/>
          <w:szCs w:val="24"/>
        </w:rPr>
        <w:t xml:space="preserve">ثمّ</w:t>
      </w:r>
    </w:p>
    <w:p>
      <w:pPr>
        <w:spacing w:before="0" w:after="120"/>
      </w:pPr>
      <w:r>
        <w:rPr>
          <w:rFonts w:ascii="Tahoma" w:cs="Tahoma" w:eastAsia="Tahoma" w:hAnsi="Tahoma"/>
          <w:b w:val="false"/>
          <w:bCs w:val="false"/>
          <w:sz w:val="24"/>
          <w:szCs w:val="24"/>
        </w:rPr>
        <w:t xml:space="preserve">طهّر الجانب</w:t>
      </w:r>
    </w:p>
    <w:p>
      <w:pPr>
        <w:spacing w:before="0" w:after="120"/>
      </w:pPr>
      <w:r>
        <w:rPr>
          <w:rFonts w:ascii="Tahoma" w:cs="Tahoma" w:eastAsia="Tahoma" w:hAnsi="Tahoma"/>
          <w:b w:val="false"/>
          <w:bCs w:val="false"/>
          <w:sz w:val="24"/>
          <w:szCs w:val="24"/>
        </w:rPr>
        <w:t xml:space="preserve">الأيمن،</w:t>
      </w:r>
    </w:p>
    <w:p>
      <w:pPr>
        <w:spacing w:before="0" w:after="120"/>
      </w:pPr>
      <w:r>
        <w:rPr>
          <w:rFonts w:ascii="Tahoma" w:cs="Tahoma" w:eastAsia="Tahoma" w:hAnsi="Tahoma"/>
          <w:b w:val="false"/>
          <w:bCs w:val="false"/>
          <w:sz w:val="24"/>
          <w:szCs w:val="24"/>
        </w:rPr>
        <w:t xml:space="preserve">فإنّهم يجرون استصحاب</w:t>
      </w:r>
    </w:p>
    <w:p>
      <w:pPr>
        <w:spacing w:before="0" w:after="120"/>
      </w:pPr>
      <w:r>
        <w:rPr>
          <w:rFonts w:ascii="Tahoma" w:cs="Tahoma" w:eastAsia="Tahoma" w:hAnsi="Tahoma"/>
          <w:b w:val="false"/>
          <w:bCs w:val="false"/>
          <w:sz w:val="24"/>
          <w:szCs w:val="24"/>
        </w:rPr>
        <w:t xml:space="preserve">نجاسة أحد</w:t>
      </w:r>
    </w:p>
    <w:p>
      <w:pPr>
        <w:spacing w:before="0" w:after="120"/>
      </w:pPr>
      <w:r>
        <w:rPr>
          <w:rFonts w:ascii="Tahoma" w:cs="Tahoma" w:eastAsia="Tahoma" w:hAnsi="Tahoma"/>
          <w:b w:val="false"/>
          <w:bCs w:val="false"/>
          <w:sz w:val="24"/>
          <w:szCs w:val="24"/>
        </w:rPr>
        <w:t xml:space="preserve">الطرفين</w:t>
      </w:r>
    </w:p>
    <w:p>
      <w:pPr>
        <w:spacing w:before="0" w:after="120"/>
      </w:pPr>
      <w:r>
        <w:rPr>
          <w:rFonts w:ascii="Tahoma" w:cs="Tahoma" w:eastAsia="Tahoma" w:hAnsi="Tahoma"/>
          <w:b w:val="false"/>
          <w:bCs w:val="false"/>
          <w:sz w:val="24"/>
          <w:szCs w:val="24"/>
        </w:rPr>
        <w:t xml:space="preserve">حتّى بعد تطهير الجانب</w:t>
      </w:r>
    </w:p>
    <w:p>
      <w:pPr>
        <w:spacing w:before="0" w:after="120"/>
      </w:pPr>
      <w:r>
        <w:rPr>
          <w:rFonts w:ascii="Tahoma" w:cs="Tahoma" w:eastAsia="Tahoma" w:hAnsi="Tahoma"/>
          <w:b w:val="false"/>
          <w:bCs w:val="false"/>
          <w:sz w:val="24"/>
          <w:szCs w:val="24"/>
        </w:rPr>
        <w:t xml:space="preserve">الأيمن.</w:t>
      </w:r>
    </w:p>
    <w:p>
      <w:pPr>
        <w:spacing w:before="0" w:after="120"/>
      </w:pPr>
      <w:r>
        <w:rPr>
          <w:rFonts w:ascii="Tahoma" w:cs="Tahoma" w:eastAsia="Tahoma" w:hAnsi="Tahoma"/>
          <w:b w:val="false"/>
          <w:bCs w:val="false"/>
          <w:sz w:val="24"/>
          <w:szCs w:val="24"/>
        </w:rPr>
        <w:t xml:space="preserve">إذاً:</w:t>
      </w:r>
    </w:p>
    <w:p>
      <w:pPr>
        <w:spacing w:before="0" w:after="120"/>
      </w:pPr>
      <w:r>
        <w:rPr>
          <w:rFonts w:ascii="Tahoma" w:cs="Tahoma" w:eastAsia="Tahoma" w:hAnsi="Tahoma"/>
          <w:b w:val="false"/>
          <w:bCs w:val="false"/>
          <w:sz w:val="24"/>
          <w:szCs w:val="24"/>
        </w:rPr>
        <w:t xml:space="preserve">فمثل هذه المنبّهات</w:t>
      </w:r>
    </w:p>
    <w:p>
      <w:pPr>
        <w:spacing w:before="0" w:after="120"/>
      </w:pPr>
      <w:r>
        <w:rPr>
          <w:rFonts w:ascii="Tahoma" w:cs="Tahoma" w:eastAsia="Tahoma" w:hAnsi="Tahoma"/>
          <w:b w:val="false"/>
          <w:bCs w:val="false"/>
          <w:sz w:val="24"/>
          <w:szCs w:val="24"/>
        </w:rPr>
        <w:t xml:space="preserve">مشيرةٌ</w:t>
      </w:r>
    </w:p>
    <w:p>
      <w:pPr>
        <w:spacing w:before="0" w:after="120"/>
      </w:pPr>
      <w:r>
        <w:rPr>
          <w:rFonts w:ascii="Tahoma" w:cs="Tahoma" w:eastAsia="Tahoma" w:hAnsi="Tahoma"/>
          <w:b w:val="false"/>
          <w:bCs w:val="false"/>
          <w:sz w:val="24"/>
          <w:szCs w:val="24"/>
        </w:rPr>
        <w:t xml:space="preserve">إلى أنّ ما بالوجدان</w:t>
      </w:r>
    </w:p>
    <w:p>
      <w:pPr>
        <w:spacing w:before="0" w:after="120"/>
      </w:pPr>
      <w:r>
        <w:rPr>
          <w:rFonts w:ascii="Tahoma" w:cs="Tahoma" w:eastAsia="Tahoma" w:hAnsi="Tahoma"/>
          <w:b w:val="false"/>
          <w:bCs w:val="false"/>
          <w:sz w:val="24"/>
          <w:szCs w:val="24"/>
        </w:rPr>
        <w:t xml:space="preserve">هو:</w:t>
      </w:r>
    </w:p>
    <w:p>
      <w:pPr>
        <w:spacing w:before="0" w:after="120"/>
      </w:pPr>
      <w:r>
        <w:rPr>
          <w:rFonts w:ascii="Tahoma" w:cs="Tahoma" w:eastAsia="Tahoma" w:hAnsi="Tahoma"/>
          <w:b w:val="false"/>
          <w:bCs w:val="false"/>
          <w:sz w:val="24"/>
          <w:szCs w:val="24"/>
        </w:rPr>
        <w:t xml:space="preserve">أنّ موضوع المنجّزية</w:t>
      </w:r>
    </w:p>
    <w:p>
      <w:pPr>
        <w:spacing w:before="0" w:after="120"/>
      </w:pPr>
      <w:r>
        <w:rPr>
          <w:rFonts w:ascii="Tahoma" w:cs="Tahoma" w:eastAsia="Tahoma" w:hAnsi="Tahoma"/>
          <w:b w:val="false"/>
          <w:bCs w:val="false"/>
          <w:sz w:val="24"/>
          <w:szCs w:val="24"/>
        </w:rPr>
        <w:t xml:space="preserve">لا فرق فيه</w:t>
      </w:r>
    </w:p>
    <w:p>
      <w:pPr>
        <w:spacing w:before="0" w:after="120"/>
      </w:pPr>
      <w:r>
        <w:rPr>
          <w:rFonts w:ascii="Tahoma" w:cs="Tahoma" w:eastAsia="Tahoma" w:hAnsi="Tahoma"/>
          <w:b w:val="false"/>
          <w:bCs w:val="false"/>
          <w:sz w:val="24"/>
          <w:szCs w:val="24"/>
        </w:rPr>
        <w:t xml:space="preserve">بين انكشاف شخص التكليف</w:t>
      </w:r>
    </w:p>
    <w:p>
      <w:pPr>
        <w:spacing w:before="0" w:after="120"/>
      </w:pPr>
      <w:r>
        <w:rPr>
          <w:rFonts w:ascii="Tahoma" w:cs="Tahoma" w:eastAsia="Tahoma" w:hAnsi="Tahoma"/>
          <w:b w:val="false"/>
          <w:bCs w:val="false"/>
          <w:sz w:val="24"/>
          <w:szCs w:val="24"/>
        </w:rPr>
        <w:t xml:space="preserve">أو مشيريّة</w:t>
      </w:r>
    </w:p>
    <w:p>
      <w:pPr>
        <w:spacing w:before="0" w:after="120"/>
      </w:pPr>
      <w:r>
        <w:rPr>
          <w:rFonts w:ascii="Tahoma" w:cs="Tahoma" w:eastAsia="Tahoma" w:hAnsi="Tahoma"/>
          <w:b w:val="false"/>
          <w:bCs w:val="false"/>
          <w:sz w:val="24"/>
          <w:szCs w:val="24"/>
        </w:rPr>
        <w:t xml:space="preserve">الجامع</w:t>
      </w:r>
    </w:p>
    <w:p>
      <w:pPr>
        <w:spacing w:before="0" w:after="120"/>
      </w:pPr>
      <w:r>
        <w:rPr>
          <w:rFonts w:ascii="Tahoma" w:cs="Tahoma" w:eastAsia="Tahoma" w:hAnsi="Tahoma"/>
          <w:b w:val="false"/>
          <w:bCs w:val="false"/>
          <w:sz w:val="24"/>
          <w:szCs w:val="24"/>
        </w:rPr>
        <w:t xml:space="preserve">لهذا الشخص،</w:t>
      </w:r>
    </w:p>
    <w:p>
      <w:pPr>
        <w:spacing w:before="0" w:after="120"/>
      </w:pPr>
      <w:r>
        <w:rPr>
          <w:rFonts w:ascii="Tahoma" w:cs="Tahoma" w:eastAsia="Tahoma" w:hAnsi="Tahoma"/>
          <w:b w:val="false"/>
          <w:bCs w:val="false"/>
          <w:sz w:val="24"/>
          <w:szCs w:val="24"/>
        </w:rPr>
        <w:t xml:space="preserve">وإن لم ينكشف الشخص شنو؟</w:t>
      </w:r>
    </w:p>
    <w:p>
      <w:pPr>
        <w:spacing w:before="0" w:after="120"/>
      </w:pPr>
      <w:r>
        <w:rPr>
          <w:rFonts w:ascii="Tahoma" w:cs="Tahoma" w:eastAsia="Tahoma" w:hAnsi="Tahoma"/>
          <w:b w:val="false"/>
          <w:bCs w:val="false"/>
          <w:sz w:val="24"/>
          <w:szCs w:val="24"/>
        </w:rPr>
        <w:t xml:space="preserve">بحقّه.</w:t>
      </w:r>
    </w:p>
    <w:p>
      <w:pPr>
        <w:spacing w:before="0" w:after="120"/>
      </w:pPr>
      <w:r>
        <w:rPr>
          <w:rFonts w:ascii="Tahoma" w:cs="Tahoma" w:eastAsia="Tahoma" w:hAnsi="Tahoma"/>
          <w:b w:val="false"/>
          <w:bCs w:val="false"/>
          <w:sz w:val="24"/>
          <w:szCs w:val="24"/>
        </w:rPr>
        <w:t xml:space="preserve">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تمام الكلام في المسلك الأول، وهو مسلك إنكار المنجزية وما يترتب عليه. شكرا. تقررت كلامي. أشكوركم على التقرير. المسلك الثاني: ما ذهب إليه السيد الاستاذ دام ظله من دعوى المنجزية العقلاعية، وأن العلم الاجمالي ليس منجزا عقلا، وإنما هو منجز بحكم العقلاء، وبيان ذلك في مقدمتين الأولى: قال: «إن للعلم الاجمالي كشفين»: كشف تكويني، وكشف عقلائي. فالكشف التكويني هو انكشاف الجامع، ألا وهو عنوان الأحد. فإذا علم إجمالا بنجاسة أحد الإنائين، فالذي انكشف حقيقة هو عنوان الأحد، إن  صع  إلا، فما هو المعلوم بالذات هو الأحد. وأما النجس المعين واقعا، فلم ينكشف تكوينا. والسر في ذلك، ما يقوله أهل الحكمة: «إن الشيء يحكي عما يطابقه لا عما ينطبق عليه». فعنوان الأحد ينطبق على النجس المعين واقعا، لكنه لا يطابقه في الصورة. وكل صورة، وكل مفهوم، إنما يحكي ما يطابقه، لا أنه يحكي ما ينطبق عليه. فعنوان أحد إنائين، فعنوان نجاسة أحد الإنائين ليس مطابقها ومحكيها إلا الأحد أيضاً. وإن كانت هذه الصورة تنطبق على أحد معين واقعا. إذا، فلا حكائية ولا كاشفية تكوينية من قبل عنوان الأحد لذلك الإناء المعين. وإنما العقلاء يقولون: الكشف كشف عقلاء، وإنما العقلاء يقولون: «بما أن لهذا الجامع إشارة» ها؟ إشارة وهمية، لطيفة إلى شيء خارجي فهم يعتبرون هذا الانكشاف الوهمي انكشافا، فالانكشاف انكشاف شنو؟ عقلائي. ولأجل تعميق ذلك أفاده: بأن المصحح والمبرر لقول العقلاء بالانكشاف مع أنه لم ينكشف حقيقتا وجهين، الأول: وجود هذه الإشارة الوهمية؛ فإن هناك فرقا واضحا بين لحاظ الجامع على نحو الموضوعية وبين لحاظ الجامع على نحو المشيرية. فإذا قال: «أكرم أحد الرجلين». فالجامع هنا ملحوظ على نحو الموضوعية، لأن مصب الوجوب ليس أحد معين، بل مصب الوجوب هو هذا الجامع الذي باختيار المكلف شنو؟ تطبيقه. بينما إذا قال المولى: «أكرم زيدا» وتردد عندي زيد. بين زيد بن باكر شنو؟ وزيد بن عامر. فأنا علمت إجمالاً بوجوب إكرامي، قولوا وياي! أحدهما، فالاحد هنا ليس ملحوظا على نحو الموضوعية، بل على نحو المشيرية.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فالأحد المشير هو المصحح لاعتبار العقلاء الكاشفية، فإذا قال العقلاء، أنت لم ينكشف لك النجس المعين. ولكن بما أنه انكشف لك جامع مشير فهذه الإشارة مصححة. لأن نعتبر أنه قد انكشف لك النجس المعين. فانكشاف النجس المعين مجرد اعتبار عقلاء، المصحح له هو أن الجامع جامع مشير. والوجه الثاني أن يقال: كما ذكر في بحث الوضع العام والموضوع له الخاص. كما لو قال المولى سميت المولود في يوم الغدير عليا فما تصوره المولى عنوان عام؟ لا. لكن ما وضع اللفظ بإزائه، وهو كلمة علي، إنما وضعها لا بإزاء هذا المفهوم بل بإزاء كل فرد فرد ولد في يوم الغدير. فالوضع عام، بمعنى أن المتصور عنوان عام، والموضوع له خاص. وقد قيل هناك: لولا، لولا أن تصور العام تصور للأفراد لما صح الوضع العام مع كون الموضوع له خاص. فلأجل هذه العلقة، يا شيخ حسن. بين المفهوم وبين الفرد كان ذلك مصححا لاعتبار العقلاء أن العلم الإجمالي يكشف لك عن النجس المعين، مع أنه لم ينكشف حقيقة. هذه المقدمة الأولى وهي أن الانكشاف، يعني انكشاف الشخص انكشاف عقلاء باعتباره. المقدمة الثانية: أفاد دام ظله بأن هناك منبهات لهذه الكاشفية العقلاء. بعضها عقلاء، بعضها شرعي. أما البعض العقلاء فإننا نرى أن المجتمع العقلاء يستهجن ويستقبح ويستنكر الترخيص في بعض أطراف العلم الإجمالي. فإذا علم المكلف إجمالا بأن في أحد الإناءين يوجد سم، وقال له المولى: لا باس أن تشرب الإناء الأبيض، واعتبر السم وين؟ الإناء الأزرق. فإن المجتمع العقلاء يأبى هذا الترخيص ويستهجنه وما سر هذا الاستهجان؟ إلا أن المجتمع العقلاء يرى أن الشخص الذي علم به إجمالا قد انکشاف. وأما المنبه الشرعي، يا شيخ حسن الدبستانی فهو ما ورد في موثقة مسعدة: حتى تعرف الحرام منه بعينه فتدعه. فإن نفس هذا التعبير يشير إلى أن المعرفة قسمان، معرفة للشيء لا بعينه ومعرفة بعينه لأن كلمة بعينة ليست تأكيد، كما احتماله الشيخ الأعظم في الرسائل، قال بعينه هذه تأكيد. بل الظاهر العرفي من كلمة بعينه أنه، شيخ محمد، تنويع، لا تأكيد. أي أن هناك معرفة للشيء، لا بعينه، ومعرفة له بعينه. ومن الواضح أن المعرفة لا بعينه هي العلم الإجمالي. لذا فنسخ الرواية تعتبر العلم الإجمالي يقول ياي معرفة. وهذا يعني أن العلم الإجمالي شنو؟ انكشاف، وإلا لما اعتبرته الرواية معرفة. فالمتحصل دعوى أن العلم الإجمالي، وإن لم يكن انكشافا للفرد الواقعي انكشاف</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2026-09-11T09:39:15.267Z</dcterms:created>
  <dcterms:modified xsi:type="dcterms:W3CDTF">2026-09-11T09:39:15.267Z</dcterms:modified>
</cp:coreProperties>
</file>

<file path=docProps/custom.xml><?xml version="1.0" encoding="utf-8"?>
<Properties xmlns="http://schemas.openxmlformats.org/officeDocument/2006/custom-properties" xmlns:vt="http://schemas.openxmlformats.org/officeDocument/2006/docPropsVTypes"/>
</file>