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10</w:t>
      </w:r>
    </w:p>
    <w:p>
      <w:pPr>
        <w:pStyle w:val="Heading1"/>
        <w:jc w:val="right"/>
        <w:bidi w:val="1"/>
      </w:pPr>
      <w:r>
        <w:rPr>
          <w:rFonts w:ascii="Arial" w:hAnsi="Arial" w:cs="Arial"/>
          <w:b/>
          <w:sz w:val="36"/>
          <w:rtl w:val="1"/>
          <w:szCs w:val="36"/>
          <w:bCs w:val="1"/>
        </w:rPr>
        <w:t>مقدمة في مناهج معرفة الرؤية الكونية</w:t>
      </w:r>
    </w:p>
    <w:p>
      <w:pPr>
        <w:jc w:val="right"/>
        <w:bidi w:val="1"/>
      </w:pPr>
      <w:r>
        <w:rPr>
          <w:rFonts w:ascii="Arial" w:hAnsi="Arial" w:cs="Arial"/>
          <w:b w:val="0"/>
          <w:sz w:val="32"/>
          <w:rtl w:val="1"/>
          <w:szCs w:val="32"/>
          <w:bCs w:val="0"/>
        </w:rPr>
        <w:t xml:space="preserve">وصلى الله على محمد وآل الطيبين الطاهرين. اللهم صل على محمد وآل محمد. إلهي ألقِني بنور عزك الأبهى فأكون لك عارفا، وعن سواك منحرفا، ومنتكحا مراقبا لرحمتك يا أرحم الراحمين. </w:t>
      </w:r>
    </w:p>
    <w:p>
      <w:pPr>
        <w:jc w:val="right"/>
        <w:bidi w:val="1"/>
      </w:pPr>
      <w:r>
        <w:rPr>
          <w:rFonts w:ascii="Arial" w:hAnsi="Arial" w:cs="Arial"/>
          <w:b w:val="0"/>
          <w:sz w:val="32"/>
          <w:rtl w:val="1"/>
          <w:szCs w:val="32"/>
          <w:bCs w:val="0"/>
        </w:rPr>
        <w:t xml:space="preserve">كان الكلام في الطرق ومناهج المعرفة، وبينا أربع رؤى كونية، وهي: </w:t>
      </w:r>
    </w:p>
    <w:p>
      <w:pPr>
        <w:jc w:val="right"/>
        <w:bidi w:val="1"/>
      </w:pPr>
      <w:r>
        <w:rPr>
          <w:rFonts w:ascii="Arial" w:hAnsi="Arial" w:cs="Arial"/>
          <w:b w:val="0"/>
          <w:sz w:val="32"/>
          <w:rtl w:val="1"/>
          <w:szCs w:val="32"/>
          <w:bCs w:val="0"/>
        </w:rPr>
        <w:t>1. الرؤية الكونية العلمية التجريبية.</w:t>
      </w:r>
    </w:p>
    <w:p>
      <w:pPr>
        <w:jc w:val="right"/>
        <w:bidi w:val="1"/>
      </w:pPr>
      <w:r>
        <w:rPr>
          <w:rFonts w:ascii="Arial" w:hAnsi="Arial" w:cs="Arial"/>
          <w:b w:val="0"/>
          <w:sz w:val="32"/>
          <w:rtl w:val="1"/>
          <w:szCs w:val="32"/>
          <w:bCs w:val="0"/>
        </w:rPr>
        <w:t>2. الرؤية الكونية العقلية الفلسفية.</w:t>
      </w:r>
    </w:p>
    <w:p>
      <w:pPr>
        <w:jc w:val="right"/>
        <w:bidi w:val="1"/>
      </w:pPr>
      <w:r>
        <w:rPr>
          <w:rFonts w:ascii="Arial" w:hAnsi="Arial" w:cs="Arial"/>
          <w:b w:val="0"/>
          <w:sz w:val="32"/>
          <w:rtl w:val="1"/>
          <w:szCs w:val="32"/>
          <w:bCs w:val="0"/>
        </w:rPr>
        <w:t>3. الرؤية الكونية الدينية التعبدية النقلية.</w:t>
      </w:r>
    </w:p>
    <w:p>
      <w:pPr>
        <w:jc w:val="right"/>
        <w:bidi w:val="1"/>
      </w:pPr>
      <w:r>
        <w:rPr>
          <w:rFonts w:ascii="Arial" w:hAnsi="Arial" w:cs="Arial"/>
          <w:b w:val="0"/>
          <w:sz w:val="32"/>
          <w:rtl w:val="1"/>
          <w:szCs w:val="32"/>
          <w:bCs w:val="0"/>
        </w:rPr>
        <w:t>4. الرؤية الكونية العرفانية الكشفية الشهودية الإشراقية.</w:t>
      </w:r>
    </w:p>
    <w:p>
      <w:pPr>
        <w:jc w:val="right"/>
        <w:bidi w:val="1"/>
      </w:pPr>
      <w:r>
        <w:rPr>
          <w:rFonts w:ascii="Arial" w:hAnsi="Arial" w:cs="Arial"/>
          <w:b w:val="0"/>
          <w:sz w:val="32"/>
          <w:rtl w:val="1"/>
          <w:szCs w:val="32"/>
          <w:bCs w:val="0"/>
        </w:rPr>
        <w:t xml:space="preserve">هذه أربع رؤى ناقشنا في بعضها للوصول إلى النتيجة يرحمك الله. قلنا إن المعرفة التجريبية الأدق أن نسميها معرفة العالم المادي، باعتبار أن يد التجربة والحواس لا تنال إلا خصوص الماديات من عالم الطبيعة، فهي إذا قاصرة عن دراسة المسائل الأساسية للرؤية الكونية. وأما الرؤية الكونية الدينية النقلية التعبدية، قلنا لها دور ثانوي يمكن الاستفادة منها في فروع الدين أي في الأيديولوجيا، ولا يمكن الاستفادة منها في الرؤية الكونية أي في أصول الدين؛ باعتبار أن حجية النقل فرع إثبات وجود الخالق الذي أرسل الأنبياء وجعل الحجة لأقوامهم وفعالهم. بقيت الرؤية الكونية العرفانية والرؤية الكونية العقلية. </w:t>
      </w:r>
    </w:p>
    <w:p>
      <w:pPr>
        <w:pStyle w:val="Heading1"/>
        <w:jc w:val="right"/>
        <w:bidi w:val="1"/>
      </w:pPr>
      <w:r>
        <w:rPr>
          <w:rFonts w:ascii="Arial" w:hAnsi="Arial" w:cs="Arial"/>
          <w:b/>
          <w:sz w:val="36"/>
          <w:rtl w:val="1"/>
          <w:szCs w:val="36"/>
          <w:bCs w:val="1"/>
        </w:rPr>
        <w:t>مناقشات في المعرفة العرفانية</w:t>
      </w:r>
    </w:p>
    <w:p>
      <w:pPr>
        <w:jc w:val="right"/>
        <w:bidi w:val="1"/>
      </w:pPr>
      <w:r>
        <w:rPr>
          <w:rFonts w:ascii="Arial" w:hAnsi="Arial" w:cs="Arial"/>
          <w:b w:val="0"/>
          <w:sz w:val="32"/>
          <w:rtl w:val="1"/>
          <w:szCs w:val="32"/>
          <w:bCs w:val="0"/>
        </w:rPr>
        <w:t>قلنا إن المصنف حفظه الله أقام أربع ملاحظات على عدم صحة الاستناد إلى المعرفة العرفانية:</w:t>
      </w:r>
    </w:p>
    <w:p>
      <w:pPr>
        <w:pStyle w:val="Heading2"/>
        <w:jc w:val="right"/>
        <w:bidi w:val="1"/>
      </w:pPr>
      <w:r>
        <w:rPr>
          <w:rFonts w:ascii="Arial" w:hAnsi="Arial" w:cs="Arial"/>
          <w:b/>
          <w:sz w:val="36"/>
          <w:rtl w:val="1"/>
          <w:szCs w:val="36"/>
          <w:bCs w:val="1"/>
        </w:rPr>
        <w:t>المناقشة الأولى</w:t>
      </w:r>
    </w:p>
    <w:p>
      <w:pPr>
        <w:jc w:val="right"/>
        <w:bidi w:val="1"/>
      </w:pPr>
      <w:r>
        <w:rPr>
          <w:rFonts w:ascii="Arial" w:hAnsi="Arial" w:cs="Arial"/>
          <w:b w:val="0"/>
          <w:sz w:val="32"/>
          <w:rtl w:val="1"/>
          <w:szCs w:val="32"/>
          <w:bCs w:val="0"/>
        </w:rPr>
        <w:t xml:space="preserve">تكلمنا بالأمس عن النقطة الأولى، قلنا: الرؤية الكونية ماذا تعني؟ الرؤية الكونية عبارة عن جملة مقاييس ذهنية، أي أنها علم حصولي، بينما الشهود والكشف والعرفان والإشراق هو عبارة عن حضور حضوري، وشتان بين العلم الحضوري (حضور نفس المعلوم) وبين العلم الحصولي (حصول صورة المعلوم لدى العالم). </w:t>
      </w:r>
    </w:p>
    <w:p>
      <w:pPr>
        <w:jc w:val="right"/>
        <w:bidi w:val="1"/>
      </w:pPr>
      <w:r>
        <w:rPr>
          <w:rFonts w:ascii="Arial" w:hAnsi="Arial" w:cs="Arial"/>
          <w:b w:val="0"/>
          <w:sz w:val="32"/>
          <w:rtl w:val="1"/>
          <w:szCs w:val="32"/>
          <w:bCs w:val="0"/>
        </w:rPr>
        <w:t>هذه هي المناقشة الأولى، فقلنا من باب المسامحة والتجوز وعدم دقة التعبير نقول رؤية كونية عرفانية؛ باعتبار أن منشأ وأساس ومنبع الرؤية الكونية وهذه التصورات الذهنية هو الكشف الشهودي.</w:t>
      </w:r>
    </w:p>
    <w:p>
      <w:pPr>
        <w:pStyle w:val="Heading2"/>
        <w:jc w:val="right"/>
        <w:bidi w:val="1"/>
      </w:pPr>
      <w:r>
        <w:rPr>
          <w:rFonts w:ascii="Arial" w:hAnsi="Arial" w:cs="Arial"/>
          <w:b/>
          <w:sz w:val="36"/>
          <w:rtl w:val="1"/>
          <w:szCs w:val="36"/>
          <w:bCs w:val="1"/>
        </w:rPr>
        <w:t>المناقشة الثانية</w:t>
      </w:r>
    </w:p>
    <w:p>
      <w:pPr>
        <w:jc w:val="right"/>
        <w:bidi w:val="1"/>
      </w:pPr>
      <w:r>
        <w:rPr>
          <w:rFonts w:ascii="Arial" w:hAnsi="Arial" w:cs="Arial"/>
          <w:b w:val="0"/>
          <w:sz w:val="32"/>
          <w:rtl w:val="1"/>
          <w:szCs w:val="32"/>
          <w:bCs w:val="0"/>
        </w:rPr>
        <w:t xml:space="preserve">يقول الشيخ حفظه الله: هذه المشاهدات تحتاج إلى تفسير وتحليل وتأويل. تفسير المشاهدات وتحليل المشاهدات والمكاشفات والمعاينات يحتاج إلى طاقة ذهنية جبارة، يحتاج إلى عقل فلسفي دقيق يشطر الشعرة نصفين كما يقولون، وهذه الطاقة الذهنية لا تتأتى لكل أحد. </w:t>
      </w:r>
    </w:p>
    <w:p>
      <w:pPr>
        <w:jc w:val="right"/>
        <w:bidi w:val="1"/>
      </w:pPr>
      <w:r>
        <w:rPr>
          <w:rFonts w:ascii="Arial" w:hAnsi="Arial" w:cs="Arial"/>
          <w:b w:val="0"/>
          <w:sz w:val="32"/>
          <w:rtl w:val="1"/>
          <w:szCs w:val="32"/>
          <w:bCs w:val="0"/>
        </w:rPr>
        <w:t xml:space="preserve">يقال إن ابن سينا يقول: أنا لا أقرأ الكتب الأدبية. لماذا؟ قال: لأن الكتب الأدبية تجعل الإنسان يسرح ويسبح في الخيالات وأخشى أن تترسخ تلك الخيالات والأوهام إلى الواقع العقلي والفلسفي لدي. أولم يقل إن أفضل الشعر أكذبه؟ لكن أفضل القضايا العقلية أصدقها، فكان يخشى من ذلك ولذلك تجنب قراءة الكتب الأدبية وكل بحسب تخصصه. </w:t>
      </w:r>
    </w:p>
    <w:p>
      <w:pPr>
        <w:jc w:val="right"/>
        <w:bidi w:val="1"/>
      </w:pPr>
      <w:r>
        <w:rPr>
          <w:rFonts w:ascii="Arial" w:hAnsi="Arial" w:cs="Arial"/>
          <w:b w:val="0"/>
          <w:sz w:val="32"/>
          <w:rtl w:val="1"/>
          <w:szCs w:val="32"/>
          <w:bCs w:val="0"/>
        </w:rPr>
        <w:t xml:space="preserve">تلك المكاشفات والمعاينات تحتاج إلى طاقة عقلية جبارة، وإلى بعد فلسفي دقيق لبيان تلك المكاشفة ومعلولات تلك المكاشفة والمعاينة. ومع افتقاد هذه العقلية الجبارة التي لا ينالها إلا ذو حظ عظيم، لا يمكن الركون إلى تلك المعرفة العرفانية. وبتهبير آخر: إن العارف أو من حصل له الكشف، من حصل له الشهود، من حصلت له إشراقات الروح، علمه حضوري أم حصولي؟ حضوري؛ عين المعلومات حضرت عنده نقله لكشفه إخباره لنا عن شهوده عن حصوله أم حضوري؟ حصولي، لكي ينقل هذه الصورة بدقة لكي ينقل ذلك الكشف والشهود بأمانة لابد أن يكون دقيقا في صياغة القوالب اللفظية، ومن هنا قد يشتبه ويأتي ببعض الألفاظ المشتركة التي قد توقع في اللبس والابهام وبالتالي قد يتبع الإنسان خرافة وينقل أخرى. </w:t>
      </w:r>
    </w:p>
    <w:p>
      <w:pPr>
        <w:jc w:val="right"/>
        <w:bidi w:val="1"/>
      </w:pPr>
      <w:r>
        <w:rPr>
          <w:rFonts w:ascii="Arial" w:hAnsi="Arial" w:cs="Arial"/>
          <w:b w:val="0"/>
          <w:sz w:val="32"/>
          <w:rtl w:val="1"/>
          <w:szCs w:val="32"/>
          <w:bCs w:val="0"/>
        </w:rPr>
        <w:t xml:space="preserve">مثلا: العقل، لفظ العقل أحيانا يطلق على الذهن، أحيانا يطلق على التفكير، أحيانا يطلق على القلب، أحيانا يطلق على الضمير، أحيانا يطلق على الملاك. يأتي بهذا اللفظ المشترك ويرتب عليه؛ يأتي بلفظ العقل وفي هذا المورد يراد به الملاك، ثم يأتي بلفظ العقل وفي هذا المورد لا يراد الملك يراد الضمير، ويخلط بين المطلبين. </w:t>
      </w:r>
    </w:p>
    <w:p>
      <w:pPr>
        <w:jc w:val="right"/>
        <w:bidi w:val="1"/>
      </w:pPr>
      <w:r>
        <w:rPr>
          <w:rFonts w:ascii="Arial" w:hAnsi="Arial" w:cs="Arial"/>
          <w:b w:val="0"/>
          <w:sz w:val="32"/>
          <w:rtl w:val="1"/>
          <w:szCs w:val="32"/>
          <w:bCs w:val="0"/>
        </w:rPr>
        <w:t>إذاً لا يمكن الركون إلى المعرفة الشهودية والعرفانية، ولذلك يقال إن العارف الذي توصل إلى تلك ملكات كشفه حجة عليه وليس حجة لمن ينقل. إلهي كيف حجة عليه؟ لأنه على علم حضوري عنده، واضح؟ لكن ليس بحجة على من ينقل إليه، قد يكون في نقله غير دقيق؛ المعلومة حاضرة عنده، أنت أحيانا قد يكون مطلب في ذهنه، لا تستطيع إخراجه في صياغة لفظية. تقول: يا فلان يا صاحب البيان، تعال أنا عندي هذه الفكرة أرجوك صغها لي صياغة جيدة. هذا موجود. إذاً هذه هي المناقشة الثانية، يعني تفسير المكاشفات والمعاينة يحتاج إلى عقلية جبارة وذهنية فلسفية دقيقة.</w:t>
      </w:r>
    </w:p>
    <w:p>
      <w:pPr>
        <w:pStyle w:val="Heading2"/>
        <w:jc w:val="right"/>
        <w:bidi w:val="1"/>
      </w:pPr>
      <w:r>
        <w:rPr>
          <w:rFonts w:ascii="Arial" w:hAnsi="Arial" w:cs="Arial"/>
          <w:b/>
          <w:sz w:val="36"/>
          <w:rtl w:val="1"/>
          <w:szCs w:val="36"/>
          <w:bCs w:val="1"/>
        </w:rPr>
        <w:t>المناقشة الثالثة</w:t>
      </w:r>
    </w:p>
    <w:p>
      <w:pPr>
        <w:jc w:val="right"/>
        <w:bidi w:val="1"/>
      </w:pPr>
      <w:r>
        <w:rPr>
          <w:rFonts w:ascii="Arial" w:hAnsi="Arial" w:cs="Arial"/>
          <w:b w:val="0"/>
          <w:sz w:val="32"/>
          <w:rtl w:val="1"/>
          <w:szCs w:val="32"/>
          <w:bCs w:val="0"/>
        </w:rPr>
        <w:t xml:space="preserve">من يقول إن ما عاينته هو شهود حقيقي؟ ربما وسوسة شيطانية! أنت تقول كشف لي عن الواقع ومن خلال التعبد والتهجد وصلت إلى تلك المقامات وكشف لي عن الواقع، ربما هذا كشف شيطاني، ربما وسوسة إبليسية! من قال إن ما رأيته هو عين الواقع؟ ربما ما رأيته هو وسوسة شيطانية، وربما ما رأيته هو الواقع لكن اختلط عليك الواقع بتفسيرك الذهني للواقع. </w:t>
      </w:r>
    </w:p>
    <w:p>
      <w:pPr>
        <w:jc w:val="right"/>
        <w:bidi w:val="1"/>
      </w:pPr>
      <w:r>
        <w:rPr>
          <w:rFonts w:ascii="Arial" w:hAnsi="Arial" w:cs="Arial"/>
          <w:b w:val="0"/>
          <w:sz w:val="32"/>
          <w:rtl w:val="1"/>
          <w:szCs w:val="32"/>
          <w:bCs w:val="0"/>
        </w:rPr>
        <w:t xml:space="preserve">أحيانا هكذا، بغض النظر عن الكشف، أحيانا أنت تنقل خبرا، وأحيانا أنت تشتبه تنقل تحليلك الذهني للخبر وتظن أنه هو الخبر، وفرق بين المقامات بين الخبر والتحليل والتفسير الذهني للخبر، بين المعاينة والشهود والتفسير الذهني للمعاينة والشهود، واضح؟ </w:t>
      </w:r>
    </w:p>
    <w:p>
      <w:pPr>
        <w:jc w:val="right"/>
        <w:bidi w:val="1"/>
      </w:pPr>
      <w:r>
        <w:rPr>
          <w:rFonts w:ascii="Arial" w:hAnsi="Arial" w:cs="Arial"/>
          <w:b w:val="0"/>
          <w:sz w:val="32"/>
          <w:rtl w:val="1"/>
          <w:szCs w:val="32"/>
          <w:bCs w:val="0"/>
        </w:rPr>
        <w:t xml:space="preserve">من اللطائف يقال إن العارف الكبير ابن العربي له عدة مكاشفات ذكرها في كتابه الفتوحات المكية وغيرها. من جملة -طبعا اختلف في بعضهم يقول شيعي، والأكثر يقول أنه سني ولم يتشيع، على كل حال- له مكاشفة يقول: كشف لي عن الشيعة فرأيتهم خنازير -مو خنازير على- فقال السيد الإمام رحمه الله، رغم عقيدته بابن العربي: الظاهر أن ابن العربي نظر في المرآة فرأى نفسه! فرأى نفسه، واضح؟ على كل حال، هذه الأمور فيها ما فيها وتحتاج إلى الوصول إلى درجات جدا عالية، نفس يقين المكلف بأنه كشف له عن الواقع الحقيقي يحتاج إلى رياضيات ومسافات جدا كبيرة. </w:t>
      </w:r>
    </w:p>
    <w:p>
      <w:pPr>
        <w:jc w:val="right"/>
        <w:bidi w:val="1"/>
      </w:pPr>
      <w:r>
        <w:rPr>
          <w:rFonts w:ascii="Arial" w:hAnsi="Arial" w:cs="Arial"/>
          <w:b w:val="0"/>
          <w:sz w:val="32"/>
          <w:rtl w:val="1"/>
          <w:szCs w:val="32"/>
          <w:bCs w:val="0"/>
        </w:rPr>
        <w:t xml:space="preserve">المناقشة الثالثة، طبعا الشيخ مصباح حدد منهجه فلسفي وليس منهجه عرفاني، والآخرون ربما يكون منهجهم عرفاني وليس منهجهم فلسفياً، والآخرون قد يجمعون بين الفلسفة والعرفان كأبي الفتوح السيد روح الله الموسوي الخميني أعلى الله مقامه الشريف، فإنه ابن بجدتها في الفقه والأصول والتفسير والفلسفة والعرفان والأخلاق والسياسة والاقتصاد. اللهم صل على محمد وآل محمد. </w:t>
      </w:r>
    </w:p>
    <w:p>
      <w:pPr>
        <w:jc w:val="right"/>
        <w:bidi w:val="1"/>
      </w:pPr>
      <w:r>
        <w:rPr>
          <w:rFonts w:ascii="Arial" w:hAnsi="Arial" w:cs="Arial"/>
          <w:b w:val="0"/>
          <w:sz w:val="32"/>
          <w:rtl w:val="1"/>
          <w:szCs w:val="32"/>
          <w:bCs w:val="0"/>
        </w:rPr>
        <w:t>على كل حال السيد الإمام له مقولة يقول: العرفاني إذا قال مقولة ولم يتوصل إليها عقله، فقل: أنا لن أتوصل إلى هذه النتيجة، لكن لا تسفه هذا الرجل ولا تحقر هذا الرجل؛ لعل ربما وصل إلى أمور لم تصل إليها، وعالم الغيب عالم واسع. لكن يبقى كلام: إذا لم تصل إليها ولم تقم الحجة، كلامه ليس حجة عليك، ولكن هذا لا يستدعي التشنيع على ذلك العالم خصوصا إذا كان عالماً واصلاً ومنهجه منهجاً سليماً.</w:t>
      </w:r>
    </w:p>
    <w:p>
      <w:pPr>
        <w:pStyle w:val="Heading2"/>
        <w:jc w:val="right"/>
        <w:bidi w:val="1"/>
      </w:pPr>
      <w:r>
        <w:rPr>
          <w:rFonts w:ascii="Arial" w:hAnsi="Arial" w:cs="Arial"/>
          <w:b/>
          <w:sz w:val="36"/>
          <w:rtl w:val="1"/>
          <w:szCs w:val="36"/>
          <w:bCs w:val="1"/>
        </w:rPr>
        <w:t>المناقشة الرابعة</w:t>
      </w:r>
    </w:p>
    <w:p>
      <w:pPr>
        <w:jc w:val="right"/>
        <w:bidi w:val="1"/>
      </w:pPr>
      <w:r>
        <w:rPr>
          <w:rFonts w:ascii="Arial" w:hAnsi="Arial" w:cs="Arial"/>
          <w:b w:val="0"/>
          <w:sz w:val="32"/>
          <w:rtl w:val="1"/>
          <w:szCs w:val="32"/>
          <w:bCs w:val="0"/>
        </w:rPr>
        <w:t xml:space="preserve">هو نفس الشيخ مصباح في كتاب معارف القرآن يذكر هكذا، يقول واقعا هناك بعض الأمور ذكرها بعض العرفاء، أنا لم أتوصل إليها لكن من باب الثقة بهم، ومنها قول السيد الإمام رحمه الله: أنا لن أعرف معنى الخوف ولن استشعر طعم الخوف في حياتي. يقول شخص لا يعرف معنى الخوف من أول حياته إلى آخره، وأنا لا استطيع أن أتصور لكني لا استطيع التشكيك في وثاقة السيد الإمام رحمه الله. </w:t>
      </w:r>
    </w:p>
    <w:p>
      <w:pPr>
        <w:jc w:val="right"/>
        <w:bidi w:val="1"/>
      </w:pPr>
      <w:r>
        <w:rPr>
          <w:rFonts w:ascii="Arial" w:hAnsi="Arial" w:cs="Arial"/>
          <w:b w:val="0"/>
          <w:sz w:val="32"/>
          <w:rtl w:val="1"/>
          <w:szCs w:val="32"/>
          <w:bCs w:val="0"/>
        </w:rPr>
        <w:t xml:space="preserve">واضح المناقشة الرابعة، مناقشة لطيفة. يقول: هذا العارف متى يصل إلى مرحلة الكشف والشهود؟ بعد سنين من الرياضات والتهجد، بعد أن يقضي سنوات من عمره في السير والسلوك إلى الله ولذلك يسمى سالك، وليس كل سالك واصل، ربما يسلك سنين ولا يصل. بعد أن يصل إلى ذلك المقام المحمود تتجلى له حقائق الأمور وحقائق الأشياء. ينقل عن صاحب الميزان عن أحد تلامذته يقول: إني أسمع تسبيح الأشياء حينما أمضي وأمشي أسمع تسبيح الأشجار. على كل حال هذه المقام العالية لا يصل إليها إلا من قضى سنين وسنين صعبة في الرياضات والسير والسلوك. </w:t>
      </w:r>
    </w:p>
    <w:p>
      <w:pPr>
        <w:jc w:val="right"/>
        <w:bidi w:val="1"/>
      </w:pPr>
      <w:r>
        <w:rPr>
          <w:rFonts w:ascii="Arial" w:hAnsi="Arial" w:cs="Arial"/>
          <w:b w:val="0"/>
          <w:sz w:val="32"/>
          <w:rtl w:val="1"/>
          <w:szCs w:val="32"/>
          <w:bCs w:val="0"/>
        </w:rPr>
        <w:t xml:space="preserve">السير والسلوك أحكام عملية، هذه الأحكام العملية متوقفة على اعتقادات نظرية، فكيف تكون نتائج السير والسلوك هي المحققة للآراء النظرية؟ التفتوا؛ العقائد الرؤية الكونية، المنهج العرفاني يقول من أين نأخذها؟ من الكشف والشهود. الكشف والشهود متى يصل؟ بعد سنوات من السير والسلوك. السير والسلوك الصحيح، الأيديولوجية الصحيحة متى تكون؟ إذا كانت الرؤية الكونية صحيحة. إذا كانت العقائد صحيحة فصارت الرؤية الكونية الصحيحة العقائد الصحيحة تنبثق منها أيديولوجية صحيحة، الأيديولوجية الصحيحة تنبثق منها مكاشفة صحيحة، المكاشفة الصحيحة تتولد منها رؤية كونية صحيحة، فصارت الرؤية الكونية في المرتبة الأولى وفي المرتبة الأخيرة [غير واضح] يلزم أصول الدين يتفرع عليها فروع الدين، فروع الدين تجري عليها يصير سير وسلوك، السير والسلوك يولد مكاشفة، هذه المكاشفة تولد أصول الدين. </w:t>
      </w:r>
    </w:p>
    <w:p>
      <w:pPr>
        <w:jc w:val="right"/>
        <w:bidi w:val="1"/>
      </w:pPr>
      <w:r>
        <w:rPr>
          <w:rFonts w:ascii="Arial" w:hAnsi="Arial" w:cs="Arial"/>
          <w:b w:val="0"/>
          <w:sz w:val="32"/>
          <w:rtl w:val="1"/>
          <w:szCs w:val="32"/>
          <w:bCs w:val="0"/>
        </w:rPr>
        <w:t xml:space="preserve">الرؤية الكونية العرفانية نتيجة سنوات من السير والسلوك، السير والسلوك لا ينتج إلا إذا تولد من أيديولوجية صحيحة، الأيديولوجية الصحيحة لا تنتج إلا إذا تولدت من رؤية كونية صحيحة، فأصبحت الرؤية الكونية الصحيحة مولدة للرؤية الكونية الصحيحة فهي مولدة ومولدة وضع. </w:t>
      </w:r>
    </w:p>
    <w:p>
      <w:pPr>
        <w:jc w:val="right"/>
        <w:bidi w:val="1"/>
      </w:pPr>
      <w:r>
        <w:rPr>
          <w:rFonts w:ascii="Arial" w:hAnsi="Arial" w:cs="Arial"/>
          <w:b w:val="0"/>
          <w:sz w:val="32"/>
          <w:rtl w:val="1"/>
          <w:szCs w:val="32"/>
          <w:bCs w:val="0"/>
        </w:rPr>
        <w:t xml:space="preserve">قد تقول ماذا؟ قد تقول يا مولانا صحيح، لكن رؤية الكونية للعارف الفلاني مثلا السيد الإمام حجة علي أنا الذي يرحمكم الله لم أسلك لحد الآن هذا الطريق في بداية عمري لا يلزم الدور. </w:t>
      </w:r>
    </w:p>
    <w:p>
      <w:pPr>
        <w:jc w:val="right"/>
        <w:bidi w:val="1"/>
      </w:pPr>
      <w:r>
        <w:rPr>
          <w:rFonts w:ascii="Arial" w:hAnsi="Arial" w:cs="Arial"/>
          <w:b w:val="0"/>
          <w:sz w:val="32"/>
          <w:rtl w:val="1"/>
          <w:szCs w:val="32"/>
          <w:bCs w:val="0"/>
        </w:rPr>
        <w:t xml:space="preserve">نقول: هذه المكاشفات علم حضوري بالنسبة إليه فهي حجة عليه عليه، وبالنسبة لي علم حصولي ولا تمثل معرفة عرفانية أو علم حضوري وإنما هي علم حصولي. </w:t>
      </w:r>
    </w:p>
    <w:p>
      <w:pPr>
        <w:jc w:val="right"/>
        <w:bidi w:val="1"/>
      </w:pPr>
      <w:r>
        <w:rPr>
          <w:rFonts w:ascii="Arial" w:hAnsi="Arial" w:cs="Arial"/>
          <w:b w:val="0"/>
          <w:sz w:val="32"/>
          <w:rtl w:val="1"/>
          <w:szCs w:val="32"/>
          <w:bCs w:val="0"/>
        </w:rPr>
        <w:t>إلى هنا الشيخ حفظه الله تبين أنه أورد أربعة ملاحظات على الرؤية الكونية العرفانية، يعني استخدام الكشف والشهود في تأسيس الأصول العقائدية -كلامنا كله تأسيس الأصول العقائدية- استخدام والمجربة في تأسيس الأصول العقائدية قلنا قاصر، استخدام النقل في تأسيس الأصول العقائدية قلنا له دور ثانوي، استخدام العرفان في تأسيس الأصول العقائدية قلنا أيضا قاصر لملاحظات أربعة، وإلا قد واحد ماذا يقول: أنا أقول إن الله مثلا اثنين، لماذا كشف لي؟ نحط الواقع هكذا، فهنا إما تناقش في نفس المنهج العرفاني أو تناقش في نفس النتيجة أن الله واحد أو اثنين. عموما الشيخ لحد الآن ذكر أربعة مناقشات نطابقها ثم نأخذ النتيجة والزبدة:</w:t>
      </w:r>
    </w:p>
    <w:p>
      <w:pPr>
        <w:jc w:val="right"/>
        <w:bidi w:val="1"/>
      </w:pPr>
      <w:r>
        <w:rPr>
          <w:rFonts w:ascii="Arial" w:hAnsi="Arial" w:cs="Arial"/>
          <w:b w:val="0"/>
          <w:sz w:val="32"/>
          <w:rtl w:val="1"/>
          <w:szCs w:val="32"/>
          <w:bCs w:val="0"/>
        </w:rPr>
        <w:t>وأما الطريق العرفاني والإشراقي فالحديث عنه طويل، أولا: أربع مناقشات:</w:t>
      </w:r>
    </w:p>
    <w:p>
      <w:pPr>
        <w:jc w:val="right"/>
        <w:bidi w:val="1"/>
      </w:pPr>
      <w:r>
        <w:rPr>
          <w:rFonts w:ascii="Arial" w:hAnsi="Arial" w:cs="Arial"/>
          <w:b w:val="0"/>
          <w:sz w:val="32"/>
          <w:rtl w:val="1"/>
          <w:szCs w:val="32"/>
          <w:bCs w:val="0"/>
        </w:rPr>
        <w:t>1. أن الرؤية الكونية معرفة تتألف من مفاهيم ذهنية، ولكن في عالم الشهود يوجد علم حضور وليس هناك أي مجال للمفاهيم الذهنية، إذاً فإسناد هذه المفاهيم إلى الشهود فيه نوع من المسامحة؛ لأن المفاهيم علم حصولي والشهود علم حضوري، هذه المسامحة لوحظ فيها منشأ هذه المفاهيم؛ هذه المفاهيم علم حصولي نشأت من علم حضوري تمثل في المكاشفة.</w:t>
      </w:r>
    </w:p>
    <w:p>
      <w:pPr>
        <w:jc w:val="right"/>
        <w:bidi w:val="1"/>
      </w:pPr>
      <w:r>
        <w:rPr>
          <w:rFonts w:ascii="Arial" w:hAnsi="Arial" w:cs="Arial"/>
          <w:b w:val="0"/>
          <w:sz w:val="32"/>
          <w:rtl w:val="1"/>
          <w:szCs w:val="32"/>
          <w:bCs w:val="0"/>
        </w:rPr>
        <w:t>2. إن تفسير المشاهدة والمكاشفة وعرض المشاهدات والمكاشفات من خلال الألفاظ والمفاهيم يحتاج إلى قدرة ذهنية معينة -يعني شنو قدرة ذهنية جبارة ودقيقة- لا يمكن حصولها إلا بخلفية طويلة من الجهود العقلية والبحوث الفلسفية، يعني يكون يتخصص في الفلسفة حتى يوصل تلك المطالب الدقيقة، وأولئك الذين لا يملكون هذه القدرة الذهنية يستخدمون ألفاظا وتعابير ومفاهيم متشابهة، كاستخدام الألفاظ المرادفة أو المعاني المشتركة فاستعراض عاملا خطيرا في الانحراف والضياع والضلال هذه المعاني المتشابهة.</w:t>
      </w:r>
    </w:p>
    <w:p>
      <w:pPr>
        <w:jc w:val="right"/>
        <w:bidi w:val="1"/>
      </w:pPr>
      <w:r>
        <w:rPr>
          <w:rFonts w:ascii="Arial" w:hAnsi="Arial" w:cs="Arial"/>
          <w:b w:val="0"/>
          <w:sz w:val="32"/>
          <w:rtl w:val="1"/>
          <w:szCs w:val="32"/>
          <w:bCs w:val="0"/>
        </w:rPr>
        <w:t>3. في الكثير من الحالات ربما يشتبه الشهود الحقيقي بالشهود غير الحقيقي وهو التصورات الخيالية لها، واضح يعني ربما يختلط الشهود بالوسوسة الشيطانية وتفسير الذهن لهذا الشهود. أحيانا لا تشتبه بين الشهود والتفسير الذهني لهذا الشهود، (قد يختلط الشهود الحقيقي بالتفسير الذهني للشهود الحقيقي واضح). ففي الكثير من الحالات ربما يشتبه الشهود الحقيقي بالتصورات الخيالية لها، يعني يقصد التصورات الخيالية للشهود الحقيقي، والواو عطف تفسير، يقول: وتفسير الذهن لهذا الشهود واضح لو لا؟ العبارة واضحة، يريد أن يقول: يشتبه الشهود الحقيقي بماذا بالتصورات الخيالية لها، المفروض يقول له له لا التصورات الخيالية للشهود الحقيقي، واضح لو لا ما نرجع التصورات الخيالية لها للحالات له له يعني للشهود الحقيقي، نخلط بين الشهود الحقيقي وبين التصورات الخيالية للشهود الحقيقي. ما هي التصورات الخيالية للشهود الحقيقي؟ أجيب لك واو هي عطف تفسير قال وتفسير الذهن لهذا الشهود المراد من التصورات الخيالية يعني تفسير الذهن لهذا الشهود، وربما يعرض هذا الخلط والاشتباه حتى على المشاهد نفسه يعني حتى لمن حصل لديه العلم الحضوري واضح إن شاء الله.</w:t>
      </w:r>
    </w:p>
    <w:p>
      <w:pPr>
        <w:jc w:val="right"/>
        <w:bidi w:val="1"/>
      </w:pPr>
      <w:r>
        <w:rPr>
          <w:rFonts w:ascii="Arial" w:hAnsi="Arial" w:cs="Arial"/>
          <w:b w:val="0"/>
          <w:sz w:val="32"/>
          <w:rtl w:val="1"/>
          <w:szCs w:val="32"/>
          <w:bCs w:val="0"/>
        </w:rPr>
        <w:t>4. لا يمكن التوصل للحقائق التي يعبر عن تفسيرها الذهني بالرؤية الكونية إلا بعد سنوات طويلة من السير والسلوك العرفاني. من المقدمة الأولى الكشف الرؤية الكونية ناتج من السير والسلوك، يلا المقدمة الثانية: ولكن نبي معنى الإنسان بطريقة السير والسلوك التي تعتبر من قبيل المعارف العملية، تفيد عندنا عرفان نظري وعملي، وعندنا عرفان عملي، العرفان النظري هو المختص بدراسة واجب الوجود وأسمائه وصفاته، والعرفان العملي هو السير والسلوك إلى الله وطرق السير والسلوك الموصلة إلى الله عز وجل، واضح؟</w:t>
      </w:r>
    </w:p>
    <w:p>
      <w:pPr>
        <w:jc w:val="right"/>
        <w:bidi w:val="1"/>
      </w:pPr>
      <w:r>
        <w:rPr>
          <w:rFonts w:ascii="Arial" w:hAnsi="Arial" w:cs="Arial"/>
          <w:b w:val="0"/>
          <w:sz w:val="32"/>
          <w:rtl w:val="1"/>
          <w:szCs w:val="32"/>
          <w:bCs w:val="0"/>
        </w:rPr>
        <w:t xml:space="preserve">السيد الإمام رحمه الله معروف أكثر في العرفان النظري أم العملي؟ العملي، العرفان العملي في السير والسلوك إلى الله عز وجل. مو من الحين بعدين ها، قلنا معروف أكثر أكثر أكثر صيغة أفعل للتفضيل تدل على المشاركة وزيادة واضح؟ بلي عندما تقول فلان أفضل يعني اثنينهم عندهم فضيلة ولكن هذا عنده فضيلة أكثر واضح لو لا؟ لابد ندقق في مدلولات الألفاظ. </w:t>
      </w:r>
    </w:p>
    <w:p>
      <w:pPr>
        <w:jc w:val="right"/>
        <w:bidi w:val="1"/>
      </w:pPr>
      <w:r>
        <w:rPr>
          <w:rFonts w:ascii="Arial" w:hAnsi="Arial" w:cs="Arial"/>
          <w:b w:val="0"/>
          <w:sz w:val="32"/>
          <w:rtl w:val="1"/>
          <w:szCs w:val="32"/>
          <w:bCs w:val="0"/>
        </w:rPr>
        <w:t xml:space="preserve">فالسير والسلوك هو عرفان عملي أم عرفان نظري؟ عملي. ولذلك قال: بطريقة السير والسلوك، السير والسلوك التي تعتبر من قبيل المعارف العملية بخلاف العلم الذي يدرس أسماء الله وصفاته ذاك عرفان نظري يتوقف في تكوينه على الأسس النظرية والمسائل. أيوه يتوقف في تكوينه العبادة العمل العبادة لا شوف السير والسلوك. </w:t>
      </w:r>
    </w:p>
    <w:p>
      <w:pPr>
        <w:jc w:val="right"/>
        <w:bidi w:val="1"/>
      </w:pPr>
      <w:r>
        <w:rPr>
          <w:rFonts w:ascii="Arial" w:hAnsi="Arial" w:cs="Arial"/>
          <w:b w:val="0"/>
          <w:sz w:val="32"/>
          <w:rtl w:val="1"/>
          <w:szCs w:val="32"/>
          <w:bCs w:val="0"/>
        </w:rPr>
        <w:t xml:space="preserve">السير والسلوك إذا بتكوون لك طريقة للسير والسلوك ورد من الأوراق لكي تصل إلى الله عز وجل يتوقف في تكوينه على الأسس النظرية والمسائل الأساسية للرؤية الكونية واضح لو لا؟ السير والسلوك ناشئ من شنو؟ من أيديولوجية، من أحكام عملية عذرا هذه الأحكام العملية تتوقف على أسس نظرية، تتوقف على أصول الدين، أصول الدين معروفة بعد من المسائل الأساسية وجود الله عز وجل النبوة والمعاد. </w:t>
      </w:r>
    </w:p>
    <w:p>
      <w:pPr>
        <w:jc w:val="right"/>
        <w:bidi w:val="1"/>
      </w:pPr>
      <w:r>
        <w:rPr>
          <w:rFonts w:ascii="Arial" w:hAnsi="Arial" w:cs="Arial"/>
          <w:b w:val="0"/>
          <w:sz w:val="32"/>
          <w:rtl w:val="1"/>
          <w:szCs w:val="32"/>
          <w:bCs w:val="0"/>
        </w:rPr>
        <w:t xml:space="preserve">إذا إيمان الإنسان بطريقة السير والسلوك التي تعتبر من قبيل المعارف العملية يتوقف في تكوينه -هاه تعود على ماذا في العبارة؟ تعود على إيمان الإنسان بطريقة السير والسلوك واضح؟- لاحظ أقول إيمان الإنسان بطريقة السير والسلوك التي تعتبر من قبيل المعارف العملية يتوقف هذا الإيمان في تكوينه، واضح؟ يعني الإيمان بطريقة السير والسلوك يتوقف ماذا؟ هذا الإيمان تكون هذا الإيمان يتوقف على ماذا؟ يتوقف على الأسس النظرية والمسائل الأساسية للرؤية الكونية. </w:t>
      </w:r>
    </w:p>
    <w:p>
      <w:pPr>
        <w:jc w:val="right"/>
        <w:bidi w:val="1"/>
      </w:pPr>
      <w:r>
        <w:rPr>
          <w:rFonts w:ascii="Arial" w:hAnsi="Arial" w:cs="Arial"/>
          <w:b w:val="0"/>
          <w:sz w:val="32"/>
          <w:rtl w:val="1"/>
          <w:szCs w:val="32"/>
          <w:bCs w:val="0"/>
        </w:rPr>
        <w:t xml:space="preserve">إذا فقبل البدء في ممارسة السير والسلوك لابد من معالجة هذه المسائل أي المسائل الأساسية للرؤية الكونية؛ لأن السير والسلوك يتوقف على أيديولوجية، الأيديولوجية تتوقف على رؤية كونية، إذن قبل السير والسلوك لابد من تنقيح الرؤية الكونية مع أن المعرفة الشهودية والعرفانية إنما تحصل في نهاية هذا السير والسلوك بعد الوصول إلى الله عز وجل. </w:t>
      </w:r>
    </w:p>
    <w:p>
      <w:pPr>
        <w:jc w:val="right"/>
        <w:bidi w:val="1"/>
      </w:pPr>
      <w:r>
        <w:rPr>
          <w:rFonts w:ascii="Arial" w:hAnsi="Arial" w:cs="Arial"/>
          <w:b w:val="0"/>
          <w:sz w:val="32"/>
          <w:rtl w:val="1"/>
          <w:szCs w:val="32"/>
          <w:bCs w:val="0"/>
        </w:rPr>
        <w:t xml:space="preserve">وفي الواقع إن العرفان الحقيقي والشهود الحقيقي إنما يحصل للشخص الذي سعى جاهدًا ومخلصًا في طريق عبودية الله تعالى، ومثل هذا السعي والسلوك متوقف على المعرفة الحقيقية المسبقة لله تعالى ولطريق عبودية له وطاعته، واضح؟ </w:t>
      </w:r>
    </w:p>
    <w:p>
      <w:pPr>
        <w:jc w:val="right"/>
        <w:bidi w:val="1"/>
      </w:pPr>
      <w:r>
        <w:rPr>
          <w:rFonts w:ascii="Arial" w:hAnsi="Arial" w:cs="Arial"/>
          <w:b w:val="0"/>
          <w:sz w:val="32"/>
          <w:rtl w:val="1"/>
          <w:szCs w:val="32"/>
          <w:bCs w:val="0"/>
        </w:rPr>
        <w:t xml:space="preserve">النتيجة: لا يمكن الركون في الأسس العقائدية والمسائل الأساسية إلى المعرفة الشهودية، لا يمكن الركون إلى المعرفة التعبدية النقلية الدينية، لا يمكن الركون إلى المعرفة التجريبية العلمية، بقيت وحدها وحدها لا شريك لها المعرفة العقلية الفلسفية. </w:t>
      </w:r>
    </w:p>
    <w:p>
      <w:pPr>
        <w:jc w:val="right"/>
        <w:bidi w:val="1"/>
      </w:pPr>
      <w:r>
        <w:rPr>
          <w:rFonts w:ascii="Arial" w:hAnsi="Arial" w:cs="Arial"/>
          <w:b w:val="0"/>
          <w:sz w:val="32"/>
          <w:rtl w:val="1"/>
          <w:szCs w:val="32"/>
          <w:bCs w:val="0"/>
        </w:rPr>
        <w:t xml:space="preserve">إذن يا جماعة أجل كلنا خلينا نصير فلاسفة ونقضي أعمارنا في شنو؟ في الفلسفة ونقول للناس كلكم اتركوا أعمالكم وكونوا من كبار الفلاسفة لكي تصلوا إلى الله عز وجل؟ </w:t>
      </w:r>
    </w:p>
    <w:p>
      <w:pPr>
        <w:jc w:val="right"/>
        <w:bidi w:val="1"/>
      </w:pPr>
      <w:r>
        <w:rPr>
          <w:rFonts w:ascii="Arial" w:hAnsi="Arial" w:cs="Arial"/>
          <w:b w:val="0"/>
          <w:sz w:val="32"/>
          <w:rtl w:val="1"/>
          <w:szCs w:val="32"/>
          <w:bCs w:val="0"/>
        </w:rPr>
        <w:t xml:space="preserve">يقول الشيخ رويدًا رويدًا، مهلاً مهلاً لا تطش جهلاً قف هنا: المراد هناك جملة من المسائل العقلية البديهية يدركها كل الناس. لاحظ ذلك الأعرابي قال له: كيف تعبد ربًا لم تره؟ قال: البعرة تدل والبعر يدل على البعير، ألا تدل على الصانع اللطيف الخبير؟ هذا برهان إني؛ لأنه انتقل من المعلول إلى العلة اندمج في المنطقة تعبر عقود درس هذا العامي أو لا أعطاه إياه؟ بلي وهكذا الأخي ستذهب إلى السوق ها؟ يقول هذا البرتقال كربلائي، هذا البرتقال كربلائي، هذا البرتقال كربلائي هذه صغرى كبرى، وكل البرتقال الكربلائي حلو النتيجة عند الناس وبالبداية مديرك إذن. </w:t>
      </w:r>
    </w:p>
    <w:p>
      <w:pPr>
        <w:jc w:val="right"/>
        <w:bidi w:val="1"/>
      </w:pPr>
      <w:r>
        <w:rPr>
          <w:rFonts w:ascii="Arial" w:hAnsi="Arial" w:cs="Arial"/>
          <w:b w:val="0"/>
          <w:sz w:val="32"/>
          <w:rtl w:val="1"/>
          <w:szCs w:val="32"/>
          <w:bCs w:val="0"/>
        </w:rPr>
        <w:t xml:space="preserve">نعم، من يدرس كل المسائل الفلسفية وينقح المسائل الفلسفية ويصبح فيلسوفًا فهذا نور على نور، لكننا لا نشترط في جميع الناس أن يحققوا وينقحوا في كل المعارف العقلية والفلسفية والمنطقية واضح؟ </w:t>
      </w:r>
    </w:p>
    <w:p>
      <w:pPr>
        <w:jc w:val="right"/>
        <w:bidi w:val="1"/>
      </w:pPr>
      <w:r>
        <w:rPr>
          <w:rFonts w:ascii="Arial" w:hAnsi="Arial" w:cs="Arial"/>
          <w:b w:val="0"/>
          <w:sz w:val="32"/>
          <w:rtl w:val="1"/>
          <w:szCs w:val="32"/>
          <w:bCs w:val="0"/>
        </w:rPr>
        <w:t>إذن قولنا إننا لا نركن إلا إلى المعرفة الفلسفية العقلية لا يستلزم القول بلزوم تنقيح كل المسائل العقلية والفلسفية، هذه هي النقطة الأولى.</w:t>
      </w:r>
    </w:p>
    <w:p>
      <w:pPr>
        <w:pStyle w:val="Heading1"/>
        <w:jc w:val="right"/>
        <w:bidi w:val="1"/>
      </w:pPr>
      <w:r>
        <w:rPr>
          <w:rFonts w:ascii="Arial" w:hAnsi="Arial" w:cs="Arial"/>
          <w:b/>
          <w:sz w:val="36"/>
          <w:rtl w:val="1"/>
          <w:szCs w:val="36"/>
          <w:bCs w:val="1"/>
        </w:rPr>
        <w:t>حدود الاستفادة من المعارف المتنوعة</w:t>
      </w:r>
    </w:p>
    <w:p>
      <w:pPr>
        <w:jc w:val="right"/>
        <w:bidi w:val="1"/>
      </w:pPr>
      <w:r>
        <w:rPr>
          <w:rFonts w:ascii="Arial" w:hAnsi="Arial" w:cs="Arial"/>
          <w:b w:val="0"/>
          <w:sz w:val="32"/>
          <w:rtl w:val="1"/>
          <w:szCs w:val="32"/>
          <w:bCs w:val="0"/>
        </w:rPr>
        <w:t xml:space="preserve">النقطة الثانية: حينما قلنا إن المعرفة التي يمكن الركون إليها في تنقيح الأسس العقائدية الأساسية هي المعرفة العقلية، فهذا لا يعني لا يعني إلغاء دور المعرفة العرفانية ولا يعني إلغاء دور المعرفة التجريبية ولا يعني إلغاء دور المعرفة النقلية والتعبدية، يمكن الاستفادة من هذه المعارف نحن نتكلم عن الاستفادة بشكل كلي وفي كل الموارد. </w:t>
      </w:r>
    </w:p>
    <w:p>
      <w:pPr>
        <w:jc w:val="right"/>
        <w:bidi w:val="1"/>
      </w:pPr>
      <w:r>
        <w:rPr>
          <w:rFonts w:ascii="Arial" w:hAnsi="Arial" w:cs="Arial"/>
          <w:b w:val="0"/>
          <w:sz w:val="32"/>
          <w:rtl w:val="1"/>
          <w:szCs w:val="32"/>
          <w:bCs w:val="0"/>
        </w:rPr>
        <w:t xml:space="preserve">الاستفادة بشكل عام وأساس يكون للمعرفة العقلية الفلسفية، وأما الاستفادة بشكل جزئي -يعني كيف استفادة بشكل جزئي؟- يمكن الاستفادة من التجارب كما سيأتي في برهان النظم شلون الله عز وجل نظم الكون ونظم حياة الإنسان والنبات والحيوان هذه من خلال الاستقراء والتجربة لمختلف النباتات والحيوانات يتجلى لنا أن النظم دال على وجود منظم فاستفدنا من المعرفة العلمية والتجريبية، يمكن الاستفادة من العلم الحضوري الناشئ لمن حصل له الكشف، يمكن الاستفادة من المعرفة النقلية لبعض العقائد الفرعية بعض العقائد ليس الأساسية فرعية لا يمكن إثباتها بالعقل تثبت بالنقل كالرجعة مثلا، أو أن الميزان ما هو؟ أو أن الصراط ما هو؟ أو أن الجنة والنار كيف تكون؟ هذه يمكن الركون إليها، الدليل العقلي يثبت هناك معاد وهناك آخرة، أما كيف تكون هذه الآخرة وكيف يكون الميزان وكيف يكون الحساب وكيف يكون المحشر هذه نركن فيها إلى المعرفة الدينية النقلية وليست الشهودية. </w:t>
      </w:r>
    </w:p>
    <w:p>
      <w:pPr>
        <w:jc w:val="right"/>
        <w:bidi w:val="1"/>
      </w:pPr>
      <w:r>
        <w:rPr>
          <w:rFonts w:ascii="Arial" w:hAnsi="Arial" w:cs="Arial"/>
          <w:b w:val="0"/>
          <w:sz w:val="32"/>
          <w:rtl w:val="1"/>
          <w:szCs w:val="32"/>
          <w:bCs w:val="0"/>
        </w:rPr>
        <w:t xml:space="preserve">على كل حال النتيجة: والنتيجة التي نتوصل إليها بعد هذه الدراسة أن الطريق الوحيد لكل باحث عن معالجة المسائل الأساسية للرؤية الكونية وحلها هو طريق العقل والمنهج العقلي، ومن هنا فالرؤية الكونية الواقعية هي الواقعية يعني الحقيقية السابقة هي الرؤية الكونية الفلسفية العقلية. </w:t>
      </w:r>
    </w:p>
    <w:p>
      <w:pPr>
        <w:jc w:val="right"/>
        <w:bidi w:val="1"/>
      </w:pPr>
      <w:r>
        <w:rPr>
          <w:rFonts w:ascii="Arial" w:hAnsi="Arial" w:cs="Arial"/>
          <w:b w:val="0"/>
          <w:sz w:val="32"/>
          <w:rtl w:val="1"/>
          <w:szCs w:val="32"/>
          <w:bCs w:val="0"/>
        </w:rPr>
        <w:t xml:space="preserve">ولكن يجدر بنا أن نعلم بأننا حين -الآن يشير إلى نقطة: النقطة الأولى حينما قلنا المعرفة الأساسية المعرفة العقلية لا يلزم أن تدرس كل المسائل العقلية، يكفي أن تلم ببعضها. والنقطة الثانية حينما قلنا أن الأساس هي المعرفة العقلية لا يعني إلغاء بقية المعارف بشكل كامل، يمكن الاستفادة من بقية المعارف بشكل جزئي-. </w:t>
      </w:r>
    </w:p>
    <w:p>
      <w:pPr>
        <w:jc w:val="right"/>
        <w:bidi w:val="1"/>
      </w:pPr>
      <w:r>
        <w:rPr>
          <w:rFonts w:ascii="Arial" w:hAnsi="Arial" w:cs="Arial"/>
          <w:b w:val="0"/>
          <w:sz w:val="32"/>
          <w:rtl w:val="1"/>
          <w:szCs w:val="32"/>
          <w:bCs w:val="0"/>
        </w:rPr>
        <w:t xml:space="preserve">ولكن يجدر بنا أن نعلم بأننا حين حصرنا علاج المسائل المذكورة بطريق العام وحصرنا الرؤية الكونية بالرؤية الكونية الفلسفية لا نعني بذلك أن التوصل إلى هذه الرؤية الكونية متوقف على معالجة المسائل والمواضيع الفلسفية كلها أو كلها بل يكفي معالجة بعض المسائل الفلسفية المبسطة والقريبة من البداهة لنتوصل من خلالها إلى إثبات وجود الله تعالى. ولذلك اكو إشكال يقولون: انتم تقولون نثبت وجود الله من خلال الفلسفة والمنطق، كثير من المباحث الفلسفية والمنطقية نخرت للعقول وأصبحت محلاً للنقد والابرار واختلف فيها، كيف تستدلون على الله بمباني قد اختلفت فيها؟ ربما نتخذ القول الآخر الذي لا لا تتبنونه. </w:t>
      </w:r>
    </w:p>
    <w:p>
      <w:pPr>
        <w:jc w:val="right"/>
        <w:bidi w:val="1"/>
      </w:pPr>
      <w:r>
        <w:rPr>
          <w:rFonts w:ascii="Arial" w:hAnsi="Arial" w:cs="Arial"/>
          <w:b w:val="0"/>
          <w:sz w:val="32"/>
          <w:rtl w:val="1"/>
          <w:szCs w:val="32"/>
          <w:bCs w:val="0"/>
        </w:rPr>
        <w:t xml:space="preserve">نقول: الأدلة التي أقيمت على وجود الله منها ما هو نظري قابل للمناقشة ومنها ما هو بديهي موجود بالبداهة عند كل الناس، وذاك الشيوعي الذي أنكر هذه البدائي البديهيات نقول أصبحت لديه شبهة في مقابل بديهية، بمجرد أن ترفع تلك الشبهة بعد يسلم بتلك البديهية من دون أي دليل وأي برهان ومن هنا يقال: توضيح الواضحات من أصعب المشكلات. إذا شي نظري سهل تبين، أما إذا شي بديهي، الآن أنا أقول لك أنا ما أشوفه، يلا اثبت لي إن أنا أشوفه تتحرك أياديك، راسك، رجلك يا فلان، أنا بكذا ما أشوفه. ولذلك السفسطائي الذي يقول كل ما في الكون وهم وخيال أو ظلال، ابن سينا شو يقول؟ يقول احرقه أدني منه النار أو اضربحه إذا قال أخ أتألم قول لا لا يوجد ألم ولا توجد نار كل ما في الكون وهم وخيال أو ظلال فهذا ينكر شيئا يدركه بالوجدان. </w:t>
      </w:r>
    </w:p>
    <w:p>
      <w:pPr>
        <w:jc w:val="right"/>
        <w:bidi w:val="1"/>
      </w:pPr>
      <w:r>
        <w:rPr>
          <w:rFonts w:ascii="Arial" w:hAnsi="Arial" w:cs="Arial"/>
          <w:b w:val="0"/>
          <w:sz w:val="32"/>
          <w:rtl w:val="1"/>
          <w:szCs w:val="32"/>
          <w:bCs w:val="0"/>
        </w:rPr>
        <w:t xml:space="preserve">زين لا نعني بذلك أن التوصل إلى هذه الرؤية متوقف على معالجة المسائل والمواضيع الفلسفية بأكملها، بل يكفي معالجة بعض المسائل الفلسفية المبسطة والقريبة من البداهة لنتوصل من خلالها إلى إثبات وجود الله تعالى، مثل هذا الأعراض الأعراض استخدم البرهان الإني من حيث لا يشعر، واكتساب القدرة على مواجهة كل الاعتراضات والشبهات وحلها يحتاجان إلى دراسة فلسفية موسعة، واضح؟ </w:t>
      </w:r>
    </w:p>
    <w:p>
      <w:pPr>
        <w:jc w:val="right"/>
        <w:bidi w:val="1"/>
      </w:pPr>
      <w:r>
        <w:rPr>
          <w:rFonts w:ascii="Arial" w:hAnsi="Arial" w:cs="Arial"/>
          <w:b w:val="0"/>
          <w:sz w:val="32"/>
          <w:rtl w:val="1"/>
          <w:szCs w:val="32"/>
          <w:bCs w:val="0"/>
        </w:rPr>
        <w:t xml:space="preserve">وكذلك حين حصرنا المدركات أي النقطة الثانية والمعارف المثمرة والفاعلة لحل المسائل الأساسية وعلاجها، حصرناها بالمدركات العقلية، لا نهدف من هذا الحفظ عدم محاولة الاستفادة أبدا -يعني بشكل كلي وبشكل عام- من سائر المدركات والمعلومات الأخرى لمعالجة تلك المسائل. يعني شنو المعلومات الأخرى؟ يعني المستفادة من غير الطريق العقلي، بل إنه يمكن الاستفادة في الكثير من الاستدلالات العقلية من مقدمات يتوصل إليها من طريق العلم الحضوري -العلم الحضوري يعني شنو؟ العرفان- أو من طريق الحس والتجربة -هذا علم شنو؟ تجريبي، منهج علمي- كما أنه يمكن الاستفادة من المعلومات التعبدية -هذا علم نقلي ديني لعلاج المسائل الثانوية والمعتقدات الفرعية التي يستدل على إثباتها للكتاب والسنة مصادر الدين المعتبرة-. </w:t>
      </w:r>
    </w:p>
    <w:p>
      <w:pPr>
        <w:jc w:val="right"/>
        <w:bidi w:val="1"/>
      </w:pPr>
      <w:r>
        <w:rPr>
          <w:rFonts w:ascii="Arial" w:hAnsi="Arial" w:cs="Arial"/>
          <w:b w:val="0"/>
          <w:sz w:val="32"/>
          <w:rtl w:val="1"/>
          <w:szCs w:val="32"/>
          <w:bCs w:val="0"/>
        </w:rPr>
        <w:t xml:space="preserve">وأخيرا ولذلك صدر المتألهين جاء بالحكمة بالحكمة شنو؟ المتعالية. شنو الحكمة المتعالية؟ مزيج بين أربعة أشياء: مزيج بين علم الكلام والعرفان النظري والمدرسة المشائية والمدرسة الإشراقية. واضح؟ المدرسة المشائية والمدرسة الإشراقية هذا منهج فلسفي عقلي، علم الكلام نقلي، والعرفان النظري بعد شنو منهج عرفاني؟ جمع بين هذه المناهج ووفق بينها، مو جمعها تجميع لا، فيه توفيق وانسجام وأسس الحكمة المتعالية. </w:t>
      </w:r>
    </w:p>
    <w:p>
      <w:pPr>
        <w:jc w:val="right"/>
        <w:bidi w:val="1"/>
      </w:pPr>
      <w:r>
        <w:rPr>
          <w:rFonts w:ascii="Arial" w:hAnsi="Arial" w:cs="Arial"/>
          <w:b w:val="0"/>
          <w:sz w:val="32"/>
          <w:rtl w:val="1"/>
          <w:szCs w:val="32"/>
          <w:bCs w:val="0"/>
        </w:rPr>
        <w:t xml:space="preserve">وأخيرا وبعد التوفر على الرؤية الكونية الصحيحة والأيديولوجية الصحيحة يمكن التوصل إلى المكاشفات والمشاهدات من خلال السعي والرقي في مراحل السير والسلوك ليتوصل وبدون توسط المفاهيم الذهنية -يعني يتوصل بالكشف بالشهود بالعلوم الحضوري- إلى الكثير من الحقائق التي أثبتتها الاستدلالات العقلية. </w:t>
      </w:r>
    </w:p>
    <w:p>
      <w:pPr>
        <w:jc w:val="right"/>
        <w:bidi w:val="1"/>
      </w:pPr>
      <w:r>
        <w:rPr>
          <w:rFonts w:ascii="Arial" w:hAnsi="Arial" w:cs="Arial"/>
          <w:b w:val="0"/>
          <w:sz w:val="32"/>
          <w:rtl w:val="1"/>
          <w:szCs w:val="32"/>
          <w:bCs w:val="0"/>
        </w:rPr>
        <w:t>الدرس الخامس: معرفة الله. جعلنا الله وإايكم من العارفين. يأتي عليه الكلام، وصلى الله على محمد وآل الطاهرين وشكر الله سعيكم وجزاكم الله خير الجزاء والسلام عليكم ورحمة الله وبركاته. سبحان ربك رب العزة عما يصفون وسلام على المرسلين والحمد لله رب العالمين. وصل يا رب على محمد وآل الطاهرين. اللهم صل على محمد وآل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