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19</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ملخص مباحث العكس المستوي وعكس النقيض</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تضمن الدرس شرحاً وافياً ومفصلاً لمبحث العكس المستوي وأنواع المحصورات الأربعة: الموجبة الكلية، الموجبة الجزئية، السالبة الكلية، والسالبة الجزئية. وقد بين أن الموجبتين تنعكسان بالعكس المستوي إلى موجبة جزئية مع تبديل الطرفين، بينما تنعكس السالبة الكلية إلى سالبة كلية، في حين أن السالبة الجزئية لا عكس لها في العموم لاختلال شرط بقاء الكيف أو لعدم الاطراد في جميع الموارد ما لم تكن النسبة بين الموضوع والمحمول نسبة تباين كلي. كما تطرق الدرس إلى القضايا الحملية والشرطية، مبيناً أن القضية المنفصلة لا ثمرة في عكسها لعدم وجود ترتيب طبيعي أو انتباذ بين المقدم والتالي، وإنما يمكن عكسها إذا حُوّلت إلى قضية حملية. وختم ببيان قواعد عكس النقيض بنوعيه الموافق والمخالف، موضحاً طرق الاستدلال والبرهان على صحة النتائج بالأمثلة المفصلة والتطبيقات الدقيقة.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