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4AA" w:rsidRDefault="00DA64AA" w:rsidP="00AE289E">
      <w:pPr>
        <w:bidi/>
        <w:rPr>
          <w:rFonts w:asciiTheme="minorBidi" w:hAnsiTheme="minorBidi" w:cs="Arial"/>
          <w:color w:val="000000" w:themeColor="text1"/>
          <w:sz w:val="32"/>
          <w:szCs w:val="32"/>
          <w:rtl/>
        </w:rPr>
      </w:pPr>
      <w:r>
        <w:rPr>
          <w:rFonts w:asciiTheme="minorBidi" w:hAnsiTheme="minorBidi" w:cs="Arial" w:hint="cs"/>
          <w:color w:val="000000" w:themeColor="text1"/>
          <w:sz w:val="32"/>
          <w:szCs w:val="32"/>
          <w:rtl/>
        </w:rPr>
        <w:t>*</w:t>
      </w:r>
      <w:r w:rsidRPr="00DA64AA">
        <w:rPr>
          <w:rFonts w:asciiTheme="minorBidi" w:hAnsiTheme="minorBidi" w:cs="Arial"/>
          <w:color w:val="000000" w:themeColor="text1"/>
          <w:sz w:val="32"/>
          <w:szCs w:val="32"/>
          <w:rtl/>
        </w:rPr>
        <w:t>من عطاء المرجعية العليا</w:t>
      </w:r>
      <w:r>
        <w:rPr>
          <w:rFonts w:asciiTheme="minorBidi" w:hAnsiTheme="minorBidi" w:cs="Arial" w:hint="cs"/>
          <w:color w:val="000000" w:themeColor="text1"/>
          <w:sz w:val="32"/>
          <w:szCs w:val="32"/>
          <w:rtl/>
        </w:rPr>
        <w:t>*</w:t>
      </w:r>
    </w:p>
    <w:p w:rsidR="00DA64AA" w:rsidRDefault="00DA64AA" w:rsidP="00DA64AA">
      <w:pPr>
        <w:bidi/>
        <w:rPr>
          <w:rFonts w:asciiTheme="minorBidi" w:hAnsiTheme="minorBidi" w:cs="Arial"/>
          <w:color w:val="000000" w:themeColor="text1"/>
          <w:sz w:val="32"/>
          <w:szCs w:val="32"/>
          <w:rtl/>
        </w:rPr>
      </w:pPr>
    </w:p>
    <w:p w:rsidR="00AE289E" w:rsidRPr="00AE289E" w:rsidRDefault="00AE289E" w:rsidP="00DA64AA">
      <w:pPr>
        <w:bidi/>
        <w:rPr>
          <w:rFonts w:asciiTheme="minorBidi" w:hAnsiTheme="minorBidi"/>
          <w:color w:val="000000" w:themeColor="text1"/>
          <w:sz w:val="32"/>
          <w:szCs w:val="32"/>
        </w:rPr>
      </w:pPr>
      <w:r w:rsidRPr="00AE289E">
        <w:rPr>
          <w:rFonts w:asciiTheme="minorBidi" w:hAnsiTheme="minorBidi" w:cs="Arial"/>
          <w:color w:val="000000" w:themeColor="text1"/>
          <w:sz w:val="32"/>
          <w:szCs w:val="32"/>
          <w:rtl/>
        </w:rPr>
        <w:t>بسم الله الرحمن الرحيم والصلاة والسلام على اشرف الانبياء والمرسلين محمد واله الطيبين الطاهرين</w:t>
      </w:r>
    </w:p>
    <w:p w:rsidR="00AE289E" w:rsidRPr="00AE289E" w:rsidRDefault="00AE289E" w:rsidP="00AE289E">
      <w:pPr>
        <w:bidi/>
        <w:rPr>
          <w:rFonts w:asciiTheme="minorBidi" w:hAnsiTheme="minorBidi"/>
          <w:color w:val="000000" w:themeColor="text1"/>
          <w:sz w:val="32"/>
          <w:szCs w:val="32"/>
        </w:rPr>
      </w:pPr>
    </w:p>
    <w:p w:rsidR="00AE289E" w:rsidRPr="00AE289E" w:rsidRDefault="00AE289E" w:rsidP="00AE289E">
      <w:pPr>
        <w:bidi/>
        <w:rPr>
          <w:rFonts w:asciiTheme="minorBidi" w:hAnsiTheme="minorBidi"/>
          <w:color w:val="000000" w:themeColor="text1"/>
          <w:sz w:val="32"/>
          <w:szCs w:val="32"/>
        </w:rPr>
      </w:pPr>
      <w:r w:rsidRPr="00AE289E">
        <w:rPr>
          <w:rFonts w:asciiTheme="minorBidi" w:hAnsiTheme="minorBidi" w:cs="Arial"/>
          <w:color w:val="000000" w:themeColor="text1"/>
          <w:sz w:val="32"/>
          <w:szCs w:val="32"/>
          <w:rtl/>
        </w:rPr>
        <w:t>في لقائنا بسماحة سيد الطائفة الامام السيستاني (دام ظله الشريف)، طرحنا بحضرته سؤالاً يتمحور حول ظاهرة سرعة التخلي عن المعتقدات الدينية، حيث نلمس في الواقع المعاصر ما اصبح ظاهرةً  بين الاجيال الشابة خصوصاً من ابنائنا واخواننا المبتعثين الى الخارج، و هي ظاهرة التراجع السريع امام الشبهات والاشكالات على المعتقدات والثوابت المعرفية للدين، حيث يتنازل بعض الشباب المؤمن بشكل انهزامي امام مجموعة من الاسئلة والشبهات حول دينه و عقيدته، بل قد يتحول الى مهاجم باسلوب عنيف لهذه المعتقدات، وكان السؤال حول المنهج المثمر في التعامل مع هذه الظاهرة</w:t>
      </w:r>
      <w:r w:rsidRPr="00AE289E">
        <w:rPr>
          <w:rFonts w:asciiTheme="minorBidi" w:hAnsiTheme="minorBidi"/>
          <w:color w:val="000000" w:themeColor="text1"/>
          <w:sz w:val="32"/>
          <w:szCs w:val="32"/>
        </w:rPr>
        <w:t>.</w:t>
      </w:r>
    </w:p>
    <w:p w:rsidR="00AE289E" w:rsidRPr="00AE289E" w:rsidRDefault="00AE289E" w:rsidP="00AE289E">
      <w:pPr>
        <w:bidi/>
        <w:rPr>
          <w:rFonts w:asciiTheme="minorBidi" w:hAnsiTheme="minorBidi"/>
          <w:color w:val="000000" w:themeColor="text1"/>
          <w:sz w:val="32"/>
          <w:szCs w:val="32"/>
        </w:rPr>
      </w:pPr>
      <w:r w:rsidRPr="00AE289E">
        <w:rPr>
          <w:rFonts w:asciiTheme="minorBidi" w:hAnsiTheme="minorBidi" w:cs="Arial"/>
          <w:color w:val="000000" w:themeColor="text1"/>
          <w:sz w:val="32"/>
          <w:szCs w:val="32"/>
          <w:rtl/>
        </w:rPr>
        <w:t>فتحدث سماحته (دام ظله الشريف) في نقطتين</w:t>
      </w:r>
      <w:r w:rsidRPr="00AE289E">
        <w:rPr>
          <w:rFonts w:asciiTheme="minorBidi" w:hAnsiTheme="minorBidi"/>
          <w:color w:val="000000" w:themeColor="text1"/>
          <w:sz w:val="32"/>
          <w:szCs w:val="32"/>
        </w:rPr>
        <w:t xml:space="preserve"> :</w:t>
      </w:r>
    </w:p>
    <w:p w:rsidR="00AE289E" w:rsidRPr="00AE289E" w:rsidRDefault="00AE289E" w:rsidP="00AE289E">
      <w:pPr>
        <w:bidi/>
        <w:rPr>
          <w:rFonts w:asciiTheme="minorBidi" w:hAnsiTheme="minorBidi"/>
          <w:color w:val="000000" w:themeColor="text1"/>
          <w:sz w:val="32"/>
          <w:szCs w:val="32"/>
        </w:rPr>
      </w:pPr>
      <w:r>
        <w:rPr>
          <w:rFonts w:asciiTheme="minorBidi" w:hAnsiTheme="minorBidi" w:cs="Arial"/>
          <w:color w:val="000000" w:themeColor="text1"/>
          <w:sz w:val="32"/>
          <w:szCs w:val="32"/>
        </w:rPr>
        <w:t>*</w:t>
      </w:r>
      <w:r w:rsidRPr="00AE289E">
        <w:rPr>
          <w:rFonts w:asciiTheme="minorBidi" w:hAnsiTheme="minorBidi" w:cs="Arial"/>
          <w:color w:val="000000" w:themeColor="text1"/>
          <w:sz w:val="32"/>
          <w:szCs w:val="32"/>
          <w:rtl/>
        </w:rPr>
        <w:t>النقطة الاولى</w:t>
      </w:r>
      <w:r>
        <w:rPr>
          <w:rFonts w:asciiTheme="minorBidi" w:hAnsiTheme="minorBidi"/>
          <w:color w:val="000000" w:themeColor="text1"/>
          <w:sz w:val="32"/>
          <w:szCs w:val="32"/>
          <w:rtl/>
        </w:rPr>
        <w:t>* :</w:t>
      </w:r>
    </w:p>
    <w:p w:rsidR="00AE289E" w:rsidRPr="00AE289E" w:rsidRDefault="00AE289E" w:rsidP="00AE289E">
      <w:pPr>
        <w:bidi/>
        <w:rPr>
          <w:rFonts w:asciiTheme="minorBidi" w:hAnsiTheme="minorBidi"/>
          <w:color w:val="000000" w:themeColor="text1"/>
          <w:sz w:val="32"/>
          <w:szCs w:val="32"/>
        </w:rPr>
      </w:pPr>
      <w:r w:rsidRPr="00AE289E">
        <w:rPr>
          <w:rFonts w:asciiTheme="minorBidi" w:hAnsiTheme="minorBidi" w:cs="Arial"/>
          <w:color w:val="000000" w:themeColor="text1"/>
          <w:sz w:val="32"/>
          <w:szCs w:val="32"/>
          <w:rtl/>
        </w:rPr>
        <w:t>ان من معالم الشعوب الواعية الاعتزاز والافتخار بهويتها الدينية فان الشعوب التي تمتلك وعياً ودراية ترى أنَّ الدين لا يمثل مجموعة من المعتقدات والممارسات فقط، بل الدين يمثل هوية وثقافة و حضارة راسخة، وبالتالي فالاعتزاز بالدين والافتخار به معبر عن الاعتزاز والافتخار بالهوية الواقعية، بل نرى ذلك في كثير من الشعوب ايضاً حتى الشعوب التي لم تمتلك حضارة واضحة، فمثلاً "السيخ" الذين تعاونوا مع البريطانيين و ناصروهم لم يكن ذلك على حساب دينهم ، فنراهم حتّى مع هذا التعاون الوثيق مع البر</w:t>
      </w:r>
      <w:r w:rsidR="00DA64AA">
        <w:rPr>
          <w:rFonts w:asciiTheme="minorBidi" w:hAnsiTheme="minorBidi" w:cs="Arial" w:hint="cs"/>
          <w:color w:val="000000" w:themeColor="text1"/>
          <w:sz w:val="32"/>
          <w:szCs w:val="32"/>
          <w:rtl/>
        </w:rPr>
        <w:t>ي</w:t>
      </w:r>
      <w:r w:rsidRPr="00AE289E">
        <w:rPr>
          <w:rFonts w:asciiTheme="minorBidi" w:hAnsiTheme="minorBidi" w:cs="Arial"/>
          <w:color w:val="000000" w:themeColor="text1"/>
          <w:sz w:val="32"/>
          <w:szCs w:val="32"/>
          <w:rtl/>
        </w:rPr>
        <w:t>طانيين و نفوذهم في المناصب الرسمية المختلفة بعد الحرب العالمية الثانية الا انهم لم يتراجعوا عن هويتهم الدينية بل حتّى عن زيّهم الذي يحكي عنها، لانهم يرون ان دينهم ومعتقداتهم جزء من حضارتهم و جزء من كيانهم، فلا يضحون به لأجل منصب او مطمح دنيوي معين، بل نرى اليهود الذين توغلوا في جميع المجالات والمواقع في العالم لا يتخلون عن هويتهم اليهودية، بل يصرون على الحفاظ على هذه الهوية سواء كانوا في مجال السلوك العملي متدينين ام غير متدينين، الا انّ الشعار الديني جزء من الهوية الذاتية التي لابد من المحافظة عليها، وهذا منبه ومؤشر يفيدنا ان من يتعامل مع الدين بوعي وتأملٍ سوف يتعامل معه بروح الافتخار والاعتزاز لا بروح الانهزام السريع امام مجموعة من الاشكالات والشبهات التي بحثها كثير من علمائنا واجابوا عن كثير من تفاصيلها</w:t>
      </w:r>
      <w:r w:rsidRPr="00AE289E">
        <w:rPr>
          <w:rFonts w:asciiTheme="minorBidi" w:hAnsiTheme="minorBidi"/>
          <w:color w:val="000000" w:themeColor="text1"/>
          <w:sz w:val="32"/>
          <w:szCs w:val="32"/>
        </w:rPr>
        <w:t>.</w:t>
      </w:r>
    </w:p>
    <w:p w:rsidR="00AE289E" w:rsidRPr="00AE289E" w:rsidRDefault="00AE289E" w:rsidP="00AE289E">
      <w:pPr>
        <w:bidi/>
        <w:rPr>
          <w:rFonts w:asciiTheme="minorBidi" w:hAnsiTheme="minorBidi"/>
          <w:color w:val="000000" w:themeColor="text1"/>
          <w:sz w:val="32"/>
          <w:szCs w:val="32"/>
        </w:rPr>
      </w:pPr>
      <w:r>
        <w:rPr>
          <w:rFonts w:asciiTheme="minorBidi" w:hAnsiTheme="minorBidi" w:cs="Arial"/>
          <w:color w:val="000000" w:themeColor="text1"/>
          <w:sz w:val="32"/>
          <w:szCs w:val="32"/>
          <w:rtl/>
        </w:rPr>
        <w:lastRenderedPageBreak/>
        <w:t>*</w:t>
      </w:r>
      <w:r w:rsidRPr="00AE289E">
        <w:rPr>
          <w:rFonts w:asciiTheme="minorBidi" w:hAnsiTheme="minorBidi" w:cs="Arial"/>
          <w:color w:val="000000" w:themeColor="text1"/>
          <w:sz w:val="32"/>
          <w:szCs w:val="32"/>
          <w:rtl/>
        </w:rPr>
        <w:t>النقطة الثانية</w:t>
      </w:r>
      <w:r>
        <w:rPr>
          <w:rFonts w:asciiTheme="minorBidi" w:hAnsiTheme="minorBidi" w:hint="cs"/>
          <w:color w:val="000000" w:themeColor="text1"/>
          <w:sz w:val="32"/>
          <w:szCs w:val="32"/>
          <w:rtl/>
        </w:rPr>
        <w:t>* :</w:t>
      </w:r>
    </w:p>
    <w:p w:rsidR="00AE289E" w:rsidRPr="00AE289E" w:rsidRDefault="00AE289E" w:rsidP="00AE289E">
      <w:pPr>
        <w:bidi/>
        <w:rPr>
          <w:rFonts w:asciiTheme="minorBidi" w:hAnsiTheme="minorBidi"/>
          <w:color w:val="000000" w:themeColor="text1"/>
          <w:sz w:val="32"/>
          <w:szCs w:val="32"/>
        </w:rPr>
      </w:pPr>
      <w:r w:rsidRPr="00AE289E">
        <w:rPr>
          <w:rFonts w:asciiTheme="minorBidi" w:hAnsiTheme="minorBidi" w:cs="Arial"/>
          <w:color w:val="000000" w:themeColor="text1"/>
          <w:sz w:val="32"/>
          <w:szCs w:val="32"/>
          <w:rtl/>
        </w:rPr>
        <w:t>في بيان المنهج الفاعل والمثمر في التعامل مع هذه الظاهرة و ذلك بالتركيز على محورين : محور الطفولة، و محور الشباب</w:t>
      </w:r>
      <w:r w:rsidRPr="00AE289E">
        <w:rPr>
          <w:rFonts w:asciiTheme="minorBidi" w:hAnsiTheme="minorBidi"/>
          <w:color w:val="000000" w:themeColor="text1"/>
          <w:sz w:val="32"/>
          <w:szCs w:val="32"/>
        </w:rPr>
        <w:t>.</w:t>
      </w:r>
    </w:p>
    <w:p w:rsidR="00AE289E" w:rsidRPr="00AE289E" w:rsidRDefault="00AE289E" w:rsidP="00AE289E">
      <w:pPr>
        <w:bidi/>
        <w:rPr>
          <w:rFonts w:asciiTheme="minorBidi" w:hAnsiTheme="minorBidi"/>
          <w:color w:val="000000" w:themeColor="text1"/>
          <w:sz w:val="32"/>
          <w:szCs w:val="32"/>
        </w:rPr>
      </w:pPr>
      <w:r>
        <w:rPr>
          <w:rFonts w:asciiTheme="minorBidi" w:hAnsiTheme="minorBidi" w:cs="Arial" w:hint="cs"/>
          <w:color w:val="000000" w:themeColor="text1"/>
          <w:sz w:val="32"/>
          <w:szCs w:val="32"/>
          <w:rtl/>
        </w:rPr>
        <w:t>*</w:t>
      </w:r>
      <w:r w:rsidRPr="00AE289E">
        <w:rPr>
          <w:rFonts w:asciiTheme="minorBidi" w:hAnsiTheme="minorBidi" w:cs="Arial"/>
          <w:color w:val="000000" w:themeColor="text1"/>
          <w:sz w:val="32"/>
          <w:szCs w:val="32"/>
          <w:rtl/>
        </w:rPr>
        <w:t>المحور الاول : محور الطفولة</w:t>
      </w:r>
      <w:r>
        <w:rPr>
          <w:rFonts w:asciiTheme="minorBidi" w:hAnsiTheme="minorBidi" w:cs="Arial" w:hint="cs"/>
          <w:color w:val="000000" w:themeColor="text1"/>
          <w:sz w:val="32"/>
          <w:szCs w:val="32"/>
          <w:rtl/>
        </w:rPr>
        <w:t>*</w:t>
      </w:r>
    </w:p>
    <w:p w:rsidR="00AE289E" w:rsidRPr="00AE289E" w:rsidRDefault="00AE289E" w:rsidP="00AE289E">
      <w:pPr>
        <w:bidi/>
        <w:rPr>
          <w:rFonts w:asciiTheme="minorBidi" w:hAnsiTheme="minorBidi"/>
          <w:color w:val="000000" w:themeColor="text1"/>
          <w:sz w:val="32"/>
          <w:szCs w:val="32"/>
        </w:rPr>
      </w:pPr>
      <w:r w:rsidRPr="00AE289E">
        <w:rPr>
          <w:rFonts w:asciiTheme="minorBidi" w:hAnsiTheme="minorBidi"/>
          <w:color w:val="000000" w:themeColor="text1"/>
          <w:sz w:val="32"/>
          <w:szCs w:val="32"/>
        </w:rPr>
        <w:t xml:space="preserve"> </w:t>
      </w:r>
      <w:r w:rsidRPr="00AE289E">
        <w:rPr>
          <w:rFonts w:asciiTheme="minorBidi" w:hAnsiTheme="minorBidi" w:cs="Arial"/>
          <w:color w:val="000000" w:themeColor="text1"/>
          <w:sz w:val="32"/>
          <w:szCs w:val="32"/>
          <w:rtl/>
        </w:rPr>
        <w:t>اننا إذا قرأنا النصوص الشريفة الواردة في القران والروايات وجدنا انها تؤكد على ان الدين فطرة في الانسان نحو قوله تعالى (فَأَقِمْ وَجْهَكَ لِلدِّينِ حَنِيفاً فِطْرَةَ اللَّهِ الَّتِي فَطَرَ النَّاسَ عَلَيْهَا لاَ تَبْدِيلَ لِخَلْقِ اللَّهِ ذٰلِكَ الدِّينُ الْقَيِّمُ وَ لٰكِنَّ أَكْثَرَ النَّاسِ لاَ يَعْلَمُونَ)  (الروم‏، الآية: 29) ، وما ورد عن امير المؤمنين (عليه السلام) في وصف الانبياء والرسل  (لِيَسْتَأْدُوهُمْ مِيثَاقَ فِطْرَتِهِ) (نهج البلاغة؛ ص: 11)، الا انّ هذا الرصيد الفطري يحتاج الى مثيرات ومنبهات، فلا يمكن ان يتحول الى عقيدة راسخة فاعلة ما لم تكن هناك مثيرات ومنبهات لهذه الميول الفطرية، ولذلك نرى انّ النصوص الواردة عن اهل البيت (صلوات الله وسلامه عليهم اجمعين) تؤكد على استثارة الميل الفطري لدى الانسان نحو الدين منذ طفولته، والشواهد في هذا المجال على نوعين</w:t>
      </w:r>
      <w:r w:rsidRPr="00AE289E">
        <w:rPr>
          <w:rFonts w:asciiTheme="minorBidi" w:hAnsiTheme="minorBidi"/>
          <w:color w:val="000000" w:themeColor="text1"/>
          <w:sz w:val="32"/>
          <w:szCs w:val="32"/>
        </w:rPr>
        <w:t>:</w:t>
      </w:r>
    </w:p>
    <w:p w:rsidR="00AE289E" w:rsidRPr="00AE289E" w:rsidRDefault="00AE289E" w:rsidP="00AE289E">
      <w:pPr>
        <w:bidi/>
        <w:rPr>
          <w:rFonts w:asciiTheme="minorBidi" w:hAnsiTheme="minorBidi"/>
          <w:color w:val="000000" w:themeColor="text1"/>
          <w:sz w:val="32"/>
          <w:szCs w:val="32"/>
        </w:rPr>
      </w:pPr>
      <w:r>
        <w:rPr>
          <w:rFonts w:asciiTheme="minorBidi" w:hAnsiTheme="minorBidi" w:cs="Arial" w:hint="cs"/>
          <w:color w:val="000000" w:themeColor="text1"/>
          <w:sz w:val="32"/>
          <w:szCs w:val="32"/>
          <w:rtl/>
        </w:rPr>
        <w:t>*</w:t>
      </w:r>
      <w:r w:rsidRPr="00AE289E">
        <w:rPr>
          <w:rFonts w:asciiTheme="minorBidi" w:hAnsiTheme="minorBidi" w:cs="Arial"/>
          <w:color w:val="000000" w:themeColor="text1"/>
          <w:sz w:val="32"/>
          <w:szCs w:val="32"/>
          <w:rtl/>
        </w:rPr>
        <w:t>النوع الاول</w:t>
      </w:r>
      <w:r>
        <w:rPr>
          <w:rFonts w:asciiTheme="minorBidi" w:hAnsiTheme="minorBidi" w:cs="Arial" w:hint="cs"/>
          <w:color w:val="000000" w:themeColor="text1"/>
          <w:sz w:val="32"/>
          <w:szCs w:val="32"/>
          <w:rtl/>
        </w:rPr>
        <w:t>*</w:t>
      </w:r>
      <w:r w:rsidRPr="00AE289E">
        <w:rPr>
          <w:rFonts w:asciiTheme="minorBidi" w:hAnsiTheme="minorBidi" w:cs="Arial"/>
          <w:color w:val="000000" w:themeColor="text1"/>
          <w:sz w:val="32"/>
          <w:szCs w:val="32"/>
          <w:rtl/>
        </w:rPr>
        <w:t xml:space="preserve"> : ما ورد في الروايات الشريفة من المستحبات التي قد نغفل عن مغزاها والهدف منها حينما نتعامل معها ، فمثلاً ما في الوسائل 21: 405/ أبواب أحكام الأولاد ب 35  ما دل على استحباب الاذان في الاذن اليمنى والاقامة في الاذن اليسرى للطفل حين ولادته  ليس حكما تعبدياً فقط ، وانما له مدلول تربوي كبير، وهو ان هذه الفطرة الكامنة لدى الطفل تحتاج الى مثير و منبه ، وذلك المثير هو عبارة عن عملية التلقين للمبادئ الدينية الاولية التوحيد والنبوة والفرائض، فان تلقين الطفل في اول ساعة من حياته لهذه المبادئ الدينية الاولية ينقل روحه وعقله من مستوى الفطرة الى مستوى اخر حيث يمر بمرحلتين المرحلة الاولى : مرحلة الاستئناس بما يسمع من صوت و بما يلتقط من معارف، والمرحلة الثانية مرحلة التفاعل والانصهار بهذه المعارف، فالهدف من هذا المستحب في هذه الساعة ليس مجرد التعبد وتحصيل الثواب وانما اثارة فطرة التدين لدى الطفل عبر تلقينه المبادئ الاولية التي تتحول بمرور الوقت الى معتقد راسخ</w:t>
      </w:r>
      <w:r w:rsidRPr="00AE289E">
        <w:rPr>
          <w:rFonts w:asciiTheme="minorBidi" w:hAnsiTheme="minorBidi"/>
          <w:color w:val="000000" w:themeColor="text1"/>
          <w:sz w:val="32"/>
          <w:szCs w:val="32"/>
        </w:rPr>
        <w:t xml:space="preserve"> .</w:t>
      </w:r>
    </w:p>
    <w:p w:rsidR="00AE289E" w:rsidRPr="00AE289E" w:rsidRDefault="00AE289E" w:rsidP="00AE289E">
      <w:pPr>
        <w:bidi/>
        <w:rPr>
          <w:rFonts w:asciiTheme="minorBidi" w:hAnsiTheme="minorBidi"/>
          <w:color w:val="000000" w:themeColor="text1"/>
          <w:sz w:val="32"/>
          <w:szCs w:val="32"/>
        </w:rPr>
      </w:pPr>
      <w:r w:rsidRPr="00AE289E">
        <w:rPr>
          <w:rFonts w:asciiTheme="minorBidi" w:hAnsiTheme="minorBidi" w:cs="Arial"/>
          <w:color w:val="000000" w:themeColor="text1"/>
          <w:sz w:val="32"/>
          <w:szCs w:val="32"/>
          <w:rtl/>
        </w:rPr>
        <w:t>وكذلك عندما نرى ما ينبغي ذكره حال الرضاع حيث يحبذ للام عند اخذ الطفل وتقريبه من صدرها ليشرب من لبنها ان تذكر الله وتمجده وتصلي على النبي واله ، وكل هذه الاذكار حين الارضاع ليس المقصود منها مجرد تحصيل الثواب فقط ، وانما هناك هدف ابعد الا وهو ان ينهل الطفل المبادئ الدينية وهو يشرب لبن امه، وكما ان الطفل في حالة تفاعل حسي مادي مع لبن امه فهو في حالة تفاعل واستئناس بالمباديء الدينية التي يلتقمها كما يلتقم غذائه اليومي</w:t>
      </w:r>
      <w:r w:rsidRPr="00AE289E">
        <w:rPr>
          <w:rFonts w:asciiTheme="minorBidi" w:hAnsiTheme="minorBidi"/>
          <w:color w:val="000000" w:themeColor="text1"/>
          <w:sz w:val="32"/>
          <w:szCs w:val="32"/>
        </w:rPr>
        <w:t xml:space="preserve">. </w:t>
      </w:r>
    </w:p>
    <w:p w:rsidR="00AE289E" w:rsidRPr="00AE289E" w:rsidRDefault="00AE289E" w:rsidP="00AE289E">
      <w:pPr>
        <w:bidi/>
        <w:rPr>
          <w:rFonts w:asciiTheme="minorBidi" w:hAnsiTheme="minorBidi"/>
          <w:color w:val="000000" w:themeColor="text1"/>
          <w:sz w:val="32"/>
          <w:szCs w:val="32"/>
        </w:rPr>
      </w:pPr>
      <w:r w:rsidRPr="00AE289E">
        <w:rPr>
          <w:rFonts w:asciiTheme="minorBidi" w:hAnsiTheme="minorBidi" w:cs="Arial"/>
          <w:color w:val="000000" w:themeColor="text1"/>
          <w:sz w:val="32"/>
          <w:szCs w:val="32"/>
          <w:rtl/>
        </w:rPr>
        <w:lastRenderedPageBreak/>
        <w:t>وكل هذه الاذكار المستحبة التي اذا ضممنا اليها ما ورد من الحث الشديد على تربية الطفل على الصلاة منذ السنين الاولى (الكافي (ط - الإسلامية)، ج‌3، ص: 409‌)  تؤكد لنا ان هناك منهجا للدين اريد منه تحويل المعتقدات الى كيان نفسي راسخ يقف بالانسان امام الشبهات والاثارات ، بحيث لا يتحول الى انسان انهزامي سريع التاثر بما يسمع لان لديه رصيدا دينيا راسخاً</w:t>
      </w:r>
      <w:r w:rsidRPr="00AE289E">
        <w:rPr>
          <w:rFonts w:asciiTheme="minorBidi" w:hAnsiTheme="minorBidi"/>
          <w:color w:val="000000" w:themeColor="text1"/>
          <w:sz w:val="32"/>
          <w:szCs w:val="32"/>
        </w:rPr>
        <w:t xml:space="preserve"> .</w:t>
      </w:r>
    </w:p>
    <w:p w:rsidR="00AE289E" w:rsidRPr="00AE289E" w:rsidRDefault="00AE289E" w:rsidP="00AE289E">
      <w:pPr>
        <w:bidi/>
        <w:rPr>
          <w:rFonts w:asciiTheme="minorBidi" w:hAnsiTheme="minorBidi"/>
          <w:color w:val="000000" w:themeColor="text1"/>
          <w:sz w:val="32"/>
          <w:szCs w:val="32"/>
        </w:rPr>
      </w:pPr>
      <w:r>
        <w:rPr>
          <w:rFonts w:asciiTheme="minorBidi" w:hAnsiTheme="minorBidi" w:cs="Arial" w:hint="cs"/>
          <w:color w:val="000000" w:themeColor="text1"/>
          <w:sz w:val="32"/>
          <w:szCs w:val="32"/>
          <w:rtl/>
        </w:rPr>
        <w:t>*</w:t>
      </w:r>
      <w:r w:rsidRPr="00AE289E">
        <w:rPr>
          <w:rFonts w:asciiTheme="minorBidi" w:hAnsiTheme="minorBidi" w:cs="Arial"/>
          <w:color w:val="000000" w:themeColor="text1"/>
          <w:sz w:val="32"/>
          <w:szCs w:val="32"/>
          <w:rtl/>
        </w:rPr>
        <w:t>النوع الثاني</w:t>
      </w:r>
      <w:r>
        <w:rPr>
          <w:rFonts w:asciiTheme="minorBidi" w:hAnsiTheme="minorBidi" w:cs="Arial" w:hint="cs"/>
          <w:color w:val="000000" w:themeColor="text1"/>
          <w:sz w:val="32"/>
          <w:szCs w:val="32"/>
          <w:rtl/>
        </w:rPr>
        <w:t>*</w:t>
      </w:r>
      <w:r w:rsidRPr="00AE289E">
        <w:rPr>
          <w:rFonts w:asciiTheme="minorBidi" w:hAnsiTheme="minorBidi" w:cs="Arial"/>
          <w:color w:val="000000" w:themeColor="text1"/>
          <w:sz w:val="32"/>
          <w:szCs w:val="32"/>
          <w:rtl/>
        </w:rPr>
        <w:t xml:space="preserve"> : من الشواهد ما دل على محاسن الاخلاق وروائع القيم في سيرة الائمة الطاهرين (صلوات الله وسلامه عليهم) في التعامل الانساني، و من تلك الشواهد القصة المعروفة عن امير المؤمنين (عليه السلام) حيث نظر إِلَى امْرَأَةٍ عَلَى كَتِفِهَا قِرْبَةُ مَاءٍ فَأَخَذَ مِنْهَا الْقِرْبَةَ فَحَمَلَهَا إِلَى مَوْضِعِهَا وَ سَأَلَهَا عَنْ حَالِهَا فَقَالَتْ بَعَثَ عَلِيُّ بْنُ أَبِي طَالِبٍ صَاحِبِي إِلَى بَعْضِ الثُّغُورِ فَقُتِلَ وَ تَرَكَ عَلَيَّ صِبْيَاناً يَتَامَى وَ لَيْسَ عِنْدِي شَيْ‏ءٌ فَقَدْ أَلْجَأَتْنِي الضَّرُورَةُ إِلَى خِدْمَةِ النَّاسِ فَانْصَرَفَ وَ بَاتَ لَيْلَتَهُ قَلِقاً فَلَمَّا أَصْبَحَ حَمَلَ زنْبِيلًا فِيهِ طَعَامٌ فَقَالَ بَعْضُهُمْ أَعْطِنِي أَحْمِلْهُ عَنْكَ فَقَالَ مَنْ يَحْمِلُ وِزْرِي عَنِّي يَوْمَ الْقِيَامَةِ فَأَتَى وَ قَرَعَ الْبَابَ فَقَالَتْ مَنْ هَذَا قَالَ أَنَا ذَلِكِ الْعَبْدُ الَّذِي حَمَلَ مَعَكِ الْقِرْبَةَ فَافْتَحِي فَإِنَّ مَعِي شَيْئاً لِلصِّبْيَانِ فَقَالَتْ رَضِيَ اللَّهُ عَنْكَ وَ حَكَمَ بَيْنِي وَ بَيْنَ عَلِيِّ بْنِ أَبِي طَالِبٍ فَدَخَلَ وَ قَالَ إِنِّي أَحْبَبْتُ اكْتِسَابَ الثَّوَابِ فَاخْتَارِي بَيْنَ أَنْ تَعْجِنِي وَ تَخْبِزِي وَ بَيْنَ أَنْ تُعَلِّلِي الصِّبْيَانَ لِأَخْبِزَ أَنَا فَقَالَتْ أَنَا بِالْخَبْزِ أَبْصَرُ وَ عَلَيْهِ أَقْدَرُ وَ لَكِنْ شَأْنَكَ وَ الصِّبْيَانَ فَعَلِّلْهُمْ حَتَّى أَفْرُغَ مِنَ الْخَبْزِ قَالَ‏ فَعَمَدَتْ إِلَى الدَّقِيقِ فَعَجَنَتْهُ وَ عَمَدَ عَلِيٌّ ع إِلَى اللَّحْمِ فَطَبَخَهُ وَ جَعَلَ يُلْقِمُ الصِّبْيَانَ مِنَ اللَّحْمِ وَ التَّمْرِ وَ غَيْرِهِ فَكُلَّمَا نَاوَلَ الصِّبْيَانَ مِنْ ذَلِكَ شَيْئاً قَالَ لَهُ يَا بُنَيَّ اجْعَلْ عَلِيَّ بْنَ أَبِي طَالِبٍ فِي حِلٍّ مِمَّا أَمَرَ فِي أَمْرِكَ‏ فَلَمَّا اخْتَمَرَ الْعَجِينُ قَالَتْ يَا عَبْدَ اللَّهِ اسْجِرِ التَّنُّورَ فَبَادَرَ لِسَجْرِهِ فَلَمَّا أَشْعَلَهُ وَ لَفَحَ فِي وَجْهِهِ جَعَلَ يَقُولُ ذُقْ يَا عَلِيُّ هَذَا جَزَاءُ مَنْ ضَيَّعَ الْأَرَامِلَ وَ الْيَتَامَى فَرَأَتْهُ امْرَأَةٌ تَعْرِفُهُ فَقَالَتْ وَيْحَكِ هَذَا أَمِيرُ الْمُؤْمِنِينَ قَالَ فَبَادَرَتِ الْمَرْأَةُ وَ هِيَ تَقُولُ وَا حَيَائِي مِنْكَ يَا أَمِيرَ الْمُؤْمِنِينَ فَقَالَ بَلْ وَا حَيَائِي مِنْكِ يَا أَمَةَ اللَّهِ فِيمَا قَصَرْتُ فِي أَمْرِك‏  (بحار الأنوار (ط - بيروت)، ج‏41، ص: 52) ، فان مثل هذه الروايات الشريفة التي اذا ذكرت مضامينها لأولادنا وهم في السنين الاولى سوف يتعلمون ان اهل البيت (عليهم السلام) لم  يكن دينهم مجرد عبادة، وانما كان الدين عندهم يعني التعامل الانساني العظيم وأنهم كانوا يجسدون الدين في مجال التعامل والرعاية كما يجسدونه في المحراب والاذكار العبادية، ولا بد من اكثار ذكر محاسن كلمات الائمة الطاهرين على مسامع الاولاد حتى في سني المراهقة فقد ورد عن الإمام الصادق (عليه السلام) انه قال(فَإِنَّ النَّاسَ لَوْ عَلِمُوا مَحَاسِنَ‏ كَلَامِنَا لَاتَّبَعُونَا)  (معاني الأخبار؛ ص180)</w:t>
      </w:r>
      <w:r w:rsidRPr="00AE289E">
        <w:rPr>
          <w:rFonts w:asciiTheme="minorBidi" w:hAnsiTheme="minorBidi"/>
          <w:color w:val="000000" w:themeColor="text1"/>
          <w:sz w:val="32"/>
          <w:szCs w:val="32"/>
        </w:rPr>
        <w:t>.</w:t>
      </w:r>
    </w:p>
    <w:p w:rsidR="00AE289E" w:rsidRPr="00AE289E" w:rsidRDefault="00AE289E" w:rsidP="00AE289E">
      <w:pPr>
        <w:bidi/>
        <w:rPr>
          <w:rFonts w:asciiTheme="minorBidi" w:hAnsiTheme="minorBidi"/>
          <w:color w:val="000000" w:themeColor="text1"/>
          <w:sz w:val="32"/>
          <w:szCs w:val="32"/>
        </w:rPr>
      </w:pPr>
      <w:r>
        <w:rPr>
          <w:rFonts w:asciiTheme="minorBidi" w:hAnsiTheme="minorBidi" w:cs="Arial" w:hint="cs"/>
          <w:color w:val="000000" w:themeColor="text1"/>
          <w:sz w:val="32"/>
          <w:szCs w:val="32"/>
          <w:rtl/>
        </w:rPr>
        <w:t>*</w:t>
      </w:r>
      <w:r w:rsidRPr="00AE289E">
        <w:rPr>
          <w:rFonts w:asciiTheme="minorBidi" w:hAnsiTheme="minorBidi" w:cs="Arial"/>
          <w:color w:val="000000" w:themeColor="text1"/>
          <w:sz w:val="32"/>
          <w:szCs w:val="32"/>
          <w:rtl/>
        </w:rPr>
        <w:t>المحور الثاني : محور الشباب</w:t>
      </w:r>
      <w:r>
        <w:rPr>
          <w:rFonts w:asciiTheme="minorBidi" w:hAnsiTheme="minorBidi" w:cs="Arial" w:hint="cs"/>
          <w:color w:val="000000" w:themeColor="text1"/>
          <w:sz w:val="32"/>
          <w:szCs w:val="32"/>
          <w:rtl/>
        </w:rPr>
        <w:t>*</w:t>
      </w:r>
    </w:p>
    <w:p w:rsidR="00AE289E" w:rsidRPr="00AE289E" w:rsidRDefault="00AE289E" w:rsidP="00AE289E">
      <w:pPr>
        <w:bidi/>
        <w:rPr>
          <w:rFonts w:asciiTheme="minorBidi" w:hAnsiTheme="minorBidi"/>
          <w:color w:val="000000" w:themeColor="text1"/>
          <w:sz w:val="32"/>
          <w:szCs w:val="32"/>
        </w:rPr>
      </w:pPr>
      <w:r w:rsidRPr="00AE289E">
        <w:rPr>
          <w:rFonts w:asciiTheme="minorBidi" w:hAnsiTheme="minorBidi" w:cs="Arial"/>
          <w:color w:val="000000" w:themeColor="text1"/>
          <w:sz w:val="32"/>
          <w:szCs w:val="32"/>
          <w:rtl/>
        </w:rPr>
        <w:t>ورد عن النبي صلى الله عليه واله (إِنَّا مَعَاشِرَ الْأَنْبِيَاءِ أُمِرْنَا أَنْ نُكَلِّمَ النَّاسَ عَلَى قَدْرِ عُقُولِهِمْ‏). (الكافي (ط - الإسلامية) ؛ ج‏1 ؛ ص23)</w:t>
      </w:r>
      <w:r w:rsidRPr="00AE289E">
        <w:rPr>
          <w:rFonts w:asciiTheme="minorBidi" w:hAnsiTheme="minorBidi"/>
          <w:color w:val="000000" w:themeColor="text1"/>
          <w:sz w:val="32"/>
          <w:szCs w:val="32"/>
        </w:rPr>
        <w:t>..</w:t>
      </w:r>
    </w:p>
    <w:p w:rsidR="00AE289E" w:rsidRPr="00AE289E" w:rsidRDefault="00AE289E" w:rsidP="00AE289E">
      <w:pPr>
        <w:bidi/>
        <w:rPr>
          <w:rFonts w:asciiTheme="minorBidi" w:hAnsiTheme="minorBidi"/>
          <w:color w:val="000000" w:themeColor="text1"/>
          <w:sz w:val="32"/>
          <w:szCs w:val="32"/>
        </w:rPr>
      </w:pPr>
      <w:r w:rsidRPr="00AE289E">
        <w:rPr>
          <w:rFonts w:asciiTheme="minorBidi" w:hAnsiTheme="minorBidi" w:cs="Arial"/>
          <w:color w:val="000000" w:themeColor="text1"/>
          <w:sz w:val="32"/>
          <w:szCs w:val="32"/>
          <w:rtl/>
        </w:rPr>
        <w:lastRenderedPageBreak/>
        <w:t>ان من جملة المعاني المقصودة في هذا الحديث النبوي الشريف اننا عندما نريد ان نقنع انساناً بفكرة معينة فالطريق الافضل لاقناعه ان نستخدم معه الاسلوب الذي يستخدمه ويتفاعل معه في اثبات افكاره الاخرى وفي اثبات الحقائق الاخرى، لا ان نستخدم معه الاسلوب المتعارف عندنا في مجال الاثبات ، بل الاسلوب المعهود لديه في مجال اثبات الحقائق والافكار، فلأجل ذلك يحتاج المبلغون للدين وبيان حقائقه وشرح معتقداته من خلال المعاهد والمدارس والمنابر  والمساجد ان يستخدموا الاسلوب العلمي الحديث الذي هو معهود لدى الشاب في دراسته الجامعية في اثبات الحقائق والافكارالاخرى، فان النفوذ اليه من خلال هذا الاسلوب ومن خلال هذا المنهج الذي يعتقد بصوابيته و نجاحه في اثبات الواقع طريق ناجح</w:t>
      </w:r>
      <w:r w:rsidR="00665063">
        <w:rPr>
          <w:rFonts w:asciiTheme="minorBidi" w:hAnsiTheme="minorBidi" w:cs="Arial"/>
          <w:color w:val="000000" w:themeColor="text1"/>
          <w:sz w:val="32"/>
          <w:szCs w:val="32"/>
          <w:rtl/>
        </w:rPr>
        <w:t xml:space="preserve"> و مؤثر وفعال في اثبات الحقائق </w:t>
      </w:r>
      <w:r w:rsidRPr="00AE289E">
        <w:rPr>
          <w:rFonts w:asciiTheme="minorBidi" w:hAnsiTheme="minorBidi" w:cs="Arial"/>
          <w:color w:val="000000" w:themeColor="text1"/>
          <w:sz w:val="32"/>
          <w:szCs w:val="32"/>
          <w:rtl/>
        </w:rPr>
        <w:t>الدينية، واما التركيز</w:t>
      </w:r>
      <w:r w:rsidR="00E76274">
        <w:rPr>
          <w:rFonts w:asciiTheme="minorBidi" w:hAnsiTheme="minorBidi" w:cs="Arial"/>
          <w:color w:val="000000" w:themeColor="text1"/>
          <w:sz w:val="32"/>
          <w:szCs w:val="32"/>
          <w:rtl/>
        </w:rPr>
        <w:t xml:space="preserve"> على الاسلوب الذي كان متبعاً لد</w:t>
      </w:r>
      <w:r w:rsidR="00E76274">
        <w:rPr>
          <w:rFonts w:asciiTheme="minorBidi" w:hAnsiTheme="minorBidi" w:cs="Arial" w:hint="cs"/>
          <w:color w:val="000000" w:themeColor="text1"/>
          <w:sz w:val="32"/>
          <w:szCs w:val="32"/>
          <w:rtl/>
        </w:rPr>
        <w:t>ى</w:t>
      </w:r>
      <w:bookmarkStart w:id="0" w:name="_GoBack"/>
      <w:bookmarkEnd w:id="0"/>
      <w:r w:rsidRPr="00AE289E">
        <w:rPr>
          <w:rFonts w:asciiTheme="minorBidi" w:hAnsiTheme="minorBidi" w:cs="Arial"/>
          <w:color w:val="000000" w:themeColor="text1"/>
          <w:sz w:val="32"/>
          <w:szCs w:val="32"/>
          <w:rtl/>
        </w:rPr>
        <w:t xml:space="preserve"> المبلغين في العقود الماضية في اقناع الاجيال الجديدة بالمعتقدات الدينية فهو طريق قليل الجدوى في كثير من الحالات، قال تعالى (ادْعُ إِلَى سَبِيلِ رَبِّكَ بِالْحِكْمَةِ وَ الْمَوْعِظَةِ الْحَسَنَةِ وَ جَادِلْهُمْ بِالَّتِي هِيَ أَحْسَنُ إِنَّ رَبَّكَ هُوَ أَعْلَمُ بِمَنْ ضَلَّ عَنْ سَبِيلِهِ وَ هُوَ أَعْلَمُ بِالْمُهْتَدِينَ) (النحل‏، الآية: 124)</w:t>
      </w:r>
    </w:p>
    <w:p w:rsidR="00AE289E" w:rsidRPr="00AE289E" w:rsidRDefault="00AE289E" w:rsidP="00AE289E">
      <w:pPr>
        <w:bidi/>
        <w:rPr>
          <w:rFonts w:asciiTheme="minorBidi" w:hAnsiTheme="minorBidi"/>
          <w:color w:val="000000" w:themeColor="text1"/>
          <w:sz w:val="32"/>
          <w:szCs w:val="32"/>
        </w:rPr>
      </w:pPr>
    </w:p>
    <w:p w:rsidR="00555225" w:rsidRDefault="00AE289E" w:rsidP="00AE289E">
      <w:pPr>
        <w:bidi/>
        <w:rPr>
          <w:rFonts w:asciiTheme="minorBidi" w:hAnsiTheme="minorBidi" w:cs="Arial"/>
          <w:color w:val="000000" w:themeColor="text1"/>
          <w:sz w:val="32"/>
          <w:szCs w:val="32"/>
          <w:rtl/>
        </w:rPr>
      </w:pPr>
      <w:r w:rsidRPr="00AE289E">
        <w:rPr>
          <w:rFonts w:asciiTheme="minorBidi" w:hAnsiTheme="minorBidi" w:cs="Arial"/>
          <w:color w:val="000000" w:themeColor="text1"/>
          <w:sz w:val="32"/>
          <w:szCs w:val="32"/>
          <w:rtl/>
        </w:rPr>
        <w:t>والحمد لله رب العالمين والصلاة والسلام على محمد وآله الطيبين الطاهرين</w:t>
      </w:r>
    </w:p>
    <w:p w:rsidR="00DA64AA" w:rsidRDefault="00DA64AA" w:rsidP="00DA64AA">
      <w:pPr>
        <w:bidi/>
        <w:rPr>
          <w:rFonts w:asciiTheme="minorBidi" w:hAnsiTheme="minorBidi" w:cs="Arial"/>
          <w:color w:val="000000" w:themeColor="text1"/>
          <w:sz w:val="32"/>
          <w:szCs w:val="32"/>
          <w:rtl/>
        </w:rPr>
      </w:pPr>
    </w:p>
    <w:p w:rsidR="00DA64AA" w:rsidRPr="00AE289E" w:rsidRDefault="00DA64AA" w:rsidP="00DA64AA">
      <w:pPr>
        <w:bidi/>
        <w:jc w:val="right"/>
        <w:rPr>
          <w:rtl/>
        </w:rPr>
      </w:pPr>
      <w:r>
        <w:rPr>
          <w:rFonts w:cs="Arial" w:hint="cs"/>
          <w:rtl/>
        </w:rPr>
        <w:t>*</w:t>
      </w:r>
      <w:r w:rsidRPr="00DA64AA">
        <w:rPr>
          <w:rFonts w:cs="Arial"/>
          <w:rtl/>
        </w:rPr>
        <w:t>السيد منير الخباز</w:t>
      </w:r>
      <w:r>
        <w:rPr>
          <w:rFonts w:cs="Arial" w:hint="cs"/>
          <w:rtl/>
        </w:rPr>
        <w:t>*</w:t>
      </w:r>
    </w:p>
    <w:sectPr w:rsidR="00DA64AA" w:rsidRPr="00AE28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462" w:rsidRDefault="00306462" w:rsidP="0037140C">
      <w:pPr>
        <w:spacing w:after="0" w:line="240" w:lineRule="auto"/>
      </w:pPr>
      <w:r>
        <w:separator/>
      </w:r>
    </w:p>
  </w:endnote>
  <w:endnote w:type="continuationSeparator" w:id="0">
    <w:p w:rsidR="00306462" w:rsidRDefault="00306462" w:rsidP="00371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B2"/>
    <w:family w:val="auto"/>
    <w:pitch w:val="variable"/>
    <w:sig w:usb0="00002003" w:usb1="8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462" w:rsidRDefault="00306462" w:rsidP="0037140C">
      <w:pPr>
        <w:spacing w:after="0" w:line="240" w:lineRule="auto"/>
      </w:pPr>
      <w:r>
        <w:separator/>
      </w:r>
    </w:p>
  </w:footnote>
  <w:footnote w:type="continuationSeparator" w:id="0">
    <w:p w:rsidR="00306462" w:rsidRDefault="00306462" w:rsidP="003714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CDE"/>
    <w:rsid w:val="00037D24"/>
    <w:rsid w:val="000B095D"/>
    <w:rsid w:val="000E3E97"/>
    <w:rsid w:val="000F25C1"/>
    <w:rsid w:val="001B0153"/>
    <w:rsid w:val="001B5F40"/>
    <w:rsid w:val="001D3EE6"/>
    <w:rsid w:val="001E64F7"/>
    <w:rsid w:val="00306462"/>
    <w:rsid w:val="00314AD8"/>
    <w:rsid w:val="00316383"/>
    <w:rsid w:val="003365AA"/>
    <w:rsid w:val="003370E3"/>
    <w:rsid w:val="00357E0B"/>
    <w:rsid w:val="0037140C"/>
    <w:rsid w:val="0039224D"/>
    <w:rsid w:val="003A5A84"/>
    <w:rsid w:val="003B46D7"/>
    <w:rsid w:val="003F707A"/>
    <w:rsid w:val="00555225"/>
    <w:rsid w:val="00566977"/>
    <w:rsid w:val="005D51F6"/>
    <w:rsid w:val="00635A97"/>
    <w:rsid w:val="00664711"/>
    <w:rsid w:val="00665063"/>
    <w:rsid w:val="006652A2"/>
    <w:rsid w:val="00685CF0"/>
    <w:rsid w:val="006C676B"/>
    <w:rsid w:val="006D23D6"/>
    <w:rsid w:val="007468C1"/>
    <w:rsid w:val="00844E05"/>
    <w:rsid w:val="00862517"/>
    <w:rsid w:val="00891AE3"/>
    <w:rsid w:val="009271FD"/>
    <w:rsid w:val="00956AEF"/>
    <w:rsid w:val="009B3469"/>
    <w:rsid w:val="009E3DB8"/>
    <w:rsid w:val="009E4B41"/>
    <w:rsid w:val="00A67F56"/>
    <w:rsid w:val="00AE289E"/>
    <w:rsid w:val="00B1546A"/>
    <w:rsid w:val="00BE0962"/>
    <w:rsid w:val="00C279C3"/>
    <w:rsid w:val="00C54ADC"/>
    <w:rsid w:val="00C67986"/>
    <w:rsid w:val="00CA1E7C"/>
    <w:rsid w:val="00CA325B"/>
    <w:rsid w:val="00CB3455"/>
    <w:rsid w:val="00CE044D"/>
    <w:rsid w:val="00D422E0"/>
    <w:rsid w:val="00D469A7"/>
    <w:rsid w:val="00DA64AA"/>
    <w:rsid w:val="00DD7AC4"/>
    <w:rsid w:val="00E27C8D"/>
    <w:rsid w:val="00E32CDE"/>
    <w:rsid w:val="00E76274"/>
    <w:rsid w:val="00E87E2C"/>
    <w:rsid w:val="00E960BC"/>
    <w:rsid w:val="00EF4C02"/>
    <w:rsid w:val="00F4223C"/>
    <w:rsid w:val="00F941D8"/>
    <w:rsid w:val="00FB3111"/>
    <w:rsid w:val="00FD6F3E"/>
    <w:rsid w:val="00FF1A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DD076"/>
  <w15:chartTrackingRefBased/>
  <w15:docId w15:val="{26F6A148-F8E0-4ACA-A62E-B6E64950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CB345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5225"/>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37140C"/>
    <w:pPr>
      <w:bidi/>
      <w:spacing w:after="0" w:line="240" w:lineRule="auto"/>
      <w:jc w:val="both"/>
    </w:pPr>
    <w:rPr>
      <w:rFonts w:ascii="Traditional Arabic" w:hAnsi="Times New Roman" w:cs="Traditional Arabic"/>
      <w:sz w:val="20"/>
      <w:szCs w:val="20"/>
    </w:rPr>
  </w:style>
  <w:style w:type="character" w:customStyle="1" w:styleId="FootnoteTextChar">
    <w:name w:val="Footnote Text Char"/>
    <w:basedOn w:val="DefaultParagraphFont"/>
    <w:link w:val="FootnoteText"/>
    <w:uiPriority w:val="99"/>
    <w:semiHidden/>
    <w:rsid w:val="0037140C"/>
    <w:rPr>
      <w:rFonts w:ascii="Traditional Arabic" w:hAnsi="Times New Roman" w:cs="Traditional Arabic"/>
      <w:sz w:val="20"/>
      <w:szCs w:val="20"/>
    </w:rPr>
  </w:style>
  <w:style w:type="character" w:styleId="FootnoteReference">
    <w:name w:val="footnote reference"/>
    <w:basedOn w:val="DefaultParagraphFont"/>
    <w:uiPriority w:val="99"/>
    <w:semiHidden/>
    <w:unhideWhenUsed/>
    <w:rsid w:val="0037140C"/>
    <w:rPr>
      <w:vertAlign w:val="superscript"/>
    </w:rPr>
  </w:style>
  <w:style w:type="character" w:customStyle="1" w:styleId="Heading3Char">
    <w:name w:val="Heading 3 Char"/>
    <w:basedOn w:val="DefaultParagraphFont"/>
    <w:link w:val="Heading3"/>
    <w:uiPriority w:val="9"/>
    <w:semiHidden/>
    <w:rsid w:val="00CB345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435875">
      <w:bodyDiv w:val="1"/>
      <w:marLeft w:val="0"/>
      <w:marRight w:val="0"/>
      <w:marTop w:val="0"/>
      <w:marBottom w:val="0"/>
      <w:divBdr>
        <w:top w:val="none" w:sz="0" w:space="0" w:color="auto"/>
        <w:left w:val="none" w:sz="0" w:space="0" w:color="auto"/>
        <w:bottom w:val="none" w:sz="0" w:space="0" w:color="auto"/>
        <w:right w:val="none" w:sz="0" w:space="0" w:color="auto"/>
      </w:divBdr>
    </w:div>
    <w:div w:id="808128506">
      <w:bodyDiv w:val="1"/>
      <w:marLeft w:val="0"/>
      <w:marRight w:val="0"/>
      <w:marTop w:val="0"/>
      <w:marBottom w:val="0"/>
      <w:divBdr>
        <w:top w:val="none" w:sz="0" w:space="0" w:color="auto"/>
        <w:left w:val="none" w:sz="0" w:space="0" w:color="auto"/>
        <w:bottom w:val="none" w:sz="0" w:space="0" w:color="auto"/>
        <w:right w:val="none" w:sz="0" w:space="0" w:color="auto"/>
      </w:divBdr>
    </w:div>
    <w:div w:id="902176833">
      <w:bodyDiv w:val="1"/>
      <w:marLeft w:val="0"/>
      <w:marRight w:val="0"/>
      <w:marTop w:val="0"/>
      <w:marBottom w:val="0"/>
      <w:divBdr>
        <w:top w:val="none" w:sz="0" w:space="0" w:color="auto"/>
        <w:left w:val="none" w:sz="0" w:space="0" w:color="auto"/>
        <w:bottom w:val="none" w:sz="0" w:space="0" w:color="auto"/>
        <w:right w:val="none" w:sz="0" w:space="0" w:color="auto"/>
      </w:divBdr>
    </w:div>
    <w:div w:id="902369076">
      <w:bodyDiv w:val="1"/>
      <w:marLeft w:val="0"/>
      <w:marRight w:val="0"/>
      <w:marTop w:val="0"/>
      <w:marBottom w:val="0"/>
      <w:divBdr>
        <w:top w:val="none" w:sz="0" w:space="0" w:color="auto"/>
        <w:left w:val="none" w:sz="0" w:space="0" w:color="auto"/>
        <w:bottom w:val="none" w:sz="0" w:space="0" w:color="auto"/>
        <w:right w:val="none" w:sz="0" w:space="0" w:color="auto"/>
      </w:divBdr>
    </w:div>
    <w:div w:id="1153252057">
      <w:bodyDiv w:val="1"/>
      <w:marLeft w:val="0"/>
      <w:marRight w:val="0"/>
      <w:marTop w:val="0"/>
      <w:marBottom w:val="0"/>
      <w:divBdr>
        <w:top w:val="none" w:sz="0" w:space="0" w:color="auto"/>
        <w:left w:val="none" w:sz="0" w:space="0" w:color="auto"/>
        <w:bottom w:val="none" w:sz="0" w:space="0" w:color="auto"/>
        <w:right w:val="none" w:sz="0" w:space="0" w:color="auto"/>
      </w:divBdr>
    </w:div>
    <w:div w:id="1166938632">
      <w:bodyDiv w:val="1"/>
      <w:marLeft w:val="0"/>
      <w:marRight w:val="0"/>
      <w:marTop w:val="0"/>
      <w:marBottom w:val="0"/>
      <w:divBdr>
        <w:top w:val="none" w:sz="0" w:space="0" w:color="auto"/>
        <w:left w:val="none" w:sz="0" w:space="0" w:color="auto"/>
        <w:bottom w:val="none" w:sz="0" w:space="0" w:color="auto"/>
        <w:right w:val="none" w:sz="0" w:space="0" w:color="auto"/>
      </w:divBdr>
    </w:div>
    <w:div w:id="1349599502">
      <w:bodyDiv w:val="1"/>
      <w:marLeft w:val="0"/>
      <w:marRight w:val="0"/>
      <w:marTop w:val="0"/>
      <w:marBottom w:val="0"/>
      <w:divBdr>
        <w:top w:val="none" w:sz="0" w:space="0" w:color="auto"/>
        <w:left w:val="none" w:sz="0" w:space="0" w:color="auto"/>
        <w:bottom w:val="none" w:sz="0" w:space="0" w:color="auto"/>
        <w:right w:val="none" w:sz="0" w:space="0" w:color="auto"/>
      </w:divBdr>
    </w:div>
    <w:div w:id="1507355103">
      <w:bodyDiv w:val="1"/>
      <w:marLeft w:val="0"/>
      <w:marRight w:val="0"/>
      <w:marTop w:val="0"/>
      <w:marBottom w:val="0"/>
      <w:divBdr>
        <w:top w:val="none" w:sz="0" w:space="0" w:color="auto"/>
        <w:left w:val="none" w:sz="0" w:space="0" w:color="auto"/>
        <w:bottom w:val="none" w:sz="0" w:space="0" w:color="auto"/>
        <w:right w:val="none" w:sz="0" w:space="0" w:color="auto"/>
      </w:divBdr>
    </w:div>
    <w:div w:id="1618948828">
      <w:bodyDiv w:val="1"/>
      <w:marLeft w:val="0"/>
      <w:marRight w:val="0"/>
      <w:marTop w:val="0"/>
      <w:marBottom w:val="0"/>
      <w:divBdr>
        <w:top w:val="none" w:sz="0" w:space="0" w:color="auto"/>
        <w:left w:val="none" w:sz="0" w:space="0" w:color="auto"/>
        <w:bottom w:val="none" w:sz="0" w:space="0" w:color="auto"/>
        <w:right w:val="none" w:sz="0" w:space="0" w:color="auto"/>
      </w:divBdr>
    </w:div>
    <w:div w:id="1701588689">
      <w:bodyDiv w:val="1"/>
      <w:marLeft w:val="0"/>
      <w:marRight w:val="0"/>
      <w:marTop w:val="0"/>
      <w:marBottom w:val="0"/>
      <w:divBdr>
        <w:top w:val="none" w:sz="0" w:space="0" w:color="auto"/>
        <w:left w:val="none" w:sz="0" w:space="0" w:color="auto"/>
        <w:bottom w:val="none" w:sz="0" w:space="0" w:color="auto"/>
        <w:right w:val="none" w:sz="0" w:space="0" w:color="auto"/>
      </w:divBdr>
    </w:div>
    <w:div w:id="203345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50BA3-8B40-4E49-AA3D-A20A9185F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TotalTime>
  <Pages>4</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iraqpm</dc:creator>
  <cp:keywords/>
  <dc:description/>
  <cp:lastModifiedBy>iraqpm</cp:lastModifiedBy>
  <cp:revision>55</cp:revision>
  <dcterms:created xsi:type="dcterms:W3CDTF">2017-03-24T14:30:00Z</dcterms:created>
  <dcterms:modified xsi:type="dcterms:W3CDTF">2017-03-25T17:44:00Z</dcterms:modified>
</cp:coreProperties>
</file>